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D81D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7.2.7 采用节能型电气设备及节能控制措施。（总分10分）</w:t>
      </w:r>
    </w:p>
    <w:p w14:paraId="4170C371"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7"/>
        <w:tblW w:w="8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351"/>
        <w:gridCol w:w="1134"/>
        <w:gridCol w:w="1135"/>
      </w:tblGrid>
      <w:tr w14:paraId="2684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6EC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404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D86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F43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14:paraId="570C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DF25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D3A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主要功能房间的照明功率密度值达到现行国家标准《建筑照明设计标准》 GB 50034 规定的目标值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E559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06B8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99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307B8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862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采光区域的人工照明随天然光照度变化自动调节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1C0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774C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0C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A663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F94A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照明产品、三相配电变压器、水泵、风机等设备满足国家现行有关标准的节能评价值的要求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4F3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3F50"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586C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5AF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028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C0CC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D73DEF9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 w14:paraId="596F50B7">
      <w:pPr>
        <w:pStyle w:val="17"/>
        <w:numPr>
          <w:ilvl w:val="0"/>
          <w:numId w:val="2"/>
        </w:numPr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照明功率密度：</w:t>
      </w:r>
    </w:p>
    <w:p w14:paraId="13A3480F">
      <w:pPr>
        <w:spacing w:line="288" w:lineRule="auto"/>
        <w:rPr>
          <w:rFonts w:eastAsiaTheme="minorEastAsia"/>
        </w:rPr>
      </w:pPr>
      <w:r>
        <w:rPr>
          <w:rFonts w:hint="eastAsia" w:cs="宋体" w:eastAsiaTheme="minorEastAsia"/>
        </w:rPr>
        <w:t>简要说明照明系统灯具类型、主要灯具型号和参数：（</w:t>
      </w:r>
      <w:r>
        <w:rPr>
          <w:rFonts w:hint="eastAsia" w:eastAsiaTheme="minorEastAsia"/>
        </w:rPr>
        <w:t>15</w:t>
      </w:r>
      <w:r>
        <w:rPr>
          <w:rFonts w:eastAsiaTheme="minorEastAsia"/>
        </w:rPr>
        <w:t>0</w:t>
      </w:r>
      <w:r>
        <w:rPr>
          <w:rFonts w:hint="eastAsia" w:cs="宋体" w:eastAsiaTheme="minorEastAsia"/>
        </w:rPr>
        <w:t>字以内）</w:t>
      </w:r>
    </w:p>
    <w:tbl>
      <w:tblPr>
        <w:tblStyle w:val="7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 w14:paraId="2351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639D">
            <w:pPr>
              <w:pStyle w:val="6"/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在满足眩光限制和配光要求条件下，选用效率或效能高的灯具，会议室、办公室等一般场所选用护眼型 LED 灯及带反射罩的灯具，诊室、检查室、病房采用高显色光源LED灯具，照明光源颜色的色表特征为中间色，相关色温宜为3300K～5300K。手术室、无菌室、新生儿隔离病房、灼伤病房、洁净病房、病理实验屏障环境设施净化区等有洁净要求的场所，采用不易积尘、易于擦拭的密闭洁净LED灯具，洗衣房、开水间、卫浴间、消毒室、病理解剖室等潮湿场所，采用防潮型LED灯具。人员长期停留的场所应采用符合现行国家标准《灯和灯系统的光生物安全性》GB/T 20145 规定的无危险类照明产品；选用 LED 照明产品的光输出波形的波动深度满足现行国家标准《LED 室内照明应用技术要求》GB/T 31831 的规定。</w:t>
            </w:r>
          </w:p>
          <w:p w14:paraId="6F538610">
            <w:pPr>
              <w:pStyle w:val="6"/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节能控制形式：</w:t>
            </w:r>
          </w:p>
          <w:p w14:paraId="0F9FD3EE"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房间内的照明采用就地设置照明开关控制，楼梯间普通照明灯具采用节能自熄开关控制，灯具自带节能自开开关，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门厅、</w:t>
            </w:r>
            <w:r>
              <w:t>挂号厅、候诊区等公共场所的照明开关在值班室、候诊服务台等处集中控制并可根据自然采光和使用情况分组、分区控制；夜间照明开关宜由护士站统一控制。</w:t>
            </w:r>
          </w:p>
        </w:tc>
      </w:tr>
    </w:tbl>
    <w:p w14:paraId="553C6F5F">
      <w:pPr>
        <w:pStyle w:val="16"/>
        <w:spacing w:before="100" w:line="288" w:lineRule="auto"/>
        <w:outlineLvl w:val="9"/>
        <w:rPr>
          <w:rFonts w:cs="宋体" w:eastAsiaTheme="minorEastAsia"/>
          <w:sz w:val="21"/>
          <w:szCs w:val="21"/>
        </w:rPr>
      </w:pPr>
      <w:r>
        <w:rPr>
          <w:rFonts w:hint="eastAsia" w:cs="宋体" w:eastAsiaTheme="minorEastAsia"/>
          <w:sz w:val="21"/>
          <w:szCs w:val="21"/>
        </w:rPr>
        <w:t>照明功率设计值：</w:t>
      </w:r>
    </w:p>
    <w:tbl>
      <w:tblPr>
        <w:tblStyle w:val="7"/>
        <w:tblW w:w="8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76"/>
        <w:gridCol w:w="1418"/>
        <w:gridCol w:w="1417"/>
        <w:gridCol w:w="1323"/>
        <w:gridCol w:w="1760"/>
      </w:tblGrid>
      <w:tr w14:paraId="1E859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7A4C2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房间</w:t>
            </w:r>
            <w:r>
              <w:rPr>
                <w:rFonts w:hint="eastAsia" w:eastAsiaTheme="minorEastAsia"/>
                <w:kern w:val="0"/>
                <w:szCs w:val="20"/>
              </w:rPr>
              <w:t>或场所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B54A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设计照度值（Lx）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9F8B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照明功率密度（W/m</w:t>
            </w:r>
            <w:r>
              <w:rPr>
                <w:rFonts w:eastAsiaTheme="minorEastAsia"/>
                <w:kern w:val="0"/>
                <w:szCs w:val="20"/>
                <w:vertAlign w:val="superscript"/>
              </w:rPr>
              <w:t>2</w:t>
            </w:r>
            <w:r>
              <w:rPr>
                <w:rFonts w:eastAsiaTheme="minorEastAsia"/>
                <w:kern w:val="0"/>
                <w:szCs w:val="20"/>
              </w:rPr>
              <w:t>)</w:t>
            </w:r>
          </w:p>
        </w:tc>
      </w:tr>
      <w:tr w14:paraId="59C5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7D89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516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实际值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9F24C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标准值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E3F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实际值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CBF4F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eastAsiaTheme="minorEastAsia"/>
                <w:kern w:val="0"/>
                <w:szCs w:val="20"/>
              </w:rPr>
              <w:t>现行值</w:t>
            </w:r>
            <w:r>
              <w:rPr>
                <w:rFonts w:hint="eastAsia" w:eastAsiaTheme="minorEastAsia"/>
                <w:kern w:val="0"/>
                <w:szCs w:val="20"/>
              </w:rPr>
              <w:t>折算值</w:t>
            </w:r>
          </w:p>
        </w:tc>
      </w:tr>
      <w:tr w14:paraId="62E6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9513B2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hint="eastAsia" w:eastAsiaTheme="minorEastAsia"/>
                <w:kern w:val="0"/>
                <w:szCs w:val="20"/>
              </w:rPr>
              <w:t>主要功能房间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3DA3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办公</w:t>
            </w:r>
            <w:r>
              <w:rPr>
                <w:rFonts w:ascii="宋体" w:hAnsi="宋体" w:eastAsia="宋体" w:cs="宋体"/>
                <w:sz w:val="20"/>
                <w:szCs w:val="20"/>
              </w:rPr>
              <w:t>室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EFF5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320.35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5B42E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865F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6.2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1CF5B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2D95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8D6CF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BE0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C467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288.97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359A5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F6AA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F2314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71F6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25BB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2DA2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诊室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DF93E">
            <w:pPr>
              <w:widowControl/>
              <w:spacing w:line="288" w:lineRule="auto"/>
              <w:jc w:val="center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4"/>
                <w:lang w:val="en-US" w:eastAsia="zh-CN"/>
              </w:rPr>
              <w:t>283.5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1F83A">
            <w:pPr>
              <w:widowControl/>
              <w:spacing w:line="288" w:lineRule="auto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DBE7">
            <w:pPr>
              <w:widowControl/>
              <w:spacing w:line="288" w:lineRule="auto"/>
              <w:jc w:val="center"/>
              <w:rPr>
                <w:rFonts w:hint="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4.51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3E78B">
            <w:pPr>
              <w:widowControl/>
              <w:spacing w:line="288" w:lineRule="auto"/>
              <w:jc w:val="center"/>
              <w:rPr>
                <w:rFonts w:hint="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51B2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21B5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E6CE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检查室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F323">
            <w:pPr>
              <w:widowControl/>
              <w:spacing w:line="288" w:lineRule="auto"/>
              <w:jc w:val="center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302.49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87BE5">
            <w:pPr>
              <w:widowControl/>
              <w:spacing w:line="288" w:lineRule="auto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CEFB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47605">
            <w:pPr>
              <w:widowControl/>
              <w:spacing w:line="288" w:lineRule="auto"/>
              <w:jc w:val="center"/>
              <w:rPr>
                <w:rFonts w:hint="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2E32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0417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8C28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输液大厅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8F180">
            <w:pPr>
              <w:widowControl/>
              <w:spacing w:line="288" w:lineRule="auto"/>
              <w:jc w:val="center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283.70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D54BB">
            <w:pPr>
              <w:widowControl/>
              <w:spacing w:line="288" w:lineRule="auto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7B2F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B7F8D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5FAA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6553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6A43">
            <w:pPr>
              <w:widowControl/>
              <w:spacing w:line="288" w:lineRule="auto"/>
              <w:jc w:val="center"/>
              <w:rPr>
                <w:rFonts w:hint="default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7"/>
                <w:sz w:val="20"/>
                <w:szCs w:val="20"/>
                <w:lang w:val="en-US" w:eastAsia="zh-CN"/>
              </w:rPr>
              <w:t>药房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6FE75">
            <w:pPr>
              <w:widowControl/>
              <w:spacing w:line="288" w:lineRule="auto"/>
              <w:jc w:val="center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503.42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C375">
            <w:pPr>
              <w:widowControl/>
              <w:spacing w:line="288" w:lineRule="auto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500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029E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2C8F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13.5</w:t>
            </w:r>
          </w:p>
        </w:tc>
      </w:tr>
      <w:tr w14:paraId="6A18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6115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D5F9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护士站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2ACC0">
            <w:pPr>
              <w:widowControl/>
              <w:spacing w:line="288" w:lineRule="auto"/>
              <w:jc w:val="center"/>
              <w:rPr>
                <w:rFonts w:hint="default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283.42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8F584">
            <w:pPr>
              <w:widowControl/>
              <w:spacing w:line="288" w:lineRule="auto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5C3B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A16F4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3D3C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A1A7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6A1"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74002">
            <w:pPr>
              <w:widowControl/>
              <w:spacing w:line="288" w:lineRule="auto"/>
              <w:jc w:val="center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290.55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E233">
            <w:pPr>
              <w:widowControl/>
              <w:spacing w:line="288" w:lineRule="auto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2EC0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3318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8.0</w:t>
            </w:r>
          </w:p>
        </w:tc>
      </w:tr>
      <w:tr w14:paraId="2F38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702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C8E9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病房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C02A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206.46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437CA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/>
              </w:rPr>
            </w:pPr>
            <w:r>
              <w:rPr>
                <w:rFonts w:hint="eastAsia"/>
                <w:spacing w:val="4"/>
                <w:lang w:val="en-US" w:eastAsia="zh-CN"/>
              </w:rPr>
              <w:t>200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7081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47F8E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5.5</w:t>
            </w:r>
          </w:p>
        </w:tc>
      </w:tr>
      <w:tr w14:paraId="1475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E114E3">
            <w:pPr>
              <w:widowControl/>
              <w:spacing w:line="288" w:lineRule="auto"/>
              <w:jc w:val="both"/>
              <w:rPr>
                <w:rFonts w:eastAsiaTheme="minorEastAsia"/>
                <w:kern w:val="0"/>
                <w:szCs w:val="20"/>
              </w:rPr>
            </w:pPr>
            <w:r>
              <w:rPr>
                <w:rFonts w:hint="eastAsia" w:eastAsiaTheme="minorEastAsia"/>
                <w:kern w:val="0"/>
                <w:szCs w:val="20"/>
              </w:rPr>
              <w:t>其他房间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A73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走道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7E268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100.63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620F6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100</w:t>
            </w:r>
          </w:p>
        </w:tc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BFED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15DB8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3.5</w:t>
            </w:r>
          </w:p>
        </w:tc>
      </w:tr>
      <w:tr w14:paraId="1C01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77179">
            <w:pPr>
              <w:widowControl/>
              <w:spacing w:line="288" w:lineRule="auto"/>
              <w:jc w:val="both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2DE5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楼梯间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86F3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>
              <w:rPr>
                <w:rFonts w:hint="eastAsia" w:eastAsia="宋体"/>
                <w:spacing w:val="4"/>
                <w:lang w:val="en-US" w:eastAsia="zh-CN"/>
              </w:rPr>
              <w:t>52.48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D802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50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9C5D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1.46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492B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2.0</w:t>
            </w:r>
          </w:p>
        </w:tc>
      </w:tr>
      <w:tr w14:paraId="0650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EF012">
            <w:pPr>
              <w:widowControl/>
              <w:spacing w:line="288" w:lineRule="auto"/>
              <w:jc w:val="both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29DA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女卫生间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8EE35">
            <w:pPr>
              <w:widowControl/>
              <w:spacing w:line="288" w:lineRule="auto"/>
              <w:jc w:val="center"/>
              <w:rPr>
                <w:rFonts w:hint="default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103.82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CCC2C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100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9216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2.38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72756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3.5</w:t>
            </w:r>
          </w:p>
        </w:tc>
      </w:tr>
      <w:tr w14:paraId="76159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0915">
            <w:pPr>
              <w:widowControl/>
              <w:spacing w:line="288" w:lineRule="auto"/>
              <w:jc w:val="both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911F"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  <w:lang w:val="en-US" w:eastAsia="zh-CN"/>
              </w:rPr>
              <w:t>男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卫生间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A2820">
            <w:pPr>
              <w:widowControl/>
              <w:spacing w:line="288" w:lineRule="auto"/>
              <w:jc w:val="center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98.66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BB67E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100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917D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1.71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1F626">
            <w:pPr>
              <w:widowControl/>
              <w:spacing w:line="288" w:lineRule="auto"/>
              <w:jc w:val="center"/>
              <w:rPr>
                <w:rFonts w:hint="default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0"/>
                <w:lang w:val="en-US" w:eastAsia="zh-CN"/>
              </w:rPr>
              <w:t>3.5</w:t>
            </w:r>
          </w:p>
        </w:tc>
      </w:tr>
    </w:tbl>
    <w:p w14:paraId="201C4CFB">
      <w:pPr>
        <w:pStyle w:val="16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照明功率密度统计表：（填写检测值）</w:t>
      </w:r>
    </w:p>
    <w:tbl>
      <w:tblPr>
        <w:tblStyle w:val="7"/>
        <w:tblW w:w="8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418"/>
        <w:gridCol w:w="1417"/>
        <w:gridCol w:w="1418"/>
        <w:gridCol w:w="1701"/>
      </w:tblGrid>
      <w:tr w14:paraId="6C0B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DED8A67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房间</w:t>
            </w:r>
            <w:r>
              <w:rPr>
                <w:rFonts w:hint="eastAsia" w:eastAsiaTheme="minorEastAsia"/>
                <w:kern w:val="0"/>
                <w:szCs w:val="21"/>
              </w:rPr>
              <w:t>或场所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D43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照度值（Lx）</w:t>
            </w:r>
          </w:p>
        </w:tc>
        <w:tc>
          <w:tcPr>
            <w:tcW w:w="31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208D48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照明功率密度（W/m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  <w:r>
              <w:rPr>
                <w:rFonts w:eastAsiaTheme="minorEastAsia"/>
                <w:kern w:val="0"/>
                <w:szCs w:val="21"/>
              </w:rPr>
              <w:t>)</w:t>
            </w:r>
          </w:p>
        </w:tc>
      </w:tr>
      <w:tr w14:paraId="1DF8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1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BDE0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B615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设计值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55699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标准值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512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设计值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4C27CA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现行值</w:t>
            </w:r>
          </w:p>
        </w:tc>
      </w:tr>
      <w:tr w14:paraId="2C1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7C8A9D80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主要功能房间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6557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074DC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F072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80DC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C29B77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4F15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3257A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D2F7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0EC6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D2FBF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60C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1756669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7FC7E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3F4C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DA2C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99517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F4F73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63C3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94E3A86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  <w:tr w14:paraId="0574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35ADEF1E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其他房间</w:t>
            </w:r>
          </w:p>
        </w:tc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64C8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3EDF3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5BBF5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1801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C10BEE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  <w:tr w14:paraId="2078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0975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4066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ABE77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1DB6B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5D01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8402DF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</w:tbl>
    <w:p w14:paraId="5E8B3EE9">
      <w:pPr>
        <w:pStyle w:val="17"/>
        <w:numPr>
          <w:ilvl w:val="0"/>
          <w:numId w:val="2"/>
        </w:numPr>
        <w:spacing w:before="100"/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三相配电变压器节能评价：</w:t>
      </w:r>
    </w:p>
    <w:tbl>
      <w:tblPr>
        <w:tblStyle w:val="7"/>
        <w:tblW w:w="83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67"/>
        <w:gridCol w:w="660"/>
        <w:gridCol w:w="841"/>
        <w:gridCol w:w="851"/>
        <w:gridCol w:w="653"/>
        <w:gridCol w:w="906"/>
        <w:gridCol w:w="709"/>
        <w:gridCol w:w="850"/>
        <w:gridCol w:w="590"/>
        <w:gridCol w:w="772"/>
      </w:tblGrid>
      <w:tr w14:paraId="07076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F9F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额定容量</w:t>
            </w:r>
          </w:p>
          <w:p w14:paraId="5504C0D3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kVA</w:t>
            </w:r>
          </w:p>
        </w:tc>
        <w:tc>
          <w:tcPr>
            <w:tcW w:w="623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1C5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损耗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W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F88688">
            <w:pPr>
              <w:spacing w:line="288" w:lineRule="auto"/>
              <w:jc w:val="center"/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短路阻抗（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Ux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）</w:t>
            </w: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%</w:t>
            </w:r>
          </w:p>
        </w:tc>
      </w:tr>
      <w:tr w14:paraId="78194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4597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79B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空载（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P0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2C4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负载（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Px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36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108F32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14:paraId="1D9D5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2448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A4EE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75D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31D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B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（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100</w:t>
            </w:r>
            <w:r>
              <w:rPr>
                <w:rFonts w:hint="eastAsia" w:cs="宋体" w:eastAsiaTheme="minorEastAsia"/>
                <w:bCs/>
                <w:kern w:val="0"/>
                <w:szCs w:val="21"/>
                <w:lang w:val="zh-CN"/>
              </w:rPr>
              <w:t>℃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7D0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F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（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1</w:t>
            </w: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0</w:t>
            </w:r>
            <w:r>
              <w:rPr>
                <w:rFonts w:hint="eastAsia" w:cs="宋体" w:eastAsiaTheme="minorEastAsia"/>
                <w:bCs/>
                <w:kern w:val="0"/>
                <w:szCs w:val="21"/>
                <w:lang w:val="zh-CN"/>
              </w:rPr>
              <w:t>℃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B2AE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H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（</w:t>
            </w:r>
            <w:r>
              <w:rPr>
                <w:rFonts w:eastAsiaTheme="minorEastAsia"/>
                <w:bCs/>
                <w:kern w:val="0"/>
                <w:szCs w:val="21"/>
                <w:lang w:val="zh-CN"/>
              </w:rPr>
              <w:t>1</w:t>
            </w: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cs="宋体" w:eastAsiaTheme="minorEastAsia"/>
                <w:bCs/>
                <w:kern w:val="0"/>
                <w:szCs w:val="21"/>
                <w:lang w:val="zh-CN"/>
              </w:rPr>
              <w:t>℃</w:t>
            </w: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98C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FDDA58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标准值</w:t>
            </w:r>
          </w:p>
        </w:tc>
      </w:tr>
      <w:tr w14:paraId="3CE13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34CA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DFDA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D7ED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C41C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8F0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C1A1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327D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D03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877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9A9E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BE37DC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14:paraId="12734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073A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1600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E70A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≤760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8ED8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760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3435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≤11050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9A38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11050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59C9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≤11730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AF7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11730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253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≤12580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B9C4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12580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0CC2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6.0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9960AF">
            <w:pPr>
              <w:spacing w:line="288" w:lineRule="auto"/>
              <w:jc w:val="center"/>
              <w:rPr>
                <w:rFonts w:hint="default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6.0</w:t>
            </w:r>
          </w:p>
        </w:tc>
      </w:tr>
      <w:tr w14:paraId="7B1A3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45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E7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DB2C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B6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772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7755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0C0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432D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2E7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845C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4F5C1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14:paraId="5E9F9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F643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5F7579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376E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725101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F7820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8C0EC3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99572C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2BDF9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A4B85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10F0BE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4B49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</w:tbl>
    <w:p w14:paraId="21C6A9AF">
      <w:pPr>
        <w:pStyle w:val="18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cs="宋体" w:eastAsiaTheme="minorEastAsia"/>
          <w:b/>
          <w:bCs/>
        </w:rPr>
        <w:t>水泵、风机及其他电气装置的节能评价：</w:t>
      </w:r>
    </w:p>
    <w:tbl>
      <w:tblPr>
        <w:tblStyle w:val="7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76"/>
        <w:gridCol w:w="1134"/>
        <w:gridCol w:w="1701"/>
        <w:gridCol w:w="2150"/>
        <w:gridCol w:w="1506"/>
      </w:tblGrid>
      <w:tr w14:paraId="0716E5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D2D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02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设备类型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011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效率</w:t>
            </w:r>
          </w:p>
        </w:tc>
        <w:tc>
          <w:tcPr>
            <w:tcW w:w="21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B14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依据的标准名称和编号</w:t>
            </w:r>
          </w:p>
        </w:tc>
        <w:tc>
          <w:tcPr>
            <w:tcW w:w="150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1D1003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是否满足要求</w:t>
            </w:r>
          </w:p>
        </w:tc>
      </w:tr>
      <w:tr w14:paraId="3CB3D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2061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F998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AFF0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18D3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21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7BB0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4C8A86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14:paraId="3870D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CE18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水泵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010D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立式单级单吸离心泵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77A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78%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507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77.6%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F308">
            <w:pPr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清水离心泵能效限定值及节能评价值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GB 19762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CC14E1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6173787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</w:p>
        </w:tc>
      </w:tr>
      <w:tr w14:paraId="60B41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59CB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687C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14B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35A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3EB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57263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6154814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</w:p>
        </w:tc>
      </w:tr>
      <w:tr w14:paraId="4D64E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7237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E36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8DF9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A721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FCD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7CFC9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2547925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</w:p>
        </w:tc>
      </w:tr>
      <w:tr w14:paraId="10DE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71E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风机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8AF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离心风机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DD6F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75%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F6DC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70%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2380">
            <w:pPr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通风机能效限定值及能效等级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GB 19761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C5AF71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304088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</w:p>
        </w:tc>
      </w:tr>
      <w:tr w14:paraId="2F5C1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B930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68E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BBA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4F4A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2F65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7F201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97701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</w:p>
        </w:tc>
      </w:tr>
      <w:tr w14:paraId="7006B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989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8459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7C4E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1EE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E360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59E4D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6755471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</w:p>
        </w:tc>
      </w:tr>
      <w:tr w14:paraId="52CA0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09F7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zh-CN"/>
              </w:rPr>
              <w:t>其他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39E9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23AB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7605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D039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8A856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8087411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</w:p>
        </w:tc>
      </w:tr>
    </w:tbl>
    <w:p w14:paraId="7380816F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 w14:paraId="6446B9CE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63"/>
        <w:gridCol w:w="3676"/>
        <w:gridCol w:w="1164"/>
        <w:gridCol w:w="787"/>
      </w:tblGrid>
      <w:tr w14:paraId="616D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B4ABC5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B6CDA8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14448E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9C095A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EFECD9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60DB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A77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EF8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825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应包括照明设计要求、照明设计标准、照明控制措施等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780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6B6AE54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664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444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31C2A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39D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照明系统图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EB1E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52A7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77C3C4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BF3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2CF9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DA16D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30DA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平面施工图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50EF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C1D8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CC9CC9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006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2FB5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F76DA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8E0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照明功率密度计算分析报告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E1D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42A1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273718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8C39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68B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9E6B8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864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照明功率密度现场检测报告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D75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8BB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7608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332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AD5F26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755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产品型式检验报告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79C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CE5C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831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08E7E4DD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20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812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 w14:paraId="563543CD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照明功率密度计算分析报告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 照明功率密度计算书.pdf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电气设计说明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8电气设计/图纸文件/【电施】感染楼.dwg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8电气设计/图纸文件/平面-业务管理7F_t3.dwg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8电气设计/图纸文件/平面-住院楼7~13F_t3.dwg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8电气设计/图纸文件/平面-同济医院（医技门诊）-1F_t3.dwg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8电气设计/图纸文件/平面-同济医院（医技门诊）-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53EDF491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8电气设计/图纸文件/平面-同济医院（医技门诊）-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3F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7CB381A1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8电气设计/图纸文件/平面-同济医院（医技门诊）-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0EE88ABF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8电气设计/图纸文件/平面-同济医院（医技门诊）-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5F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59719565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8电气设计/图纸文件/平面-同济医院（医技门诊）-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6F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27EA2B7A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平面-科研就学楼7F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09CF25C2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电气设计说明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47F677E5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系统图-同济医院（医技门诊）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24705A36">
            <w:pPr>
              <w:ind w:firstLine="200" w:firstLineChars="10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地下室-照明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_t3.dwg</w:t>
            </w:r>
          </w:p>
          <w:p w14:paraId="1831CBA6">
            <w:pPr>
              <w:ind w:firstLine="200" w:firstLineChars="100"/>
              <w:rPr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8电气设计/图纸文件/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地下室-电气说明、系统图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</w:t>
            </w:r>
          </w:p>
        </w:tc>
      </w:tr>
    </w:tbl>
    <w:p w14:paraId="64F93FC6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4CA84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E40E7"/>
    <w:multiLevelType w:val="multilevel"/>
    <w:tmpl w:val="0D7E40E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1E460A"/>
    <w:multiLevelType w:val="multilevel"/>
    <w:tmpl w:val="4D1E460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MzgwZTYxMjA3Yjk4NTI1ZGUzN2NhZTdlM2NiZjUifQ=="/>
  </w:docVars>
  <w:rsids>
    <w:rsidRoot w:val="00E930FA"/>
    <w:rsid w:val="001105EF"/>
    <w:rsid w:val="004A5A03"/>
    <w:rsid w:val="005E3218"/>
    <w:rsid w:val="00617905"/>
    <w:rsid w:val="006E2A76"/>
    <w:rsid w:val="007135D2"/>
    <w:rsid w:val="007A4D15"/>
    <w:rsid w:val="007D0C3F"/>
    <w:rsid w:val="00A347E4"/>
    <w:rsid w:val="00A77DF3"/>
    <w:rsid w:val="00AD6215"/>
    <w:rsid w:val="00CF4EF6"/>
    <w:rsid w:val="00E930FA"/>
    <w:rsid w:val="06DB5EF1"/>
    <w:rsid w:val="0BAF7044"/>
    <w:rsid w:val="0F674121"/>
    <w:rsid w:val="15A07F23"/>
    <w:rsid w:val="26415628"/>
    <w:rsid w:val="613D2D52"/>
    <w:rsid w:val="77F0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4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 w:line="330" w:lineRule="atLeast"/>
      <w:ind w:left="0" w:right="0"/>
      <w:jc w:val="left"/>
    </w:pPr>
    <w:rPr>
      <w:rFonts w:ascii="Arial" w:hAnsi="Arial" w:cs="Arial"/>
      <w:kern w:val="0"/>
      <w:sz w:val="22"/>
      <w:szCs w:val="22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uiPriority w:val="99"/>
    <w:rPr>
      <w:color w:val="0000CC"/>
      <w:sz w:val="22"/>
      <w:szCs w:val="22"/>
      <w:u w:val="single"/>
    </w:rPr>
  </w:style>
  <w:style w:type="character" w:styleId="11">
    <w:name w:val="Hyperlink"/>
    <w:basedOn w:val="9"/>
    <w:semiHidden/>
    <w:unhideWhenUsed/>
    <w:qFormat/>
    <w:uiPriority w:val="99"/>
    <w:rPr>
      <w:b/>
      <w:color w:val="0000CC"/>
      <w:sz w:val="22"/>
      <w:szCs w:val="22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3 Char"/>
    <w:basedOn w:val="9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5">
    <w:name w:val="条文 Char"/>
    <w:link w:val="1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6">
    <w:name w:val="条文"/>
    <w:basedOn w:val="1"/>
    <w:link w:val="15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7">
    <w:name w:val="技术要点"/>
    <w:basedOn w:val="18"/>
    <w:qFormat/>
    <w:uiPriority w:val="0"/>
    <w:pPr>
      <w:spacing w:line="288" w:lineRule="auto"/>
      <w:ind w:left="790" w:firstLine="0" w:firstLineChars="0"/>
    </w:pPr>
    <w:rPr>
      <w:b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9">
    <w:name w:val="标题 2 Char"/>
    <w:basedOn w:val="9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20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1311</Words>
  <Characters>1566</Characters>
  <Lines>8</Lines>
  <Paragraphs>2</Paragraphs>
  <TotalTime>3</TotalTime>
  <ScaleCrop>false</ScaleCrop>
  <LinksUpToDate>false</LinksUpToDate>
  <CharactersWithSpaces>1585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2020-06-04T02:23:00Z</dcterms:created>
  <dc:creator>dongYP</dc:creator>
  <cp:lastModifiedBy>乐秋</cp:lastModifiedBy>
  <dcterms:modified xsi:type="dcterms:W3CDTF">2024-11-01T08:25:34Z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D7C3980558814F70AD1AC38266844970_13</vt:lpwstr>
  </property>
</Properties>
</file>