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rPr>
          <w:rFonts w:ascii="黑体" w:hAnsi="宋体" w:eastAsia="黑体"/>
          <w:b/>
          <w:bCs/>
          <w:sz w:val="72"/>
          <w:szCs w:val="72"/>
        </w:rPr>
      </w:pPr>
      <w:bookmarkStart w:id="87" w:name="_GoBack"/>
      <w:bookmarkEnd w:id="87"/>
    </w:p>
    <w:p>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pPr>
        <w:spacing w:line="180" w:lineRule="atLeast"/>
        <w:rPr>
          <w:rFonts w:ascii="宋体" w:hAnsi="宋体"/>
          <w:b/>
          <w:bCs/>
          <w:szCs w:val="21"/>
          <w:lang w:val="en-US"/>
        </w:rPr>
      </w:pPr>
    </w:p>
    <w:p>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pPr>
            <w:r>
              <w:rPr>
                <w:rFonts w:hint="eastAsia"/>
              </w:rPr>
              <w:t>工程名称</w:t>
            </w:r>
          </w:p>
        </w:tc>
        <w:tc>
          <w:tcPr>
            <w:tcW w:w="3780" w:type="dxa"/>
          </w:tcPr>
          <w:p>
            <w:pPr>
              <w:pStyle w:val="3"/>
            </w:pPr>
            <w:bookmarkStart w:id="1" w:name="项目名称"/>
            <w:r>
              <w:rPr>
                <w:rFonts w:hint="eastAsia"/>
              </w:rPr>
              <w:t>工业遗产改造</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设计编号</w:t>
            </w:r>
          </w:p>
        </w:tc>
        <w:tc>
          <w:tcPr>
            <w:tcW w:w="3780" w:type="dxa"/>
          </w:tcPr>
          <w:p>
            <w:pPr>
              <w:pStyle w:val="3"/>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建设单位</w:t>
            </w:r>
          </w:p>
        </w:tc>
        <w:tc>
          <w:tcPr>
            <w:tcW w:w="3780" w:type="dxa"/>
          </w:tcPr>
          <w:p>
            <w:pPr>
              <w:pStyle w:val="3"/>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设计单位</w:t>
            </w:r>
          </w:p>
        </w:tc>
        <w:tc>
          <w:tcPr>
            <w:tcW w:w="3780" w:type="dxa"/>
          </w:tcPr>
          <w:p>
            <w:pPr>
              <w:pStyle w:val="3"/>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 计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核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定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pPr>
            <w:r>
              <w:rPr>
                <w:rFonts w:hint="eastAsia"/>
              </w:rPr>
              <w:t>设计日期</w:t>
            </w:r>
          </w:p>
        </w:tc>
        <w:tc>
          <w:tcPr>
            <w:tcW w:w="3780" w:type="dxa"/>
          </w:tcPr>
          <w:p>
            <w:pPr>
              <w:pStyle w:val="3"/>
            </w:pPr>
            <w:bookmarkStart w:id="5" w:name="报告日期"/>
            <w:r>
              <w:rPr>
                <w:rFonts w:hint="eastAsia"/>
              </w:rPr>
              <w:t>2024年11月23日</w:t>
            </w:r>
            <w:bookmarkEnd w:id="5"/>
          </w:p>
        </w:tc>
      </w:tr>
    </w:tbl>
    <w:p>
      <w:pPr>
        <w:rPr>
          <w:rFonts w:ascii="宋体" w:hAnsi="宋体"/>
          <w:lang w:val="en-US"/>
        </w:rPr>
      </w:pPr>
    </w:p>
    <w:p>
      <w:pPr>
        <w:rPr>
          <w:rFonts w:ascii="宋体" w:hAnsi="宋体"/>
          <w:lang w:val="en-US"/>
        </w:rPr>
      </w:pPr>
    </w:p>
    <w:p>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jc w:val="center"/>
        <w:rPr>
          <w:rFonts w:ascii="宋体" w:hAnsi="宋体"/>
          <w:lang w:val="en-US"/>
        </w:rPr>
      </w:pPr>
    </w:p>
    <w:bookmarkEnd w:id="6"/>
    <w:p>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采用软件</w:t>
            </w:r>
          </w:p>
        </w:tc>
        <w:tc>
          <w:tcPr>
            <w:tcW w:w="3780" w:type="dxa"/>
            <w:shd w:val="clear" w:color="auto" w:fill="auto"/>
            <w:vAlign w:val="center"/>
          </w:tcPr>
          <w:p>
            <w:pPr>
              <w:pStyle w:val="3"/>
            </w:pPr>
            <w:bookmarkStart w:id="7" w:name="软件全称"/>
            <w:r>
              <w:rPr>
                <w:rFonts w:hint="eastAsia"/>
              </w:rPr>
              <w:t>建筑声环境SEDU2024</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软件版本</w:t>
            </w:r>
          </w:p>
        </w:tc>
        <w:tc>
          <w:tcPr>
            <w:tcW w:w="3780" w:type="dxa"/>
            <w:vAlign w:val="center"/>
          </w:tcPr>
          <w:p>
            <w:pPr>
              <w:pStyle w:val="3"/>
            </w:pPr>
            <w:bookmarkStart w:id="8" w:name="软件版本"/>
            <w:r>
              <w:rPr>
                <w:rFonts w:hint="eastAsia"/>
              </w:rPr>
              <w:t>20240430(SP1)</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pPr>
              <w:pStyle w:val="3"/>
            </w:pPr>
            <w:r>
              <w:rPr>
                <w:rFonts w:hint="eastAsia"/>
              </w:rPr>
              <w:t>研发单位</w:t>
            </w:r>
          </w:p>
        </w:tc>
        <w:tc>
          <w:tcPr>
            <w:tcW w:w="3780" w:type="dxa"/>
            <w:vAlign w:val="bottom"/>
          </w:tcPr>
          <w:p>
            <w:pPr>
              <w:pStyle w:val="3"/>
            </w:pPr>
            <w:r>
              <w:rPr>
                <w:rFonts w:hint="eastAsia" w:cs="宋体"/>
                <w:lang w:val="zh-CN"/>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pPr>
              <w:pStyle w:val="3"/>
            </w:pPr>
            <w:r>
              <w:rPr>
                <w:rFonts w:hint="eastAsia"/>
              </w:rPr>
              <w:t>正版授权码</w:t>
            </w:r>
          </w:p>
        </w:tc>
        <w:tc>
          <w:tcPr>
            <w:tcW w:w="3780" w:type="dxa"/>
            <w:vAlign w:val="center"/>
          </w:tcPr>
          <w:p>
            <w:pPr>
              <w:pStyle w:val="3"/>
            </w:pPr>
            <w:bookmarkStart w:id="9" w:name="加密锁号"/>
            <w:r>
              <w:rPr>
                <w:rFonts w:hint="eastAsia"/>
              </w:rPr>
              <w:t>T18314492394</w:t>
            </w:r>
            <w:bookmarkEnd w:id="9"/>
          </w:p>
        </w:tc>
      </w:tr>
    </w:tbl>
    <w:p>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pPr>
        <w:pStyle w:val="17"/>
        <w:pBdr>
          <w:bottom w:val="none" w:color="auto" w:sz="0" w:space="0"/>
        </w:pBdr>
        <w:tabs>
          <w:tab w:val="clear" w:pos="4153"/>
          <w:tab w:val="clear" w:pos="8306"/>
        </w:tabs>
        <w:snapToGrid/>
        <w:rPr>
          <w:rFonts w:ascii="宋体" w:hAnsi="宋体"/>
          <w:szCs w:val="20"/>
        </w:rPr>
      </w:pPr>
    </w:p>
    <w:p>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_Toc9848 </w:instrText>
      </w:r>
      <w:r>
        <w:rPr>
          <w:rFonts w:ascii="宋体" w:hAnsi="宋体"/>
          <w:caps/>
        </w:rPr>
        <w:fldChar w:fldCharType="separate"/>
      </w:r>
      <w:r>
        <w:t xml:space="preserve">1 </w:t>
      </w:r>
      <w:r>
        <w:rPr>
          <w:rFonts w:hint="eastAsia"/>
        </w:rPr>
        <w:t>建筑概况</w:t>
      </w:r>
      <w:r>
        <w:tab/>
      </w:r>
      <w:r>
        <w:fldChar w:fldCharType="begin"/>
      </w:r>
      <w:r>
        <w:instrText xml:space="preserve"> PAGEREF _Toc9848 \h </w:instrText>
      </w:r>
      <w:r>
        <w:fldChar w:fldCharType="separate"/>
      </w:r>
      <w:r>
        <w:t>1</w:t>
      </w:r>
      <w:r>
        <w:fldChar w:fldCharType="end"/>
      </w:r>
      <w:r>
        <w:rPr>
          <w:rFonts w:ascii="宋体" w:hAnsi="宋体"/>
          <w:caps/>
        </w:rPr>
        <w:fldChar w:fldCharType="end"/>
      </w:r>
    </w:p>
    <w:p>
      <w:pPr>
        <w:pStyle w:val="18"/>
        <w:tabs>
          <w:tab w:val="right" w:leader="dot" w:pos="9070"/>
          <w:tab w:val="clear" w:pos="180"/>
          <w:tab w:val="clear" w:pos="9360"/>
        </w:tabs>
      </w:pPr>
      <w:r>
        <w:fldChar w:fldCharType="begin"/>
      </w:r>
      <w:r>
        <w:instrText xml:space="preserve"> HYPERLINK \l _Toc27741 </w:instrText>
      </w:r>
      <w:r>
        <w:fldChar w:fldCharType="separate"/>
      </w:r>
      <w:r>
        <w:t xml:space="preserve">2 </w:t>
      </w:r>
      <w:r>
        <w:rPr>
          <w:rFonts w:hint="eastAsia"/>
        </w:rPr>
        <w:t>评价依据</w:t>
      </w:r>
      <w:r>
        <w:tab/>
      </w:r>
      <w:r>
        <w:fldChar w:fldCharType="begin"/>
      </w:r>
      <w:r>
        <w:instrText xml:space="preserve"> PAGEREF _Toc27741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_Toc25728 </w:instrText>
      </w:r>
      <w:r>
        <w:fldChar w:fldCharType="separate"/>
      </w:r>
      <w:r>
        <w:t xml:space="preserve">3 </w:t>
      </w:r>
      <w:r>
        <w:rPr>
          <w:rFonts w:hint="eastAsia"/>
        </w:rPr>
        <w:t>标准</w:t>
      </w:r>
      <w:r>
        <w:t>要求</w:t>
      </w:r>
      <w:r>
        <w:tab/>
      </w:r>
      <w:r>
        <w:fldChar w:fldCharType="begin"/>
      </w:r>
      <w:r>
        <w:instrText xml:space="preserve"> PAGEREF _Toc25728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_Toc24915 </w:instrText>
      </w:r>
      <w:r>
        <w:fldChar w:fldCharType="separate"/>
      </w:r>
      <w:r>
        <w:rPr>
          <w:kern w:val="2"/>
        </w:rPr>
        <w:t xml:space="preserve">4 </w:t>
      </w:r>
      <w:r>
        <w:rPr>
          <w:rFonts w:hint="eastAsia"/>
          <w:kern w:val="2"/>
        </w:rPr>
        <w:t>计算原理</w:t>
      </w:r>
      <w:r>
        <w:tab/>
      </w:r>
      <w:r>
        <w:fldChar w:fldCharType="begin"/>
      </w:r>
      <w:r>
        <w:instrText xml:space="preserve"> PAGEREF _Toc24915 \h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_Toc13074 </w:instrText>
      </w:r>
      <w:r>
        <w:fldChar w:fldCharType="separate"/>
      </w:r>
      <w:r>
        <w:t xml:space="preserve">4.1 </w:t>
      </w:r>
      <w:r>
        <w:rPr>
          <w:rFonts w:hint="eastAsia"/>
        </w:rPr>
        <w:t>典型</w:t>
      </w:r>
      <w:r>
        <w:t>房间确定</w:t>
      </w:r>
      <w:r>
        <w:tab/>
      </w:r>
      <w:r>
        <w:fldChar w:fldCharType="begin"/>
      </w:r>
      <w:r>
        <w:instrText xml:space="preserve"> PAGEREF _Toc13074 \h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_Toc15709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_Toc15709 \h </w:instrText>
      </w:r>
      <w:r>
        <w:fldChar w:fldCharType="separate"/>
      </w:r>
      <w:r>
        <w:t>2</w:t>
      </w:r>
      <w:r>
        <w:fldChar w:fldCharType="end"/>
      </w:r>
      <w:r>
        <w:fldChar w:fldCharType="end"/>
      </w:r>
    </w:p>
    <w:p>
      <w:pPr>
        <w:pStyle w:val="18"/>
        <w:tabs>
          <w:tab w:val="right" w:leader="dot" w:pos="9070"/>
          <w:tab w:val="clear" w:pos="180"/>
          <w:tab w:val="clear" w:pos="9360"/>
        </w:tabs>
      </w:pPr>
      <w:r>
        <w:fldChar w:fldCharType="begin"/>
      </w:r>
      <w:r>
        <w:instrText xml:space="preserve"> HYPERLINK \l _Toc22358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_Toc22358 \h </w:instrText>
      </w:r>
      <w:r>
        <w:fldChar w:fldCharType="separate"/>
      </w:r>
      <w:r>
        <w:t>2</w:t>
      </w:r>
      <w:r>
        <w:fldChar w:fldCharType="end"/>
      </w:r>
      <w:r>
        <w:fldChar w:fldCharType="end"/>
      </w:r>
    </w:p>
    <w:p>
      <w:pPr>
        <w:pStyle w:val="19"/>
        <w:tabs>
          <w:tab w:val="right" w:leader="dot" w:pos="9070"/>
          <w:tab w:val="clear" w:pos="540"/>
          <w:tab w:val="clear" w:pos="9360"/>
        </w:tabs>
      </w:pPr>
      <w:r>
        <w:fldChar w:fldCharType="begin"/>
      </w:r>
      <w:r>
        <w:instrText xml:space="preserve"> HYPERLINK \l _Toc30859 </w:instrText>
      </w:r>
      <w:r>
        <w:fldChar w:fldCharType="separate"/>
      </w:r>
      <w:r>
        <w:t xml:space="preserve">5.1 </w:t>
      </w:r>
      <w:r>
        <w:rPr>
          <w:rFonts w:hint="eastAsia"/>
        </w:rPr>
        <w:t>室外边界噪声</w:t>
      </w:r>
      <w:r>
        <w:tab/>
      </w:r>
      <w:r>
        <w:fldChar w:fldCharType="begin"/>
      </w:r>
      <w:r>
        <w:instrText xml:space="preserve"> PAGEREF _Toc30859 \h </w:instrText>
      </w:r>
      <w:r>
        <w:fldChar w:fldCharType="separate"/>
      </w:r>
      <w:r>
        <w:t>2</w:t>
      </w:r>
      <w:r>
        <w:fldChar w:fldCharType="end"/>
      </w:r>
      <w:r>
        <w:fldChar w:fldCharType="end"/>
      </w:r>
    </w:p>
    <w:p>
      <w:pPr>
        <w:pStyle w:val="14"/>
        <w:tabs>
          <w:tab w:val="right" w:leader="dot" w:pos="9070"/>
          <w:tab w:val="clear" w:pos="900"/>
          <w:tab w:val="clear" w:pos="9360"/>
        </w:tabs>
      </w:pPr>
      <w:r>
        <w:fldChar w:fldCharType="begin"/>
      </w:r>
      <w:r>
        <w:instrText xml:space="preserve"> HYPERLINK \l _Toc14972 </w:instrText>
      </w:r>
      <w:r>
        <w:fldChar w:fldCharType="separate"/>
      </w:r>
      <w:r>
        <w:t xml:space="preserve">5.1.1 </w:t>
      </w:r>
      <w:r>
        <w:rPr>
          <w:rFonts w:hint="eastAsia"/>
        </w:rPr>
        <w:t>环境</w:t>
      </w:r>
      <w:r>
        <w:t>噪声分析</w:t>
      </w:r>
      <w:r>
        <w:tab/>
      </w:r>
      <w:r>
        <w:fldChar w:fldCharType="begin"/>
      </w:r>
      <w:r>
        <w:instrText xml:space="preserve"> PAGEREF _Toc14972 \h </w:instrText>
      </w:r>
      <w:r>
        <w:fldChar w:fldCharType="separate"/>
      </w:r>
      <w:r>
        <w:t>2</w:t>
      </w:r>
      <w:r>
        <w:fldChar w:fldCharType="end"/>
      </w:r>
      <w:r>
        <w:fldChar w:fldCharType="end"/>
      </w:r>
    </w:p>
    <w:p>
      <w:pPr>
        <w:pStyle w:val="14"/>
        <w:tabs>
          <w:tab w:val="right" w:leader="dot" w:pos="9070"/>
          <w:tab w:val="clear" w:pos="900"/>
          <w:tab w:val="clear" w:pos="9360"/>
        </w:tabs>
      </w:pPr>
      <w:r>
        <w:fldChar w:fldCharType="begin"/>
      </w:r>
      <w:r>
        <w:instrText xml:space="preserve"> HYPERLINK \l _Toc27434 </w:instrText>
      </w:r>
      <w:r>
        <w:fldChar w:fldCharType="separate"/>
      </w:r>
      <w:r>
        <w:t xml:space="preserve">5.1.2 </w:t>
      </w:r>
      <w:r>
        <w:rPr>
          <w:rFonts w:hint="eastAsia"/>
        </w:rPr>
        <w:t>房间</w:t>
      </w:r>
      <w:r>
        <w:t>边界噪声</w:t>
      </w:r>
      <w:r>
        <w:tab/>
      </w:r>
      <w:r>
        <w:fldChar w:fldCharType="begin"/>
      </w:r>
      <w:r>
        <w:instrText xml:space="preserve"> PAGEREF _Toc27434 \h </w:instrText>
      </w:r>
      <w:r>
        <w:fldChar w:fldCharType="separate"/>
      </w:r>
      <w:r>
        <w:t>5</w:t>
      </w:r>
      <w:r>
        <w:fldChar w:fldCharType="end"/>
      </w:r>
      <w:r>
        <w:fldChar w:fldCharType="end"/>
      </w:r>
    </w:p>
    <w:p>
      <w:pPr>
        <w:pStyle w:val="19"/>
        <w:tabs>
          <w:tab w:val="right" w:leader="dot" w:pos="9070"/>
          <w:tab w:val="clear" w:pos="540"/>
          <w:tab w:val="clear" w:pos="9360"/>
        </w:tabs>
      </w:pPr>
      <w:r>
        <w:fldChar w:fldCharType="begin"/>
      </w:r>
      <w:r>
        <w:instrText xml:space="preserve"> HYPERLINK \l _Toc16 </w:instrText>
      </w:r>
      <w:r>
        <w:fldChar w:fldCharType="separate"/>
      </w:r>
      <w:r>
        <w:t>5.2 构件空气声隔声</w:t>
      </w:r>
      <w:r>
        <w:tab/>
      </w:r>
      <w:r>
        <w:fldChar w:fldCharType="begin"/>
      </w:r>
      <w:r>
        <w:instrText xml:space="preserve"> PAGEREF _Toc16 \h </w:instrText>
      </w:r>
      <w:r>
        <w:fldChar w:fldCharType="separate"/>
      </w:r>
      <w:r>
        <w:t>6</w:t>
      </w:r>
      <w:r>
        <w:fldChar w:fldCharType="end"/>
      </w:r>
      <w:r>
        <w:fldChar w:fldCharType="end"/>
      </w:r>
    </w:p>
    <w:p>
      <w:pPr>
        <w:pStyle w:val="19"/>
        <w:tabs>
          <w:tab w:val="right" w:leader="dot" w:pos="9070"/>
          <w:tab w:val="clear" w:pos="540"/>
          <w:tab w:val="clear" w:pos="9360"/>
        </w:tabs>
      </w:pPr>
      <w:r>
        <w:fldChar w:fldCharType="begin"/>
      </w:r>
      <w:r>
        <w:instrText xml:space="preserve"> HYPERLINK \l _Toc27966 </w:instrText>
      </w:r>
      <w:r>
        <w:fldChar w:fldCharType="separate"/>
      </w:r>
      <w:r>
        <w:t xml:space="preserve">5.3 </w:t>
      </w:r>
      <w:r>
        <w:rPr>
          <w:rFonts w:hint="eastAsia"/>
        </w:rPr>
        <w:t>房间</w:t>
      </w:r>
      <w:r>
        <w:t>总吸声量计算</w:t>
      </w:r>
      <w:r>
        <w:tab/>
      </w:r>
      <w:r>
        <w:fldChar w:fldCharType="begin"/>
      </w:r>
      <w:r>
        <w:instrText xml:space="preserve"> PAGEREF _Toc27966 \h </w:instrText>
      </w:r>
      <w:r>
        <w:fldChar w:fldCharType="separate"/>
      </w:r>
      <w:r>
        <w:t>8</w:t>
      </w:r>
      <w:r>
        <w:fldChar w:fldCharType="end"/>
      </w:r>
      <w:r>
        <w:fldChar w:fldCharType="end"/>
      </w:r>
    </w:p>
    <w:p>
      <w:pPr>
        <w:pStyle w:val="19"/>
        <w:tabs>
          <w:tab w:val="right" w:leader="dot" w:pos="9070"/>
          <w:tab w:val="clear" w:pos="540"/>
          <w:tab w:val="clear" w:pos="9360"/>
        </w:tabs>
      </w:pPr>
      <w:r>
        <w:fldChar w:fldCharType="begin"/>
      </w:r>
      <w:r>
        <w:instrText xml:space="preserve"> HYPERLINK \l _Toc7 </w:instrText>
      </w:r>
      <w:r>
        <w:fldChar w:fldCharType="separate"/>
      </w:r>
      <w:r>
        <w:t xml:space="preserve">5.4 </w:t>
      </w:r>
      <w:r>
        <w:rPr>
          <w:rFonts w:hint="eastAsia"/>
        </w:rPr>
        <w:t>组合墙</w:t>
      </w:r>
      <w:r>
        <w:t>空气声隔声量计算</w:t>
      </w:r>
      <w:r>
        <w:tab/>
      </w:r>
      <w:r>
        <w:fldChar w:fldCharType="begin"/>
      </w:r>
      <w:r>
        <w:instrText xml:space="preserve"> PAGEREF _Toc7 \h </w:instrText>
      </w:r>
      <w:r>
        <w:fldChar w:fldCharType="separate"/>
      </w:r>
      <w:r>
        <w:t>8</w:t>
      </w:r>
      <w:r>
        <w:fldChar w:fldCharType="end"/>
      </w:r>
      <w:r>
        <w:fldChar w:fldCharType="end"/>
      </w:r>
    </w:p>
    <w:p>
      <w:pPr>
        <w:pStyle w:val="14"/>
        <w:tabs>
          <w:tab w:val="right" w:leader="dot" w:pos="9070"/>
          <w:tab w:val="clear" w:pos="900"/>
          <w:tab w:val="clear" w:pos="9360"/>
        </w:tabs>
      </w:pPr>
      <w:r>
        <w:fldChar w:fldCharType="begin"/>
      </w:r>
      <w:r>
        <w:instrText xml:space="preserve"> HYPERLINK \l _Toc24287 </w:instrText>
      </w:r>
      <w:r>
        <w:fldChar w:fldCharType="separate"/>
      </w:r>
      <w:r>
        <w:t xml:space="preserve">5.4.1 </w:t>
      </w:r>
      <w:r>
        <w:rPr>
          <w:rFonts w:hint="eastAsia"/>
        </w:rPr>
        <w:t>组合墙</w:t>
      </w:r>
      <w:r>
        <w:t>有效隔声量</w:t>
      </w:r>
      <w:r>
        <w:tab/>
      </w:r>
      <w:r>
        <w:fldChar w:fldCharType="begin"/>
      </w:r>
      <w:r>
        <w:instrText xml:space="preserve"> PAGEREF _Toc24287 \h </w:instrText>
      </w:r>
      <w:r>
        <w:fldChar w:fldCharType="separate"/>
      </w:r>
      <w:r>
        <w:t>9</w:t>
      </w:r>
      <w:r>
        <w:fldChar w:fldCharType="end"/>
      </w:r>
      <w:r>
        <w:fldChar w:fldCharType="end"/>
      </w:r>
    </w:p>
    <w:p>
      <w:pPr>
        <w:pStyle w:val="14"/>
        <w:tabs>
          <w:tab w:val="right" w:leader="dot" w:pos="9070"/>
          <w:tab w:val="clear" w:pos="900"/>
          <w:tab w:val="clear" w:pos="9360"/>
        </w:tabs>
      </w:pPr>
      <w:r>
        <w:fldChar w:fldCharType="begin"/>
      </w:r>
      <w:r>
        <w:instrText xml:space="preserve"> HYPERLINK \l _Toc18986 </w:instrText>
      </w:r>
      <w:r>
        <w:fldChar w:fldCharType="separate"/>
      </w:r>
      <w:r>
        <w:t xml:space="preserve">5.4.2 </w:t>
      </w:r>
      <w:r>
        <w:rPr>
          <w:rFonts w:hint="eastAsia"/>
        </w:rPr>
        <w:t>组合墙</w:t>
      </w:r>
      <w:r>
        <w:t>隔声单值评价量、频谱修正量</w:t>
      </w:r>
      <w:r>
        <w:tab/>
      </w:r>
      <w:r>
        <w:fldChar w:fldCharType="begin"/>
      </w:r>
      <w:r>
        <w:instrText xml:space="preserve"> PAGEREF _Toc18986 \h </w:instrText>
      </w:r>
      <w:r>
        <w:fldChar w:fldCharType="separate"/>
      </w:r>
      <w:r>
        <w:t>9</w:t>
      </w:r>
      <w:r>
        <w:fldChar w:fldCharType="end"/>
      </w:r>
      <w:r>
        <w:fldChar w:fldCharType="end"/>
      </w:r>
    </w:p>
    <w:p>
      <w:pPr>
        <w:pStyle w:val="14"/>
        <w:tabs>
          <w:tab w:val="right" w:leader="dot" w:pos="9070"/>
          <w:tab w:val="clear" w:pos="900"/>
          <w:tab w:val="clear" w:pos="9360"/>
        </w:tabs>
      </w:pPr>
      <w:r>
        <w:fldChar w:fldCharType="begin"/>
      </w:r>
      <w:r>
        <w:instrText xml:space="preserve"> HYPERLINK \l _Toc18562 </w:instrText>
      </w:r>
      <w:r>
        <w:fldChar w:fldCharType="separate"/>
      </w:r>
      <w:r>
        <w:t xml:space="preserve">5.4.3 </w:t>
      </w:r>
      <w:r>
        <w:rPr>
          <w:rFonts w:hint="eastAsia"/>
        </w:rPr>
        <w:t>缝隙对组合墙隔声量的影响</w:t>
      </w:r>
      <w:r>
        <w:tab/>
      </w:r>
      <w:r>
        <w:fldChar w:fldCharType="begin"/>
      </w:r>
      <w:r>
        <w:instrText xml:space="preserve"> PAGEREF _Toc18562 \h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_Toc17855 </w:instrText>
      </w:r>
      <w:r>
        <w:fldChar w:fldCharType="separate"/>
      </w:r>
      <w:r>
        <w:t xml:space="preserve">5.4.4 </w:t>
      </w:r>
      <w:r>
        <w:rPr>
          <w:rFonts w:hint="eastAsia"/>
        </w:rPr>
        <w:t>组合墙隔声量计算过程</w:t>
      </w:r>
      <w:r>
        <w:tab/>
      </w:r>
      <w:r>
        <w:fldChar w:fldCharType="begin"/>
      </w:r>
      <w:r>
        <w:instrText xml:space="preserve"> PAGEREF _Toc17855 \h </w:instrText>
      </w:r>
      <w:r>
        <w:fldChar w:fldCharType="separate"/>
      </w:r>
      <w:r>
        <w:t>10</w:t>
      </w:r>
      <w:r>
        <w:fldChar w:fldCharType="end"/>
      </w:r>
      <w:r>
        <w:fldChar w:fldCharType="end"/>
      </w:r>
    </w:p>
    <w:p>
      <w:pPr>
        <w:pStyle w:val="19"/>
        <w:tabs>
          <w:tab w:val="right" w:leader="dot" w:pos="9070"/>
          <w:tab w:val="clear" w:pos="540"/>
          <w:tab w:val="clear" w:pos="9360"/>
        </w:tabs>
      </w:pPr>
      <w:r>
        <w:fldChar w:fldCharType="begin"/>
      </w:r>
      <w:r>
        <w:instrText xml:space="preserve"> HYPERLINK \l _Toc31340 </w:instrText>
      </w:r>
      <w:r>
        <w:fldChar w:fldCharType="separate"/>
      </w:r>
      <w:r>
        <w:t xml:space="preserve">5.5 </w:t>
      </w:r>
      <w:r>
        <w:rPr>
          <w:rFonts w:hint="eastAsia"/>
        </w:rPr>
        <w:t>室外环境噪声通过组合墙传到室内的噪声级计算</w:t>
      </w:r>
      <w:r>
        <w:tab/>
      </w:r>
      <w:r>
        <w:fldChar w:fldCharType="begin"/>
      </w:r>
      <w:r>
        <w:instrText xml:space="preserve"> PAGEREF _Toc31340 \h </w:instrText>
      </w:r>
      <w:r>
        <w:fldChar w:fldCharType="separate"/>
      </w:r>
      <w:r>
        <w:t>12</w:t>
      </w:r>
      <w:r>
        <w:fldChar w:fldCharType="end"/>
      </w:r>
      <w:r>
        <w:fldChar w:fldCharType="end"/>
      </w:r>
    </w:p>
    <w:p>
      <w:pPr>
        <w:pStyle w:val="19"/>
        <w:tabs>
          <w:tab w:val="right" w:leader="dot" w:pos="9070"/>
          <w:tab w:val="clear" w:pos="540"/>
          <w:tab w:val="clear" w:pos="9360"/>
        </w:tabs>
      </w:pPr>
      <w:r>
        <w:fldChar w:fldCharType="begin"/>
      </w:r>
      <w:r>
        <w:instrText xml:space="preserve"> HYPERLINK \l _Toc22439 </w:instrText>
      </w:r>
      <w:r>
        <w:fldChar w:fldCharType="separate"/>
      </w:r>
      <w:r>
        <w:t xml:space="preserve">5.6 </w:t>
      </w:r>
      <w:r>
        <w:rPr>
          <w:rFonts w:hint="eastAsia"/>
        </w:rPr>
        <w:t>室内声源的影响</w:t>
      </w:r>
      <w:r>
        <w:tab/>
      </w:r>
      <w:r>
        <w:fldChar w:fldCharType="begin"/>
      </w:r>
      <w:r>
        <w:instrText xml:space="preserve"> PAGEREF _Toc22439 \h </w:instrText>
      </w:r>
      <w:r>
        <w:fldChar w:fldCharType="separate"/>
      </w:r>
      <w:r>
        <w:t>12</w:t>
      </w:r>
      <w:r>
        <w:fldChar w:fldCharType="end"/>
      </w:r>
      <w:r>
        <w:fldChar w:fldCharType="end"/>
      </w:r>
    </w:p>
    <w:p>
      <w:pPr>
        <w:pStyle w:val="19"/>
        <w:tabs>
          <w:tab w:val="right" w:leader="dot" w:pos="9070"/>
          <w:tab w:val="clear" w:pos="540"/>
          <w:tab w:val="clear" w:pos="9360"/>
        </w:tabs>
      </w:pPr>
      <w:r>
        <w:fldChar w:fldCharType="begin"/>
      </w:r>
      <w:r>
        <w:instrText xml:space="preserve"> HYPERLINK \l _Toc3300 </w:instrText>
      </w:r>
      <w:r>
        <w:fldChar w:fldCharType="separate"/>
      </w:r>
      <w:r>
        <w:t xml:space="preserve">5.7 </w:t>
      </w:r>
      <w:r>
        <w:rPr>
          <w:rFonts w:hint="eastAsia"/>
        </w:rPr>
        <w:t>室内噪声级计算</w:t>
      </w:r>
      <w:r>
        <w:tab/>
      </w:r>
      <w:r>
        <w:fldChar w:fldCharType="begin"/>
      </w:r>
      <w:r>
        <w:instrText xml:space="preserve"> PAGEREF _Toc3300 \h </w:instrText>
      </w:r>
      <w:r>
        <w:fldChar w:fldCharType="separate"/>
      </w:r>
      <w:r>
        <w:t>13</w:t>
      </w:r>
      <w:r>
        <w:fldChar w:fldCharType="end"/>
      </w:r>
      <w:r>
        <w:fldChar w:fldCharType="end"/>
      </w:r>
    </w:p>
    <w:p>
      <w:pPr>
        <w:pStyle w:val="19"/>
        <w:tabs>
          <w:tab w:val="right" w:leader="dot" w:pos="9070"/>
          <w:tab w:val="clear" w:pos="540"/>
          <w:tab w:val="clear" w:pos="9360"/>
        </w:tabs>
      </w:pPr>
      <w:r>
        <w:fldChar w:fldCharType="begin"/>
      </w:r>
      <w:r>
        <w:instrText xml:space="preserve"> HYPERLINK \l _Toc2636 </w:instrText>
      </w:r>
      <w:r>
        <w:fldChar w:fldCharType="separate"/>
      </w:r>
      <w:r>
        <w:t xml:space="preserve">5.8 </w:t>
      </w:r>
      <w:r>
        <w:rPr>
          <w:rFonts w:hint="eastAsia"/>
        </w:rPr>
        <w:t>小结</w:t>
      </w:r>
      <w:r>
        <w:tab/>
      </w:r>
      <w:r>
        <w:fldChar w:fldCharType="begin"/>
      </w:r>
      <w:r>
        <w:instrText xml:space="preserve"> PAGEREF _Toc2636 \h </w:instrText>
      </w:r>
      <w:r>
        <w:fldChar w:fldCharType="separate"/>
      </w:r>
      <w:r>
        <w:t>13</w:t>
      </w:r>
      <w:r>
        <w:fldChar w:fldCharType="end"/>
      </w:r>
      <w:r>
        <w:fldChar w:fldCharType="end"/>
      </w:r>
    </w:p>
    <w:p>
      <w:pPr>
        <w:pStyle w:val="18"/>
        <w:tabs>
          <w:tab w:val="right" w:leader="dot" w:pos="9070"/>
          <w:tab w:val="clear" w:pos="180"/>
          <w:tab w:val="clear" w:pos="9360"/>
        </w:tabs>
      </w:pPr>
      <w:r>
        <w:fldChar w:fldCharType="begin"/>
      </w:r>
      <w:r>
        <w:instrText xml:space="preserve"> HYPERLINK \l _Toc28392 </w:instrText>
      </w:r>
      <w:r>
        <w:fldChar w:fldCharType="separate"/>
      </w:r>
      <w:r>
        <w:rPr>
          <w:kern w:val="2"/>
        </w:rPr>
        <w:t xml:space="preserve">6 </w:t>
      </w:r>
      <w:r>
        <w:rPr>
          <w:rFonts w:hint="eastAsia"/>
          <w:kern w:val="2"/>
        </w:rPr>
        <w:t>结论</w:t>
      </w:r>
      <w:r>
        <w:tab/>
      </w:r>
      <w:r>
        <w:fldChar w:fldCharType="begin"/>
      </w:r>
      <w:r>
        <w:instrText xml:space="preserve"> PAGEREF _Toc28392 \h </w:instrText>
      </w:r>
      <w:r>
        <w:fldChar w:fldCharType="separate"/>
      </w:r>
      <w:r>
        <w:t>14</w:t>
      </w:r>
      <w:r>
        <w:fldChar w:fldCharType="end"/>
      </w:r>
      <w:r>
        <w:fldChar w:fldCharType="end"/>
      </w:r>
    </w:p>
    <w:p>
      <w:pPr>
        <w:pStyle w:val="18"/>
        <w:tabs>
          <w:tab w:val="right" w:leader="dot" w:pos="9070"/>
          <w:tab w:val="clear" w:pos="180"/>
          <w:tab w:val="clear" w:pos="9360"/>
        </w:tabs>
      </w:pPr>
      <w:r>
        <w:fldChar w:fldCharType="begin"/>
      </w:r>
      <w:r>
        <w:instrText xml:space="preserve"> HYPERLINK \l _Toc19982 </w:instrText>
      </w:r>
      <w:r>
        <w:fldChar w:fldCharType="separate"/>
      </w:r>
      <w:r>
        <w:rPr>
          <w:kern w:val="2"/>
        </w:rPr>
        <w:t xml:space="preserve">7 </w:t>
      </w:r>
      <w:r>
        <w:rPr>
          <w:rFonts w:hint="eastAsia"/>
          <w:kern w:val="2"/>
        </w:rPr>
        <w:t>附录：室内噪声级详表</w:t>
      </w:r>
      <w:r>
        <w:tab/>
      </w:r>
      <w:r>
        <w:fldChar w:fldCharType="begin"/>
      </w:r>
      <w:r>
        <w:instrText xml:space="preserve"> PAGEREF _Toc19982 \h </w:instrText>
      </w:r>
      <w:r>
        <w:fldChar w:fldCharType="separate"/>
      </w:r>
      <w:r>
        <w:t>15</w:t>
      </w:r>
      <w:r>
        <w:fldChar w:fldCharType="end"/>
      </w:r>
      <w:r>
        <w:fldChar w:fldCharType="end"/>
      </w:r>
    </w:p>
    <w:p>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pPr>
        <w:pStyle w:val="2"/>
      </w:pPr>
      <w:bookmarkStart w:id="11" w:name="_Toc9848"/>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工程名称</w:t>
            </w:r>
          </w:p>
        </w:tc>
        <w:tc>
          <w:tcPr>
            <w:tcW w:w="6231" w:type="dxa"/>
          </w:tcPr>
          <w:p>
            <w:pPr>
              <w:pStyle w:val="3"/>
            </w:pPr>
            <w:bookmarkStart w:id="12" w:name="工程名称"/>
            <w:r>
              <w:t>工业遗产改造</w:t>
            </w:r>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pPr>
              <w:pStyle w:val="3"/>
            </w:pPr>
            <w:r>
              <w:rPr>
                <w:rFonts w:hint="eastAsia"/>
              </w:rPr>
              <w:t>地上</w:t>
            </w:r>
            <w:bookmarkStart w:id="13" w:name="地上建筑面积"/>
            <w:r>
              <w:t>5300</w:t>
            </w:r>
            <w:bookmarkEnd w:id="13"/>
            <w:r>
              <w:rPr>
                <w:rFonts w:hint="eastAsia"/>
              </w:rPr>
              <w:t xml:space="preserve">          地下</w:t>
            </w:r>
            <w:bookmarkStart w:id="14" w:name="地下建筑面积"/>
            <w:r>
              <w:t>0</w:t>
            </w:r>
            <w:bookmarkEnd w:id="14"/>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建筑层数</w:t>
            </w:r>
          </w:p>
        </w:tc>
        <w:tc>
          <w:tcPr>
            <w:tcW w:w="6231" w:type="dxa"/>
          </w:tcPr>
          <w:p>
            <w:pPr>
              <w:pStyle w:val="3"/>
            </w:pPr>
            <w:r>
              <w:rPr>
                <w:rFonts w:hint="eastAsia"/>
              </w:rPr>
              <w:t>地上</w:t>
            </w:r>
            <w:bookmarkStart w:id="15" w:name="地上建筑层数"/>
            <w:r>
              <w:t>4</w:t>
            </w:r>
            <w:bookmarkEnd w:id="15"/>
            <w:r>
              <w:rPr>
                <w:rFonts w:hint="eastAsia"/>
              </w:rPr>
              <w:t xml:space="preserve">          地下</w:t>
            </w:r>
            <w:bookmarkStart w:id="16" w:name="地下建筑层数"/>
            <w:r>
              <w:t>0</w:t>
            </w:r>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建筑高度</w:t>
            </w:r>
            <w:r>
              <w:rPr>
                <w:lang w:val="en-US"/>
              </w:rPr>
              <w:t>（m）</w:t>
            </w:r>
          </w:p>
        </w:tc>
        <w:tc>
          <w:tcPr>
            <w:tcW w:w="6231" w:type="dxa"/>
          </w:tcPr>
          <w:p>
            <w:pPr>
              <w:pStyle w:val="3"/>
            </w:pPr>
            <w:bookmarkStart w:id="17" w:name="地上建筑高度"/>
            <w:r>
              <w:t>21.0</w:t>
            </w:r>
            <w:bookmarkEnd w:id="17"/>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pPr>
            <w:bookmarkStart w:id="18" w:name="北向角度"/>
            <w:r>
              <w:t>90</w:t>
            </w:r>
            <w:bookmarkEnd w:id="18"/>
          </w:p>
        </w:tc>
      </w:tr>
    </w:tbl>
    <w:p>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pPr>
        <w:pStyle w:val="2"/>
      </w:pPr>
      <w:bookmarkStart w:id="21" w:name="_Toc27741"/>
      <w:r>
        <w:rPr>
          <w:rFonts w:hint="eastAsia"/>
        </w:rPr>
        <w:t>评价依据</w:t>
      </w:r>
      <w:bookmarkEnd w:id="21"/>
    </w:p>
    <w:p>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pPr>
        <w:pStyle w:val="3"/>
        <w:numPr>
          <w:ilvl w:val="0"/>
          <w:numId w:val="2"/>
        </w:numPr>
        <w:rPr>
          <w:lang w:val="en-US"/>
        </w:rPr>
      </w:pPr>
      <w:r>
        <w:rPr>
          <w:rFonts w:hint="eastAsia"/>
          <w:lang w:val="en-US"/>
        </w:rPr>
        <w:t>《绿色建筑评价技术细则》2019</w:t>
      </w:r>
    </w:p>
    <w:p>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pPr>
        <w:pStyle w:val="3"/>
        <w:numPr>
          <w:ilvl w:val="0"/>
          <w:numId w:val="2"/>
        </w:numPr>
        <w:rPr>
          <w:lang w:val="en-US"/>
        </w:rPr>
      </w:pPr>
      <w:r>
        <w:rPr>
          <w:rFonts w:hint="eastAsia"/>
          <w:lang w:val="en-US"/>
        </w:rPr>
        <w:t>《建筑隔声评价标准》GB/T 50121-2005</w:t>
      </w:r>
    </w:p>
    <w:p>
      <w:pPr>
        <w:pStyle w:val="3"/>
        <w:numPr>
          <w:ilvl w:val="0"/>
          <w:numId w:val="2"/>
        </w:numPr>
        <w:rPr>
          <w:lang w:val="en-US"/>
        </w:rPr>
      </w:pPr>
      <w:r>
        <w:rPr>
          <w:rFonts w:hint="eastAsia"/>
          <w:lang w:val="en-US"/>
        </w:rPr>
        <w:t>《建筑声学设计手册》</w:t>
      </w:r>
    </w:p>
    <w:p>
      <w:pPr>
        <w:pStyle w:val="3"/>
        <w:numPr>
          <w:ilvl w:val="0"/>
          <w:numId w:val="2"/>
        </w:numPr>
        <w:rPr>
          <w:lang w:val="en-US"/>
        </w:rPr>
      </w:pPr>
      <w:r>
        <w:rPr>
          <w:rFonts w:hint="eastAsia"/>
          <w:lang w:val="en-US"/>
        </w:rPr>
        <w:t>《建筑隔声设计-空气声隔声技术》</w:t>
      </w:r>
    </w:p>
    <w:p>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pPr>
        <w:pStyle w:val="2"/>
      </w:pPr>
      <w:bookmarkStart w:id="23" w:name="_Toc25728"/>
      <w:r>
        <w:rPr>
          <w:rFonts w:hint="eastAsia"/>
        </w:rPr>
        <w:t>标准</w:t>
      </w:r>
      <w:r>
        <w:t>要求</w:t>
      </w:r>
      <w:bookmarkEnd w:id="23"/>
    </w:p>
    <w:p>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pPr>
        <w:pStyle w:val="3"/>
        <w:numPr>
          <w:ilvl w:val="0"/>
          <w:numId w:val="3"/>
        </w:numPr>
        <w:rPr>
          <w:bCs/>
        </w:rPr>
      </w:pPr>
      <w:r>
        <w:rPr>
          <w:rFonts w:hint="eastAsia"/>
          <w:bCs/>
        </w:rPr>
        <w:t>控制项要求</w:t>
      </w:r>
      <w:r>
        <w:rPr>
          <w:bCs/>
        </w:rPr>
        <w:t>：</w:t>
      </w:r>
    </w:p>
    <w:p>
      <w:pPr>
        <w:pStyle w:val="3"/>
        <w:ind w:left="360" w:leftChars="200"/>
      </w:pPr>
      <w:r>
        <w:rPr>
          <w:rFonts w:hint="eastAsia"/>
        </w:rPr>
        <w:t>5. 1. 4 主要功能房间的室内噪声级和隔声性能应符合下列规定：</w:t>
      </w:r>
    </w:p>
    <w:p>
      <w:pPr>
        <w:pStyle w:val="3"/>
        <w:ind w:left="360" w:leftChars="200"/>
      </w:pPr>
      <w:r>
        <w:rPr>
          <w:rFonts w:hint="eastAsia"/>
        </w:rPr>
        <w:t>1 室内噪声级应满足现行国家标准《民用建筑隔声设计规范》GB 50118 中的低限要求；</w:t>
      </w:r>
    </w:p>
    <w:p>
      <w:pPr>
        <w:pStyle w:val="3"/>
        <w:numPr>
          <w:ilvl w:val="0"/>
          <w:numId w:val="3"/>
        </w:numPr>
        <w:rPr>
          <w:bCs/>
        </w:rPr>
      </w:pPr>
      <w:r>
        <w:rPr>
          <w:rFonts w:hint="eastAsia"/>
          <w:bCs/>
        </w:rPr>
        <w:t>评分项要求</w:t>
      </w:r>
      <w:r>
        <w:rPr>
          <w:bCs/>
        </w:rPr>
        <w:t>：</w:t>
      </w:r>
    </w:p>
    <w:p>
      <w:pPr>
        <w:pStyle w:val="3"/>
        <w:ind w:left="360" w:leftChars="200"/>
        <w:rPr>
          <w:bCs/>
        </w:rPr>
      </w:pPr>
      <w:r>
        <w:rPr>
          <w:rFonts w:hint="eastAsia"/>
          <w:bCs/>
        </w:rPr>
        <w:t>5. 2. 6 采取措施优化主要功能房间的室内声环境，评价总分值为8 分。</w:t>
      </w:r>
    </w:p>
    <w:p>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pPr>
        <w:pStyle w:val="2"/>
        <w:numPr>
          <w:ilvl w:val="0"/>
          <w:numId w:val="1"/>
        </w:numPr>
        <w:rPr>
          <w:kern w:val="2"/>
        </w:rPr>
      </w:pPr>
      <w:bookmarkStart w:id="24" w:name="_Toc24915"/>
      <w:r>
        <w:rPr>
          <w:rFonts w:hint="eastAsia"/>
          <w:kern w:val="2"/>
        </w:rPr>
        <w:t>计算原理</w:t>
      </w:r>
      <w:bookmarkEnd w:id="24"/>
    </w:p>
    <w:p>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pPr>
        <w:pStyle w:val="4"/>
      </w:pPr>
      <w:bookmarkStart w:id="25" w:name="_Toc13074"/>
      <w:r>
        <w:rPr>
          <w:rFonts w:hint="eastAsia"/>
        </w:rPr>
        <w:t>典型</w:t>
      </w:r>
      <w:r>
        <w:t>房间确定</w:t>
      </w:r>
      <w:bookmarkEnd w:id="25"/>
    </w:p>
    <w:p>
      <w:pPr>
        <w:pStyle w:val="3"/>
        <w:numPr>
          <w:ilvl w:val="0"/>
          <w:numId w:val="4"/>
        </w:numPr>
      </w:pPr>
      <w:bookmarkStart w:id="26" w:name="_Hlk498956250"/>
      <w:bookmarkStart w:id="27" w:name="_Toc438716944"/>
      <w:r>
        <w:rPr>
          <w:rFonts w:hint="eastAsia"/>
        </w:rPr>
        <w:t>计算出整栋建筑每个房间的室内噪声级；</w:t>
      </w:r>
    </w:p>
    <w:p>
      <w:pPr>
        <w:pStyle w:val="3"/>
        <w:numPr>
          <w:ilvl w:val="0"/>
          <w:numId w:val="4"/>
        </w:numPr>
      </w:pPr>
      <w:r>
        <w:rPr>
          <w:rFonts w:hint="eastAsia"/>
        </w:rPr>
        <w:t>将上述结果从高到低分为“满足高要求标准”、“满足平均要求”、“满足低限要求”、“不满足”4个等级，然后筛选出满足最低等级的房间；</w:t>
      </w:r>
    </w:p>
    <w:p>
      <w:pPr>
        <w:pStyle w:val="3"/>
        <w:numPr>
          <w:ilvl w:val="0"/>
          <w:numId w:val="4"/>
        </w:numPr>
      </w:pPr>
      <w:r>
        <w:rPr>
          <w:rFonts w:hint="eastAsia"/>
        </w:rPr>
        <w:t>再从满足最低等级的房间中，确定室内噪声级最大的房间，以此房间作为噪声级不利的典型房间进行达标判定。</w:t>
      </w:r>
      <w:bookmarkEnd w:id="26"/>
    </w:p>
    <w:p>
      <w:pPr>
        <w:pStyle w:val="3"/>
        <w:numPr>
          <w:ilvl w:val="0"/>
          <w:numId w:val="4"/>
        </w:numPr>
      </w:pPr>
      <w:r>
        <w:t>也可以根据项目实际情况和经验常识自选</w:t>
      </w:r>
      <w:r>
        <w:rPr>
          <w:rFonts w:hint="eastAsia"/>
        </w:rPr>
        <w:t>典型</w:t>
      </w:r>
      <w:r>
        <w:t>房间进行评价，如靠近交通要道的卧室、办公室等。</w:t>
      </w:r>
    </w:p>
    <w:p>
      <w:pPr>
        <w:pStyle w:val="4"/>
      </w:pPr>
      <w:bookmarkStart w:id="28" w:name="_Toc15709"/>
      <w:r>
        <w:rPr>
          <w:rFonts w:hint="eastAsia"/>
        </w:rPr>
        <w:t>室内</w:t>
      </w:r>
      <w:r>
        <w:t>噪声级</w:t>
      </w:r>
      <w:r>
        <w:rPr>
          <w:rFonts w:hint="eastAsia"/>
        </w:rPr>
        <w:t>计算</w:t>
      </w:r>
      <w:bookmarkEnd w:id="28"/>
    </w:p>
    <w:p>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pPr>
        <w:pStyle w:val="3"/>
        <w:spacing w:before="240"/>
        <w:ind w:left="360" w:leftChars="200"/>
        <w:rPr>
          <w:lang w:val="en-US"/>
        </w:rPr>
      </w:pPr>
      <w:r>
        <w:rPr>
          <w:rFonts w:hint="eastAsia"/>
          <w:lang w:val="en-US"/>
        </w:rPr>
        <w:t>1）室外环境噪声经过外围护结构传到室内的噪声：</w:t>
      </w:r>
    </w:p>
    <w:p>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pPr>
        <w:pStyle w:val="2"/>
        <w:rPr>
          <w:kern w:val="2"/>
        </w:rPr>
      </w:pPr>
      <w:bookmarkStart w:id="29" w:name="_Toc22358"/>
      <w:r>
        <w:rPr>
          <w:rFonts w:hint="eastAsia"/>
          <w:kern w:val="2"/>
        </w:rPr>
        <w:t>计算</w:t>
      </w:r>
      <w:r>
        <w:rPr>
          <w:kern w:val="2"/>
        </w:rPr>
        <w:t>过程</w:t>
      </w:r>
      <w:bookmarkEnd w:id="29"/>
    </w:p>
    <w:p>
      <w:pPr>
        <w:pStyle w:val="4"/>
      </w:pPr>
      <w:bookmarkStart w:id="30" w:name="_Toc30859"/>
      <w:r>
        <w:rPr>
          <w:rFonts w:hint="eastAsia"/>
        </w:rPr>
        <w:t>室外边界噪声</w:t>
      </w:r>
      <w:bookmarkEnd w:id="30"/>
    </w:p>
    <w:p>
      <w:pPr>
        <w:pStyle w:val="5"/>
      </w:pPr>
      <w:bookmarkStart w:id="31" w:name="_Toc14972"/>
      <w:r>
        <w:rPr>
          <w:rFonts w:hint="eastAsia"/>
        </w:rPr>
        <w:t>环境</w:t>
      </w:r>
      <w:r>
        <w:t>噪声分析</w:t>
      </w:r>
      <w:bookmarkEnd w:id="31"/>
    </w:p>
    <w:p>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pPr>
        <w:pStyle w:val="3"/>
        <w:ind w:firstLine="420"/>
        <w:rPr>
          <w:lang w:val="en-US"/>
        </w:rPr>
      </w:pPr>
      <w:r>
        <w:rPr>
          <w:rFonts w:hint="eastAsia" w:cs="Times New Roman"/>
        </w:rPr>
        <w:t>场地水平噪声面（高度1.5m）模拟计算分析图如下图所示：</w:t>
      </w:r>
    </w:p>
    <w:p>
      <w:pPr>
        <w:pStyle w:val="3"/>
        <w:ind w:firstLine="420"/>
        <w:rPr>
          <w:kern w:val="2"/>
          <w:lang w:val="en-US"/>
        </w:rPr>
      </w:pPr>
    </w:p>
    <w:p>
      <w:pPr>
        <w:jc w:val="center"/>
        <w:rPr>
          <w:rFonts w:ascii="Times New Roman" w:hAnsi="Times New Roman"/>
        </w:rPr>
      </w:pPr>
      <w:bookmarkStart w:id="32" w:name="场地噪声分布俯瞰昼"/>
      <w:bookmarkEnd w:id="32"/>
      <w:r>
        <w:drawing>
          <wp:inline distT="0" distB="0" distL="0" distR="0">
            <wp:extent cx="5667375" cy="5086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pPr>
        <w:jc w:val="center"/>
        <w:rPr>
          <w:rFonts w:ascii="黑体" w:hAnsi="黑体" w:eastAsia="黑体"/>
          <w:szCs w:val="20"/>
        </w:rPr>
      </w:pPr>
    </w:p>
    <w:p>
      <w:pPr>
        <w:jc w:val="center"/>
        <w:rPr>
          <w:rFonts w:ascii="Times New Roman" w:hAnsi="Times New Roman"/>
        </w:rPr>
      </w:pPr>
      <w:bookmarkStart w:id="33" w:name="场地噪声分布俯瞰夜"/>
      <w:bookmarkEnd w:id="33"/>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pPr>
        <w:jc w:val="center"/>
      </w:pPr>
    </w:p>
    <w:p>
      <w:pPr>
        <w:ind w:firstLine="420"/>
        <w:rPr>
          <w:sz w:val="21"/>
          <w:szCs w:val="21"/>
          <w:lang w:val="en-US"/>
        </w:rPr>
      </w:pPr>
      <w:r>
        <w:rPr>
          <w:rFonts w:hint="eastAsia"/>
          <w:sz w:val="21"/>
          <w:szCs w:val="21"/>
          <w:lang w:val="en-US"/>
        </w:rPr>
        <w:t>通过室外场地建筑物立面噪声模拟，参评建筑物立面边界噪声分布如下图所示：</w:t>
      </w:r>
    </w:p>
    <w:p>
      <w:pPr>
        <w:jc w:val="center"/>
        <w:rPr>
          <w:lang w:val="en-US"/>
        </w:rPr>
      </w:pPr>
      <w:bookmarkStart w:id="34" w:name="参评建筑边界噪声图昼间"/>
      <w:bookmarkEnd w:id="34"/>
      <w:r>
        <w:drawing>
          <wp:inline distT="0" distB="0" distL="0" distR="0">
            <wp:extent cx="5667375" cy="2628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6289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pPr>
        <w:jc w:val="center"/>
        <w:rPr>
          <w:lang w:val="en-US"/>
        </w:rPr>
      </w:pPr>
      <w:bookmarkStart w:id="35" w:name="参评建筑边界噪声图夜间"/>
      <w:bookmarkEnd w:id="35"/>
      <w:r>
        <w:drawing>
          <wp:inline distT="0" distB="0" distL="0" distR="0">
            <wp:extent cx="5667375" cy="26289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6289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pPr>
        <w:jc w:val="center"/>
        <w:rPr>
          <w:lang w:val="en-US"/>
        </w:rPr>
      </w:pPr>
    </w:p>
    <w:p>
      <w:pPr>
        <w:pStyle w:val="5"/>
      </w:pPr>
      <w:bookmarkStart w:id="36" w:name="_Toc27434"/>
      <w:r>
        <w:rPr>
          <w:rFonts w:hint="eastAsia"/>
        </w:rPr>
        <w:t>房间</w:t>
      </w:r>
      <w:r>
        <w:t>边界噪声</w:t>
      </w:r>
      <w:bookmarkEnd w:id="36"/>
    </w:p>
    <w:p>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1031房间,房间类型[普通办公室]</w:t>
      </w:r>
      <w:bookmarkEnd w:id="37"/>
      <w:r>
        <w:rPr>
          <w:rFonts w:hint="eastAsia"/>
          <w:lang w:val="en-US"/>
        </w:rPr>
        <w:t>，报告书阐述该房间室内噪声级计算过程，房间所在楼层平面图如下图所示：</w:t>
      </w:r>
    </w:p>
    <w:p>
      <w:pPr>
        <w:jc w:val="center"/>
        <w:rPr>
          <w:kern w:val="2"/>
          <w:szCs w:val="21"/>
          <w:lang w:val="en-US"/>
        </w:rPr>
      </w:pPr>
      <w:bookmarkStart w:id="38" w:name="最不利房间楼层平面图"/>
      <w:bookmarkEnd w:id="38"/>
      <w:r>
        <w:drawing>
          <wp:inline distT="0" distB="0" distL="0" distR="0">
            <wp:extent cx="5667375" cy="3867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3867150"/>
                    </a:xfrm>
                    <a:prstGeom prst="rect">
                      <a:avLst/>
                    </a:prstGeom>
                  </pic:spPr>
                </pic:pic>
              </a:graphicData>
            </a:graphic>
          </wp:inline>
        </w:drawing>
      </w:r>
    </w:p>
    <w:p>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pPr>
        <w:pStyle w:val="3"/>
        <w:ind w:firstLine="420"/>
        <w:jc w:val="left"/>
        <w:rPr>
          <w:lang w:val="en-US"/>
        </w:rPr>
      </w:pPr>
    </w:p>
    <w:p>
      <w:pPr>
        <w:pStyle w:val="3"/>
        <w:ind w:firstLine="420"/>
        <w:jc w:val="left"/>
        <w:rPr>
          <w:lang w:val="en-US"/>
        </w:rPr>
      </w:pPr>
      <w:r>
        <w:rPr>
          <w:rFonts w:hint="eastAsia"/>
          <w:lang w:val="en-US"/>
        </w:rPr>
        <w:t>通过室外噪声模拟，可获得该房间的室外边界噪声：</w:t>
      </w:r>
    </w:p>
    <w:p>
      <w:pPr>
        <w:pStyle w:val="3"/>
        <w:ind w:firstLine="420"/>
        <w:jc w:val="left"/>
        <w:rPr>
          <w:b/>
          <w:lang w:val="en-US"/>
        </w:rPr>
      </w:pPr>
      <w:r>
        <w:rPr>
          <w:rFonts w:hint="eastAsia"/>
          <w:b/>
          <w:lang w:val="en-US"/>
        </w:rPr>
        <w:t>昼间为</w:t>
      </w:r>
      <w:bookmarkStart w:id="39" w:name="昼间边界噪声2"/>
      <w:r>
        <w:rPr>
          <w:rFonts w:hint="eastAsia"/>
          <w:b/>
          <w:lang w:val="en-US"/>
        </w:rPr>
        <w:t>52</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38</w:t>
      </w:r>
      <w:bookmarkEnd w:id="40"/>
      <w:r>
        <w:rPr>
          <w:b/>
          <w:lang w:val="en-US"/>
        </w:rPr>
        <w:t xml:space="preserve"> dB(A)</w:t>
      </w:r>
      <w:r>
        <w:rPr>
          <w:rFonts w:hint="eastAsia"/>
          <w:b/>
          <w:lang w:val="en-US"/>
        </w:rPr>
        <w:t>。</w:t>
      </w:r>
    </w:p>
    <w:p>
      <w:pPr>
        <w:pStyle w:val="4"/>
        <w:numPr>
          <w:ilvl w:val="1"/>
          <w:numId w:val="1"/>
        </w:numPr>
      </w:pPr>
      <w:bookmarkStart w:id="41" w:name="_Toc16"/>
      <w:r>
        <w:t>构件空气声隔声</w:t>
      </w:r>
      <w:bookmarkEnd w:id="41"/>
    </w:p>
    <w:p>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构件</w:t>
            </w:r>
          </w:p>
        </w:tc>
        <w:tc>
          <w:tcPr>
            <w:shd w:val="clear" w:color="auto" w:fill="E6E6E6"/>
            <w:vAlign w:val="center"/>
          </w:tcPr>
          <w:p>
            <w:pPr>
              <w:jc w:val="center"/>
              <w:rPr>
                <w:sz w:val="21"/>
                <w:szCs w:val="21"/>
              </w:rPr>
            </w:pPr>
            <w:r>
              <w:rPr>
                <w:sz w:val="21"/>
                <w:szCs w:val="21"/>
              </w:rPr>
              <w:t>材料</w:t>
            </w:r>
          </w:p>
        </w:tc>
        <w:tc>
          <w:tcPr>
            <w:shd w:val="clear" w:color="auto" w:fill="E6E6E6"/>
            <w:vAlign w:val="center"/>
          </w:tcPr>
          <w:p>
            <w:pPr>
              <w:jc w:val="center"/>
              <w:rPr>
                <w:sz w:val="21"/>
                <w:szCs w:val="21"/>
              </w:rPr>
            </w:pPr>
            <w:r>
              <w:rPr>
                <w:sz w:val="21"/>
                <w:szCs w:val="21"/>
              </w:rPr>
              <w:t>厚度(mm)</w:t>
            </w:r>
          </w:p>
        </w:tc>
        <w:tc>
          <w:tcPr>
            <w:shd w:val="clear" w:color="auto" w:fill="E6E6E6"/>
            <w:vAlign w:val="center"/>
          </w:tcPr>
          <w:p>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pPr>
              <w:jc w:val="center"/>
              <w:rPr>
                <w:sz w:val="21"/>
                <w:szCs w:val="21"/>
              </w:rPr>
            </w:pPr>
            <w:r>
              <w:rPr>
                <w:sz w:val="21"/>
                <w:szCs w:val="21"/>
              </w:rPr>
              <w:t>总面密度(kg/m</w:t>
            </w:r>
            <w:r>
              <w:rPr>
                <w:sz w:val="21"/>
                <w:szCs w:val="21"/>
                <w:vertAlign w:val="superscript"/>
              </w:rPr>
              <w:t>2</w:t>
            </w: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18</w:t>
            </w:r>
          </w:p>
        </w:tc>
        <w:tc>
          <w:tcPr>
            <w:vMerge w:val="restart"/>
            <w:vAlign w:val="center"/>
          </w:tcPr>
          <w:p>
            <w:pPr>
              <w:jc w:val="center"/>
              <w:rPr>
                <w:sz w:val="21"/>
                <w:szCs w:val="21"/>
              </w:rPr>
            </w:pPr>
            <w:r>
              <w:rPr>
                <w:sz w:val="21"/>
                <w:szCs w:val="21"/>
              </w:rPr>
              <w:t>453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9</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挤塑聚苯乙烯泡沫塑料（带表皮）</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1</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16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160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400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气凝胶绝热保温涂料系统</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470</w:t>
            </w:r>
          </w:p>
        </w:tc>
        <w:tc>
          <w:tcPr>
            <w:vAlign w:val="center"/>
          </w:tcPr>
          <w:p>
            <w:pPr>
              <w:jc w:val="center"/>
              <w:rPr>
                <w:sz w:val="21"/>
                <w:szCs w:val="21"/>
              </w:rPr>
            </w:pPr>
            <w:r>
              <w:rPr>
                <w:sz w:val="21"/>
                <w:szCs w:val="21"/>
              </w:rPr>
              <w:t>9</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隔墙1</w:t>
            </w: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restart"/>
            <w:vAlign w:val="center"/>
          </w:tcPr>
          <w:p>
            <w:pPr>
              <w:jc w:val="center"/>
              <w:rPr>
                <w:sz w:val="21"/>
                <w:szCs w:val="21"/>
              </w:rPr>
            </w:pPr>
            <w:r>
              <w:rPr>
                <w:sz w:val="21"/>
                <w:szCs w:val="21"/>
              </w:rPr>
              <w:t>358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18</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混凝土多孔砖(190六孔砖）</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1450</w:t>
            </w:r>
          </w:p>
        </w:tc>
        <w:tc>
          <w:tcPr>
            <w:vAlign w:val="center"/>
          </w:tcPr>
          <w:p>
            <w:pPr>
              <w:jc w:val="center"/>
              <w:rPr>
                <w:sz w:val="21"/>
                <w:szCs w:val="21"/>
              </w:rPr>
            </w:pPr>
            <w:r>
              <w:rPr>
                <w:sz w:val="21"/>
                <w:szCs w:val="21"/>
              </w:rPr>
              <w:t>276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岩棉板(ρ=60-160)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110</w:t>
            </w:r>
          </w:p>
        </w:tc>
        <w:tc>
          <w:tcPr>
            <w:vAlign w:val="center"/>
          </w:tcPr>
          <w:p>
            <w:pPr>
              <w:jc w:val="center"/>
              <w:rPr>
                <w:sz w:val="21"/>
                <w:szCs w:val="21"/>
              </w:rPr>
            </w:pPr>
            <w:r>
              <w:rPr>
                <w:sz w:val="21"/>
                <w:szCs w:val="21"/>
              </w:rPr>
              <w:t>2</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石膏板</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1050</w:t>
            </w:r>
          </w:p>
        </w:tc>
        <w:tc>
          <w:tcPr>
            <w:vAlign w:val="center"/>
          </w:tcPr>
          <w:p>
            <w:pPr>
              <w:jc w:val="center"/>
              <w:rPr>
                <w:sz w:val="21"/>
                <w:szCs w:val="21"/>
              </w:rPr>
            </w:pPr>
            <w:r>
              <w:rPr>
                <w:sz w:val="21"/>
                <w:szCs w:val="21"/>
              </w:rPr>
              <w:t>21</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气凝胶绝热保温涂料系统</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470</w:t>
            </w:r>
          </w:p>
        </w:tc>
        <w:tc>
          <w:tcPr>
            <w:vAlign w:val="center"/>
          </w:tcPr>
          <w:p>
            <w:pPr>
              <w:jc w:val="center"/>
              <w:rPr>
                <w:sz w:val="21"/>
                <w:szCs w:val="21"/>
              </w:rPr>
            </w:pPr>
            <w:r>
              <w:rPr>
                <w:sz w:val="21"/>
                <w:szCs w:val="21"/>
              </w:rPr>
              <w:t>9</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隔墙2</w:t>
            </w: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restart"/>
            <w:vAlign w:val="center"/>
          </w:tcPr>
          <w:p>
            <w:pPr>
              <w:jc w:val="center"/>
              <w:rPr>
                <w:sz w:val="21"/>
                <w:szCs w:val="21"/>
              </w:rPr>
            </w:pPr>
            <w:r>
              <w:rPr>
                <w:sz w:val="21"/>
                <w:szCs w:val="21"/>
              </w:rPr>
              <w:t>358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18</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混凝土多孔砖(190六孔砖）</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1450</w:t>
            </w:r>
          </w:p>
        </w:tc>
        <w:tc>
          <w:tcPr>
            <w:vAlign w:val="center"/>
          </w:tcPr>
          <w:p>
            <w:pPr>
              <w:jc w:val="center"/>
              <w:rPr>
                <w:sz w:val="21"/>
                <w:szCs w:val="21"/>
              </w:rPr>
            </w:pPr>
            <w:r>
              <w:rPr>
                <w:sz w:val="21"/>
                <w:szCs w:val="21"/>
              </w:rPr>
              <w:t>276</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岩棉板(ρ=60-160)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110</w:t>
            </w:r>
          </w:p>
        </w:tc>
        <w:tc>
          <w:tcPr>
            <w:vAlign w:val="center"/>
          </w:tcPr>
          <w:p>
            <w:pPr>
              <w:jc w:val="center"/>
              <w:rPr>
                <w:sz w:val="21"/>
                <w:szCs w:val="21"/>
              </w:rPr>
            </w:pPr>
            <w:r>
              <w:rPr>
                <w:sz w:val="21"/>
                <w:szCs w:val="21"/>
              </w:rPr>
              <w:t>2</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石膏板</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1050</w:t>
            </w:r>
          </w:p>
        </w:tc>
        <w:tc>
          <w:tcPr>
            <w:vAlign w:val="center"/>
          </w:tcPr>
          <w:p>
            <w:pPr>
              <w:jc w:val="center"/>
              <w:rPr>
                <w:sz w:val="21"/>
                <w:szCs w:val="21"/>
              </w:rPr>
            </w:pPr>
            <w:r>
              <w:rPr>
                <w:sz w:val="21"/>
                <w:szCs w:val="21"/>
              </w:rPr>
              <w:t>21</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气凝胶绝热保温涂料系统</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470</w:t>
            </w:r>
          </w:p>
        </w:tc>
        <w:tc>
          <w:tcPr>
            <w:vAlign w:val="center"/>
          </w:tcPr>
          <w:p>
            <w:pPr>
              <w:jc w:val="center"/>
              <w:rPr>
                <w:sz w:val="21"/>
                <w:szCs w:val="21"/>
              </w:rPr>
            </w:pPr>
            <w:r>
              <w:rPr>
                <w:sz w:val="21"/>
                <w:szCs w:val="21"/>
              </w:rPr>
              <w:t>9</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地面</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楼板</w:t>
            </w: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restart"/>
            <w:vAlign w:val="center"/>
          </w:tcPr>
          <w:p>
            <w:pPr>
              <w:jc w:val="center"/>
              <w:rPr>
                <w:sz w:val="21"/>
                <w:szCs w:val="21"/>
              </w:rPr>
            </w:pPr>
            <w:r>
              <w:rPr>
                <w:sz w:val="21"/>
                <w:szCs w:val="21"/>
              </w:rPr>
              <w:t>383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sbs改性沥青防水卷材</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18</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岩棉板(ρ=60-160)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110</w:t>
            </w:r>
          </w:p>
        </w:tc>
        <w:tc>
          <w:tcPr>
            <w:vAlign w:val="center"/>
          </w:tcPr>
          <w:p>
            <w:pPr>
              <w:jc w:val="center"/>
              <w:rPr>
                <w:sz w:val="21"/>
                <w:szCs w:val="21"/>
              </w:rPr>
            </w:pPr>
            <w:r>
              <w:rPr>
                <w:sz w:val="21"/>
                <w:szCs w:val="21"/>
              </w:rPr>
              <w:t>2</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石膏板</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1050</w:t>
            </w:r>
          </w:p>
        </w:tc>
        <w:tc>
          <w:tcPr>
            <w:vAlign w:val="center"/>
          </w:tcPr>
          <w:p>
            <w:pPr>
              <w:jc w:val="center"/>
              <w:rPr>
                <w:sz w:val="21"/>
                <w:szCs w:val="21"/>
              </w:rPr>
            </w:pPr>
            <w:r>
              <w:rPr>
                <w:sz w:val="21"/>
                <w:szCs w:val="21"/>
              </w:rPr>
              <w:t>21</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气凝胶绝热保温涂料系统</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470</w:t>
            </w:r>
          </w:p>
        </w:tc>
        <w:tc>
          <w:tcPr>
            <w:vAlign w:val="center"/>
          </w:tcPr>
          <w:p>
            <w:pPr>
              <w:jc w:val="center"/>
              <w:rPr>
                <w:sz w:val="21"/>
                <w:szCs w:val="21"/>
              </w:rPr>
            </w:pPr>
            <w:r>
              <w:rPr>
                <w:sz w:val="21"/>
                <w:szCs w:val="21"/>
              </w:rPr>
              <w:t>9</w:t>
            </w:r>
          </w:p>
        </w:tc>
        <w:tc>
          <w:tcPr>
            <w:vMerge w:val="continue"/>
            <w:vAlign w:val="center"/>
          </w:tcPr>
          <w:p>
            <w:pPr>
              <w:jc w:val="center"/>
              <w:rPr>
                <w:sz w:val="21"/>
                <w:szCs w:val="21"/>
              </w:rPr>
            </w:pPr>
          </w:p>
        </w:tc>
      </w:tr>
    </w:tbl>
    <w:p>
      <w:pPr>
        <w:jc w:val="center"/>
        <w:rPr>
          <w:lang w:val="en-US"/>
        </w:rPr>
      </w:pPr>
      <w:bookmarkStart w:id="42" w:name="最不利房间围护结构材料清单"/>
      <w:bookmarkEnd w:id="42"/>
    </w:p>
    <w:p>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外墙构造1</w:t>
            </w:r>
            <w:r>
              <w:rPr>
                <w:sz w:val="21"/>
                <w:szCs w:val="21"/>
              </w:rPr>
              <w:br w:type="textWrapping"/>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43.2</w:t>
            </w:r>
          </w:p>
        </w:tc>
        <w:tc>
          <w:tcPr>
            <w:vAlign w:val="center"/>
          </w:tcPr>
          <w:p>
            <w:pPr>
              <w:rPr>
                <w:sz w:val="21"/>
                <w:szCs w:val="21"/>
              </w:rPr>
            </w:pPr>
            <w:r>
              <w:rPr>
                <w:sz w:val="21"/>
                <w:szCs w:val="21"/>
              </w:rPr>
              <w:t>46.5</w:t>
            </w:r>
          </w:p>
        </w:tc>
        <w:tc>
          <w:tcPr>
            <w:vAlign w:val="center"/>
          </w:tcPr>
          <w:p>
            <w:pPr>
              <w:rPr>
                <w:sz w:val="21"/>
                <w:szCs w:val="21"/>
              </w:rPr>
            </w:pPr>
            <w:r>
              <w:rPr>
                <w:sz w:val="21"/>
                <w:szCs w:val="21"/>
              </w:rPr>
              <w:t>49.8</w:t>
            </w:r>
          </w:p>
        </w:tc>
        <w:tc>
          <w:tcPr>
            <w:vAlign w:val="center"/>
          </w:tcPr>
          <w:p>
            <w:pPr>
              <w:rPr>
                <w:sz w:val="21"/>
                <w:szCs w:val="21"/>
              </w:rPr>
            </w:pPr>
            <w:r>
              <w:rPr>
                <w:sz w:val="21"/>
                <w:szCs w:val="21"/>
              </w:rPr>
              <w:t>53.1</w:t>
            </w:r>
          </w:p>
        </w:tc>
        <w:tc>
          <w:tcPr>
            <w:vAlign w:val="center"/>
          </w:tcPr>
          <w:p>
            <w:pPr>
              <w:rPr>
                <w:sz w:val="21"/>
                <w:szCs w:val="21"/>
              </w:rPr>
            </w:pPr>
            <w:r>
              <w:rPr>
                <w:sz w:val="21"/>
                <w:szCs w:val="21"/>
              </w:rPr>
              <w:t>56.4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面密度(kg/㎡)</w:t>
            </w:r>
          </w:p>
        </w:tc>
        <w:tc>
          <w:tcPr>
            <w:gridSpan w:val="5"/>
            <w:vAlign w:val="center"/>
          </w:tcPr>
          <w:p>
            <w:pPr>
              <w:rPr>
                <w:sz w:val="21"/>
                <w:szCs w:val="21"/>
              </w:rPr>
            </w:pPr>
            <w:r>
              <w:rPr>
                <w:sz w:val="21"/>
                <w:szCs w:val="21"/>
              </w:rPr>
              <w:t>453.5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构造做法</w:t>
            </w:r>
          </w:p>
        </w:tc>
        <w:tc>
          <w:tcPr>
            <w:gridSpan w:val="5"/>
            <w:vAlign w:val="center"/>
          </w:tcPr>
          <w:p>
            <w:pPr>
              <w:rPr>
                <w:sz w:val="21"/>
                <w:szCs w:val="21"/>
              </w:rPr>
            </w:pPr>
            <w:r>
              <w:rPr>
                <w:sz w:val="21"/>
                <w:szCs w:val="21"/>
              </w:rPr>
              <w:t>水泥砂浆 10mm＋sbs改性沥青防水卷材 10mm＋挤塑聚苯乙烯泡沫塑料（带表皮） 30mm＋石灰砂浆 10mm＋钢筋混凝土 160mm＋气凝胶绝热保温涂料系统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通过经验公式计算</w:t>
            </w:r>
          </w:p>
        </w:tc>
      </w:tr>
    </w:tbl>
    <w:p>
      <w:pPr>
        <w:jc w:val="center"/>
      </w:pPr>
      <w:bookmarkStart w:id="49" w:name="外墙隔声量"/>
      <w:bookmarkEnd w:id="4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外窗(C2515)</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29.0</w:t>
            </w:r>
          </w:p>
        </w:tc>
        <w:tc>
          <w:tcPr>
            <w:vAlign w:val="center"/>
          </w:tcPr>
          <w:p>
            <w:pPr>
              <w:rPr>
                <w:sz w:val="21"/>
                <w:szCs w:val="21"/>
              </w:rPr>
            </w:pPr>
            <w:r>
              <w:rPr>
                <w:sz w:val="21"/>
                <w:szCs w:val="21"/>
              </w:rPr>
              <w:t>29.0</w:t>
            </w:r>
          </w:p>
        </w:tc>
        <w:tc>
          <w:tcPr>
            <w:vAlign w:val="center"/>
          </w:tcPr>
          <w:p>
            <w:pPr>
              <w:rPr>
                <w:sz w:val="21"/>
                <w:szCs w:val="21"/>
              </w:rPr>
            </w:pPr>
            <w:r>
              <w:rPr>
                <w:sz w:val="21"/>
                <w:szCs w:val="21"/>
              </w:rPr>
              <w:t>41.0</w:t>
            </w:r>
          </w:p>
        </w:tc>
        <w:tc>
          <w:tcPr>
            <w:vAlign w:val="center"/>
          </w:tcPr>
          <w:p>
            <w:pPr>
              <w:rPr>
                <w:sz w:val="21"/>
                <w:szCs w:val="21"/>
              </w:rPr>
            </w:pPr>
            <w:r>
              <w:rPr>
                <w:sz w:val="21"/>
                <w:szCs w:val="21"/>
              </w:rPr>
              <w:t>43.0</w:t>
            </w:r>
          </w:p>
        </w:tc>
        <w:tc>
          <w:tcPr>
            <w:vAlign w:val="center"/>
          </w:tcPr>
          <w:p>
            <w:pPr>
              <w:rPr>
                <w:sz w:val="21"/>
                <w:szCs w:val="21"/>
              </w:rPr>
            </w:pPr>
            <w:r>
              <w:rPr>
                <w:sz w:val="21"/>
                <w:szCs w:val="21"/>
              </w:rPr>
              <w:t>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6中透光Low-E+12空气+6透明-PVC塑料窗框[Kf=1.91W/(㎡·K),框面积40%]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外窗(4+6A+4中空玻璃）+空气层100厚+内窗（16.76夹层玻璃）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《建筑隔声与吸声构造》08J936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外窗(C2615)</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29.0</w:t>
            </w:r>
          </w:p>
        </w:tc>
        <w:tc>
          <w:tcPr>
            <w:vAlign w:val="center"/>
          </w:tcPr>
          <w:p>
            <w:pPr>
              <w:rPr>
                <w:sz w:val="21"/>
                <w:szCs w:val="21"/>
              </w:rPr>
            </w:pPr>
            <w:r>
              <w:rPr>
                <w:sz w:val="21"/>
                <w:szCs w:val="21"/>
              </w:rPr>
              <w:t>29.0</w:t>
            </w:r>
          </w:p>
        </w:tc>
        <w:tc>
          <w:tcPr>
            <w:vAlign w:val="center"/>
          </w:tcPr>
          <w:p>
            <w:pPr>
              <w:rPr>
                <w:sz w:val="21"/>
                <w:szCs w:val="21"/>
              </w:rPr>
            </w:pPr>
            <w:r>
              <w:rPr>
                <w:sz w:val="21"/>
                <w:szCs w:val="21"/>
              </w:rPr>
              <w:t>41.0</w:t>
            </w:r>
          </w:p>
        </w:tc>
        <w:tc>
          <w:tcPr>
            <w:vAlign w:val="center"/>
          </w:tcPr>
          <w:p>
            <w:pPr>
              <w:rPr>
                <w:sz w:val="21"/>
                <w:szCs w:val="21"/>
              </w:rPr>
            </w:pPr>
            <w:r>
              <w:rPr>
                <w:sz w:val="21"/>
                <w:szCs w:val="21"/>
              </w:rPr>
              <w:t>43.0</w:t>
            </w:r>
          </w:p>
        </w:tc>
        <w:tc>
          <w:tcPr>
            <w:vAlign w:val="center"/>
          </w:tcPr>
          <w:p>
            <w:pPr>
              <w:rPr>
                <w:sz w:val="21"/>
                <w:szCs w:val="21"/>
              </w:rPr>
            </w:pPr>
            <w:r>
              <w:rPr>
                <w:sz w:val="21"/>
                <w:szCs w:val="21"/>
              </w:rPr>
              <w:t>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6中透光Low-E+12空气+6透明-PVC塑料窗框[Kf=1.91W/(㎡·K),框面积40%]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外窗(4+6A+4中空玻璃）+空气层100厚+内窗（16.76夹层玻璃）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《建筑隔声与吸声构造》08J936</w:t>
            </w:r>
          </w:p>
        </w:tc>
      </w:tr>
    </w:tbl>
    <w:p>
      <w:pPr>
        <w:jc w:val="center"/>
        <w:rPr>
          <w:lang w:val="en-US"/>
        </w:rPr>
      </w:pPr>
      <w:bookmarkStart w:id="50" w:name="门窗隔声量"/>
      <w:bookmarkEnd w:id="50"/>
    </w:p>
    <w:p>
      <w:pPr>
        <w:pStyle w:val="4"/>
      </w:pPr>
      <w:bookmarkStart w:id="51" w:name="_Toc27966"/>
      <w:r>
        <w:rPr>
          <w:rFonts w:hint="eastAsia"/>
        </w:rPr>
        <w:t>房间</w:t>
      </w:r>
      <w:r>
        <w:t>总吸声量计算</w:t>
      </w:r>
      <w:bookmarkEnd w:id="51"/>
    </w:p>
    <w:p>
      <w:pPr>
        <w:pStyle w:val="3"/>
        <w:ind w:firstLine="420" w:firstLineChars="200"/>
        <w:rPr>
          <w:lang w:val="en-US"/>
        </w:rPr>
      </w:pPr>
      <w:r>
        <w:rPr>
          <w:rFonts w:hint="eastAsia"/>
          <w:lang w:val="en-US"/>
        </w:rPr>
        <w:t>按照下面公式计算房间在各中心频率下的总吸声量：</w:t>
      </w:r>
    </w:p>
    <w:p>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构件</w:t>
            </w:r>
          </w:p>
        </w:tc>
        <w:tc>
          <w:tcPr>
            <w:vMerge w:val="restart"/>
            <w:shd w:val="clear" w:color="auto" w:fill="E6E6E6"/>
            <w:vAlign w:val="center"/>
          </w:tcPr>
          <w:p>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pPr>
              <w:jc w:val="center"/>
              <w:rPr>
                <w:sz w:val="21"/>
                <w:szCs w:val="21"/>
              </w:rPr>
            </w:pPr>
            <w:r>
              <w:rPr>
                <w:sz w:val="21"/>
                <w:szCs w:val="21"/>
              </w:rPr>
              <w:t>各中心频率下的吸声系数</w:t>
            </w:r>
          </w:p>
        </w:tc>
        <w:tc>
          <w:tcPr>
            <w:vMerge w:val="restart"/>
            <w:shd w:val="clear" w:color="auto" w:fill="E6E6E6"/>
            <w:vAlign w:val="center"/>
          </w:tcPr>
          <w:p>
            <w:pPr>
              <w:jc w:val="center"/>
              <w:rPr>
                <w:sz w:val="21"/>
                <w:szCs w:val="21"/>
              </w:rPr>
            </w:pPr>
            <w:r>
              <w:rPr>
                <w:sz w:val="21"/>
                <w:szCs w:val="21"/>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c>
          <w:tcPr>
            <w:vMerge w:val="continue"/>
            <w:shd w:val="clear" w:color="auto" w:fill="E6E6E6"/>
            <w:vAlign w:val="center"/>
          </w:tcPr>
          <w:p>
            <w:pP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分户墙</w:t>
            </w:r>
          </w:p>
        </w:tc>
        <w:tc>
          <w:tcPr>
            <w:shd w:val="clear" w:color="auto" w:fill="E6E6E6"/>
            <w:vAlign w:val="center"/>
          </w:tcPr>
          <w:p>
            <w:pPr>
              <w:rPr>
                <w:sz w:val="21"/>
                <w:szCs w:val="21"/>
              </w:rPr>
            </w:pPr>
            <w:r>
              <w:rPr>
                <w:sz w:val="21"/>
                <w:szCs w:val="21"/>
              </w:rPr>
              <w:t>12.6</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内墙</w:t>
            </w:r>
          </w:p>
        </w:tc>
        <w:tc>
          <w:tcPr>
            <w:shd w:val="clear" w:color="auto" w:fill="E6E6E6"/>
            <w:vAlign w:val="center"/>
          </w:tcPr>
          <w:p>
            <w:pPr>
              <w:rPr>
                <w:sz w:val="21"/>
                <w:szCs w:val="21"/>
              </w:rPr>
            </w:pPr>
            <w:r>
              <w:rPr>
                <w:sz w:val="21"/>
                <w:szCs w:val="21"/>
              </w:rPr>
              <w:t>33.4</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内墙</w:t>
            </w:r>
          </w:p>
        </w:tc>
        <w:tc>
          <w:tcPr>
            <w:shd w:val="clear" w:color="auto" w:fill="E6E6E6"/>
            <w:vAlign w:val="center"/>
          </w:tcPr>
          <w:p>
            <w:pPr>
              <w:rPr>
                <w:sz w:val="21"/>
                <w:szCs w:val="21"/>
              </w:rPr>
            </w:pPr>
            <w:r>
              <w:rPr>
                <w:sz w:val="21"/>
                <w:szCs w:val="21"/>
              </w:rPr>
              <w:t>19.3</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外墙（填充墙）</w:t>
            </w:r>
          </w:p>
        </w:tc>
        <w:tc>
          <w:tcPr>
            <w:shd w:val="clear" w:color="auto" w:fill="E6E6E6"/>
            <w:vAlign w:val="center"/>
          </w:tcPr>
          <w:p>
            <w:pPr>
              <w:rPr>
                <w:sz w:val="21"/>
                <w:szCs w:val="21"/>
              </w:rPr>
            </w:pPr>
            <w:r>
              <w:rPr>
                <w:sz w:val="21"/>
                <w:szCs w:val="21"/>
              </w:rPr>
              <w:t>8.4</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外墙（填充墙）</w:t>
            </w:r>
          </w:p>
        </w:tc>
        <w:tc>
          <w:tcPr>
            <w:shd w:val="clear" w:color="auto" w:fill="E6E6E6"/>
            <w:vAlign w:val="center"/>
          </w:tcPr>
          <w:p>
            <w:pPr>
              <w:rPr>
                <w:sz w:val="21"/>
                <w:szCs w:val="21"/>
              </w:rPr>
            </w:pPr>
            <w:r>
              <w:rPr>
                <w:sz w:val="21"/>
                <w:szCs w:val="21"/>
              </w:rPr>
              <w:t>8.7</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分户墙</w:t>
            </w:r>
          </w:p>
        </w:tc>
        <w:tc>
          <w:tcPr>
            <w:shd w:val="clear" w:color="auto" w:fill="E6E6E6"/>
            <w:vAlign w:val="center"/>
          </w:tcPr>
          <w:p>
            <w:pPr>
              <w:rPr>
                <w:sz w:val="21"/>
                <w:szCs w:val="21"/>
              </w:rPr>
            </w:pPr>
            <w:r>
              <w:rPr>
                <w:sz w:val="21"/>
                <w:szCs w:val="21"/>
              </w:rPr>
              <w:t>24.7</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内门(M0821)</w:t>
            </w:r>
          </w:p>
        </w:tc>
        <w:tc>
          <w:tcPr>
            <w:shd w:val="clear" w:color="auto" w:fill="E6E6E6"/>
            <w:vAlign w:val="center"/>
          </w:tcPr>
          <w:p>
            <w:pPr>
              <w:rPr>
                <w:sz w:val="21"/>
                <w:szCs w:val="21"/>
              </w:rPr>
            </w:pPr>
            <w:r>
              <w:rPr>
                <w:sz w:val="21"/>
                <w:szCs w:val="21"/>
              </w:rPr>
              <w:t>3.4</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内门(M0921)</w:t>
            </w:r>
          </w:p>
        </w:tc>
        <w:tc>
          <w:tcPr>
            <w:shd w:val="clear" w:color="auto" w:fill="E6E6E6"/>
            <w:vAlign w:val="center"/>
          </w:tcPr>
          <w:p>
            <w:pPr>
              <w:rPr>
                <w:sz w:val="21"/>
                <w:szCs w:val="21"/>
              </w:rPr>
            </w:pPr>
            <w:r>
              <w:rPr>
                <w:sz w:val="21"/>
                <w:szCs w:val="21"/>
              </w:rPr>
              <w:t>1.9</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内门(M1021)</w:t>
            </w:r>
          </w:p>
        </w:tc>
        <w:tc>
          <w:tcPr>
            <w:shd w:val="clear" w:color="auto" w:fill="E6E6E6"/>
            <w:vAlign w:val="center"/>
          </w:tcPr>
          <w:p>
            <w:pPr>
              <w:rPr>
                <w:sz w:val="21"/>
                <w:szCs w:val="21"/>
              </w:rPr>
            </w:pPr>
            <w:r>
              <w:rPr>
                <w:sz w:val="21"/>
                <w:szCs w:val="21"/>
              </w:rPr>
              <w:t>2.1</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外窗(C2515)</w:t>
            </w:r>
          </w:p>
        </w:tc>
        <w:tc>
          <w:tcPr>
            <w:shd w:val="clear" w:color="auto" w:fill="E6E6E6"/>
            <w:vAlign w:val="center"/>
          </w:tcPr>
          <w:p>
            <w:pPr>
              <w:rPr>
                <w:sz w:val="21"/>
                <w:szCs w:val="21"/>
              </w:rPr>
            </w:pPr>
            <w:r>
              <w:rPr>
                <w:sz w:val="21"/>
                <w:szCs w:val="21"/>
              </w:rPr>
              <w:t>3.7</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外窗(C2615)</w:t>
            </w:r>
          </w:p>
        </w:tc>
        <w:tc>
          <w:tcPr>
            <w:shd w:val="clear" w:color="auto" w:fill="E6E6E6"/>
            <w:vAlign w:val="center"/>
          </w:tcPr>
          <w:p>
            <w:pPr>
              <w:rPr>
                <w:sz w:val="21"/>
                <w:szCs w:val="21"/>
              </w:rPr>
            </w:pPr>
            <w:r>
              <w:rPr>
                <w:sz w:val="21"/>
                <w:szCs w:val="21"/>
              </w:rPr>
              <w:t>3.9</w:t>
            </w:r>
          </w:p>
        </w:tc>
        <w:tc>
          <w:tcPr>
            <w:vAlign w:val="center"/>
          </w:tcPr>
          <w:p>
            <w:pPr>
              <w:rPr>
                <w:sz w:val="21"/>
                <w:szCs w:val="21"/>
              </w:rPr>
            </w:pPr>
            <w:r>
              <w:rPr>
                <w:sz w:val="21"/>
                <w:szCs w:val="21"/>
              </w:rPr>
              <w:t>0.18</w:t>
            </w:r>
          </w:p>
        </w:tc>
        <w:tc>
          <w:tcPr>
            <w:vAlign w:val="center"/>
          </w:tcPr>
          <w:p>
            <w:pPr>
              <w:rPr>
                <w:sz w:val="21"/>
                <w:szCs w:val="21"/>
              </w:rPr>
            </w:pPr>
            <w:r>
              <w:rPr>
                <w:sz w:val="21"/>
                <w:szCs w:val="21"/>
              </w:rPr>
              <w:t>0.06</w:t>
            </w:r>
          </w:p>
        </w:tc>
        <w:tc>
          <w:tcPr>
            <w:vAlign w:val="center"/>
          </w:tcPr>
          <w:p>
            <w:pPr>
              <w:rPr>
                <w:sz w:val="21"/>
                <w:szCs w:val="21"/>
              </w:rPr>
            </w:pPr>
            <w:r>
              <w:rPr>
                <w:sz w:val="21"/>
                <w:szCs w:val="21"/>
              </w:rPr>
              <w:t>0.04</w:t>
            </w:r>
          </w:p>
        </w:tc>
        <w:tc>
          <w:tcPr>
            <w:vAlign w:val="center"/>
          </w:tcPr>
          <w:p>
            <w:pPr>
              <w:rPr>
                <w:sz w:val="21"/>
                <w:szCs w:val="21"/>
              </w:rPr>
            </w:pPr>
            <w:r>
              <w:rPr>
                <w:sz w:val="21"/>
                <w:szCs w:val="21"/>
              </w:rPr>
              <w:t>0.03</w:t>
            </w:r>
          </w:p>
        </w:tc>
        <w:tc>
          <w:tcPr>
            <w:vAlign w:val="center"/>
          </w:tcPr>
          <w:p>
            <w:pPr>
              <w:rPr>
                <w:sz w:val="21"/>
                <w:szCs w:val="21"/>
              </w:rPr>
            </w:pPr>
            <w:r>
              <w:rPr>
                <w:sz w:val="21"/>
                <w:szCs w:val="21"/>
              </w:rPr>
              <w:t>0.02</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楼板</w:t>
            </w:r>
          </w:p>
        </w:tc>
        <w:tc>
          <w:tcPr>
            <w:shd w:val="clear" w:color="auto" w:fill="E6E6E6"/>
            <w:vAlign w:val="center"/>
          </w:tcPr>
          <w:p>
            <w:pPr>
              <w:rPr>
                <w:sz w:val="21"/>
                <w:szCs w:val="21"/>
              </w:rPr>
            </w:pPr>
            <w:r>
              <w:rPr>
                <w:sz w:val="21"/>
                <w:szCs w:val="21"/>
              </w:rPr>
              <w:t>52.3</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屋顶</w:t>
            </w:r>
          </w:p>
        </w:tc>
        <w:tc>
          <w:tcPr>
            <w:shd w:val="clear" w:color="auto" w:fill="E6E6E6"/>
            <w:vAlign w:val="center"/>
          </w:tcPr>
          <w:p>
            <w:pPr>
              <w:rPr>
                <w:sz w:val="21"/>
                <w:szCs w:val="21"/>
              </w:rPr>
            </w:pPr>
            <w:r>
              <w:rPr>
                <w:sz w:val="21"/>
                <w:szCs w:val="21"/>
              </w:rPr>
              <w:t>52.3</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21"/>
                <w:szCs w:val="21"/>
              </w:rPr>
            </w:pPr>
            <w:r>
              <w:rPr>
                <w:sz w:val="21"/>
                <w:szCs w:val="21"/>
              </w:rPr>
              <w:t>总吸声量(㎡)</w:t>
            </w:r>
          </w:p>
        </w:tc>
        <w:tc>
          <w:tcPr>
            <w:vAlign w:val="center"/>
          </w:tcPr>
          <w:p>
            <w:pPr>
              <w:rPr>
                <w:sz w:val="21"/>
                <w:szCs w:val="21"/>
              </w:rPr>
            </w:pPr>
            <w:r>
              <w:rPr>
                <w:sz w:val="21"/>
                <w:szCs w:val="21"/>
              </w:rPr>
              <w:t>23.7</w:t>
            </w:r>
          </w:p>
        </w:tc>
        <w:tc>
          <w:tcPr>
            <w:vAlign w:val="center"/>
          </w:tcPr>
          <w:p>
            <w:pPr>
              <w:rPr>
                <w:sz w:val="21"/>
                <w:szCs w:val="21"/>
              </w:rPr>
            </w:pPr>
            <w:r>
              <w:rPr>
                <w:sz w:val="21"/>
                <w:szCs w:val="21"/>
              </w:rPr>
              <w:t>12.1</w:t>
            </w:r>
          </w:p>
        </w:tc>
        <w:tc>
          <w:tcPr>
            <w:vAlign w:val="center"/>
          </w:tcPr>
          <w:p>
            <w:pPr>
              <w:rPr>
                <w:sz w:val="21"/>
                <w:szCs w:val="21"/>
              </w:rPr>
            </w:pPr>
            <w:r>
              <w:rPr>
                <w:sz w:val="21"/>
                <w:szCs w:val="21"/>
              </w:rPr>
              <w:t>13.7</w:t>
            </w:r>
          </w:p>
        </w:tc>
        <w:tc>
          <w:tcPr>
            <w:vAlign w:val="center"/>
          </w:tcPr>
          <w:p>
            <w:pPr>
              <w:rPr>
                <w:sz w:val="21"/>
                <w:szCs w:val="21"/>
              </w:rPr>
            </w:pPr>
            <w:r>
              <w:rPr>
                <w:sz w:val="21"/>
                <w:szCs w:val="21"/>
              </w:rPr>
              <w:t>15.8</w:t>
            </w:r>
          </w:p>
        </w:tc>
        <w:tc>
          <w:tcPr>
            <w:vAlign w:val="center"/>
          </w:tcPr>
          <w:p>
            <w:pPr>
              <w:rPr>
                <w:sz w:val="21"/>
                <w:szCs w:val="21"/>
              </w:rPr>
            </w:pPr>
            <w:r>
              <w:rPr>
                <w:sz w:val="21"/>
                <w:szCs w:val="21"/>
              </w:rPr>
              <w:t>19.9</w:t>
            </w:r>
          </w:p>
        </w:tc>
        <w:tc>
          <w:tcPr>
            <w:vAlign w:val="center"/>
          </w:tcPr>
          <w:p>
            <w:pPr>
              <w:rPr>
                <w:sz w:val="21"/>
                <w:szCs w:val="21"/>
              </w:rPr>
            </w:pPr>
          </w:p>
        </w:tc>
      </w:tr>
    </w:tbl>
    <w:p>
      <w:pPr>
        <w:jc w:val="center"/>
        <w:rPr>
          <w:lang w:val="en-US"/>
        </w:rPr>
      </w:pPr>
      <w:bookmarkStart w:id="53" w:name="围护结构吸声量"/>
      <w:bookmarkEnd w:id="53"/>
    </w:p>
    <w:p>
      <w:pPr>
        <w:pStyle w:val="4"/>
      </w:pPr>
      <w:bookmarkStart w:id="54" w:name="_Toc7"/>
      <w:r>
        <w:rPr>
          <w:rFonts w:hint="eastAsia"/>
        </w:rPr>
        <w:t>组合墙</w:t>
      </w:r>
      <w:r>
        <w:t>空气声隔声量计算</w:t>
      </w:r>
      <w:bookmarkEnd w:id="54"/>
    </w:p>
    <w:p>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pPr>
      <w:bookmarkStart w:id="55" w:name="_Toc24287"/>
      <w:r>
        <w:rPr>
          <w:rFonts w:hint="eastAsia"/>
        </w:rPr>
        <w:t>组合墙</w:t>
      </w:r>
      <w:r>
        <w:t>有效隔声量</w:t>
      </w:r>
      <w:bookmarkEnd w:id="55"/>
    </w:p>
    <w:p>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lang w:val="en-US"/>
        </w:rPr>
      </w:pPr>
      <w:bookmarkStart w:id="56" w:name="_Hlk138248061"/>
      <w:r>
        <w:rPr>
          <w:rFonts w:hint="eastAsia"/>
          <w:lang w:val="en-US"/>
        </w:rPr>
        <w:t>透射系数：</w:t>
      </w:r>
    </w:p>
    <w:p>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pPr>
        <w:pStyle w:val="3"/>
        <w:ind w:firstLine="420" w:firstLineChars="200"/>
        <w:rPr>
          <w:lang w:val="en-US"/>
        </w:rPr>
      </w:pPr>
      <w:r>
        <w:rPr>
          <w:rFonts w:hint="eastAsia"/>
          <w:lang w:val="en-US"/>
        </w:rPr>
        <w:t>组合墙的平均透射系数：</w:t>
      </w:r>
    </w:p>
    <w:p>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pPr>
        <w:pStyle w:val="3"/>
        <w:ind w:firstLine="420" w:firstLineChars="200"/>
        <w:rPr>
          <w:lang w:val="en-US"/>
        </w:rPr>
      </w:pPr>
      <w:r>
        <w:rPr>
          <w:rFonts w:hint="eastAsia"/>
          <w:lang w:val="en-US"/>
        </w:rPr>
        <w:t>实际隔声量：</w:t>
      </w:r>
    </w:p>
    <w:p>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pPr>
      <w:bookmarkStart w:id="57" w:name="_Toc18986"/>
      <w:r>
        <w:rPr>
          <w:rFonts w:hint="eastAsia"/>
        </w:rPr>
        <w:t>组合墙</w:t>
      </w:r>
      <w:r>
        <w:t>隔声单值评价量、频谱修正量</w:t>
      </w:r>
      <w:bookmarkEnd w:id="57"/>
    </w:p>
    <w:p>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倍频程中心频率</w:t>
            </w:r>
          </w:p>
        </w:tc>
        <w:tc>
          <w:tcPr>
            <w:tcW w:w="1105" w:type="dxa"/>
            <w:shd w:val="clear" w:color="auto" w:fill="E6E6E6"/>
            <w:vAlign w:val="center"/>
          </w:tcPr>
          <w:p>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倍频程基准值Ki（dB）</w:t>
            </w:r>
          </w:p>
        </w:tc>
        <w:tc>
          <w:tcPr>
            <w:tcW w:w="1105" w:type="dxa"/>
            <w:vAlign w:val="center"/>
          </w:tcPr>
          <w:p>
            <w:pPr>
              <w:jc w:val="center"/>
              <w:rPr>
                <w:sz w:val="21"/>
                <w:szCs w:val="21"/>
              </w:rPr>
            </w:pPr>
            <w:r>
              <w:rPr>
                <w:rFonts w:hint="eastAsia"/>
                <w:sz w:val="21"/>
                <w:szCs w:val="21"/>
              </w:rPr>
              <w:t>-16</w:t>
            </w:r>
          </w:p>
        </w:tc>
        <w:tc>
          <w:tcPr>
            <w:tcW w:w="1106" w:type="dxa"/>
            <w:vAlign w:val="center"/>
          </w:tcPr>
          <w:p>
            <w:pPr>
              <w:jc w:val="center"/>
              <w:rPr>
                <w:sz w:val="21"/>
                <w:szCs w:val="21"/>
              </w:rPr>
            </w:pPr>
            <w:r>
              <w:rPr>
                <w:rFonts w:hint="eastAsia"/>
                <w:sz w:val="21"/>
                <w:szCs w:val="21"/>
              </w:rPr>
              <w:t>-7</w:t>
            </w:r>
          </w:p>
        </w:tc>
        <w:tc>
          <w:tcPr>
            <w:tcW w:w="1105" w:type="dxa"/>
            <w:vAlign w:val="center"/>
          </w:tcPr>
          <w:p>
            <w:pPr>
              <w:jc w:val="center"/>
              <w:rPr>
                <w:sz w:val="21"/>
                <w:szCs w:val="21"/>
              </w:rPr>
            </w:pPr>
            <w:r>
              <w:rPr>
                <w:rFonts w:hint="eastAsia"/>
                <w:sz w:val="21"/>
                <w:szCs w:val="21"/>
              </w:rPr>
              <w:t>0</w:t>
            </w:r>
          </w:p>
        </w:tc>
        <w:tc>
          <w:tcPr>
            <w:tcW w:w="1106" w:type="dxa"/>
            <w:vAlign w:val="center"/>
          </w:tcPr>
          <w:p>
            <w:pPr>
              <w:jc w:val="center"/>
              <w:rPr>
                <w:sz w:val="21"/>
                <w:szCs w:val="21"/>
              </w:rPr>
            </w:pPr>
            <w:r>
              <w:rPr>
                <w:rFonts w:hint="eastAsia"/>
                <w:sz w:val="21"/>
                <w:szCs w:val="21"/>
              </w:rPr>
              <w:t>3</w:t>
            </w:r>
          </w:p>
        </w:tc>
        <w:tc>
          <w:tcPr>
            <w:tcW w:w="1106" w:type="dxa"/>
            <w:vAlign w:val="center"/>
          </w:tcPr>
          <w:p>
            <w:pPr>
              <w:jc w:val="center"/>
              <w:rPr>
                <w:sz w:val="21"/>
                <w:szCs w:val="21"/>
              </w:rPr>
            </w:pPr>
            <w:r>
              <w:rPr>
                <w:rFonts w:hint="eastAsia"/>
                <w:sz w:val="21"/>
                <w:szCs w:val="21"/>
              </w:rPr>
              <w:t>4</w:t>
            </w:r>
          </w:p>
        </w:tc>
      </w:tr>
    </w:tbl>
    <w:p>
      <w:pPr>
        <w:pStyle w:val="3"/>
        <w:ind w:left="420"/>
        <w:rPr>
          <w:b/>
        </w:rPr>
      </w:pPr>
    </w:p>
    <w:p>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pPr>
        <w:pStyle w:val="3"/>
        <w:ind w:firstLine="420" w:firstLineChars="200"/>
        <w:rPr>
          <w:lang w:val="en-US"/>
        </w:rPr>
      </w:pPr>
    </w:p>
    <w:p>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kern w:val="2"/>
          <w:lang w:val="en-US"/>
        </w:rPr>
      </w:pPr>
      <w:r>
        <w:rPr>
          <w:rFonts w:hint="eastAsia"/>
          <w:lang w:val="en-US"/>
        </w:rPr>
        <w:t>频谱修正量在计算时应精确到0.1dB，得出的结果应修约为整数。</w:t>
      </w:r>
    </w:p>
    <w:p>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pPr>
              <w:pStyle w:val="3"/>
              <w:spacing w:line="360" w:lineRule="exact"/>
              <w:jc w:val="center"/>
              <w:rPr>
                <w:color w:val="000000"/>
              </w:rPr>
            </w:pPr>
            <w:r>
              <w:rPr>
                <w:color w:val="000000"/>
              </w:rPr>
              <w:t>125 Hz</w:t>
            </w:r>
          </w:p>
        </w:tc>
        <w:tc>
          <w:tcPr>
            <w:tcW w:w="1134" w:type="dxa"/>
            <w:shd w:val="clear" w:color="auto" w:fill="D9D9D9"/>
            <w:vAlign w:val="center"/>
          </w:tcPr>
          <w:p>
            <w:pPr>
              <w:pStyle w:val="3"/>
              <w:spacing w:line="360" w:lineRule="exact"/>
              <w:jc w:val="center"/>
              <w:rPr>
                <w:color w:val="000000"/>
              </w:rPr>
            </w:pPr>
            <w:r>
              <w:rPr>
                <w:color w:val="000000"/>
              </w:rPr>
              <w:t>250 Hz</w:t>
            </w:r>
          </w:p>
        </w:tc>
        <w:tc>
          <w:tcPr>
            <w:tcW w:w="1134" w:type="dxa"/>
            <w:shd w:val="clear" w:color="auto" w:fill="D9D9D9"/>
            <w:vAlign w:val="center"/>
          </w:tcPr>
          <w:p>
            <w:pPr>
              <w:pStyle w:val="3"/>
              <w:spacing w:line="360" w:lineRule="exact"/>
              <w:jc w:val="center"/>
              <w:rPr>
                <w:color w:val="000000"/>
              </w:rPr>
            </w:pPr>
            <w:r>
              <w:rPr>
                <w:color w:val="000000"/>
              </w:rPr>
              <w:t>500 Hz</w:t>
            </w:r>
          </w:p>
        </w:tc>
        <w:tc>
          <w:tcPr>
            <w:tcW w:w="1134" w:type="dxa"/>
            <w:shd w:val="clear" w:color="auto" w:fill="D9D9D9"/>
            <w:vAlign w:val="center"/>
          </w:tcPr>
          <w:p>
            <w:pPr>
              <w:pStyle w:val="3"/>
              <w:spacing w:line="360" w:lineRule="exact"/>
              <w:jc w:val="center"/>
              <w:rPr>
                <w:color w:val="000000"/>
              </w:rPr>
            </w:pPr>
            <w:r>
              <w:rPr>
                <w:color w:val="000000"/>
              </w:rPr>
              <w:t>1000 Hz</w:t>
            </w:r>
          </w:p>
        </w:tc>
        <w:tc>
          <w:tcPr>
            <w:tcW w:w="1134" w:type="dxa"/>
            <w:shd w:val="clear" w:color="auto" w:fill="D9D9D9"/>
            <w:vAlign w:val="center"/>
          </w:tcPr>
          <w:p>
            <w:pPr>
              <w:pStyle w:val="3"/>
              <w:spacing w:line="360" w:lineRule="exact"/>
              <w:jc w:val="center"/>
              <w:rPr>
                <w:color w:val="000000"/>
              </w:rPr>
            </w:pPr>
            <w:r>
              <w:rPr>
                <w:color w:val="000000"/>
              </w:rPr>
              <w:t>2000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计算粉红噪声C的频谱1</w:t>
            </w:r>
          </w:p>
        </w:tc>
        <w:tc>
          <w:tcPr>
            <w:tcW w:w="1134" w:type="dxa"/>
            <w:vAlign w:val="center"/>
          </w:tcPr>
          <w:p>
            <w:pPr>
              <w:pStyle w:val="3"/>
              <w:spacing w:line="360" w:lineRule="exact"/>
              <w:jc w:val="center"/>
              <w:rPr>
                <w:color w:val="000000"/>
              </w:rPr>
            </w:pPr>
            <w:r>
              <w:rPr>
                <w:color w:val="000000"/>
              </w:rPr>
              <w:t>-21</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-8</w:t>
            </w:r>
          </w:p>
        </w:tc>
        <w:tc>
          <w:tcPr>
            <w:tcW w:w="1134" w:type="dxa"/>
            <w:vAlign w:val="center"/>
          </w:tcPr>
          <w:p>
            <w:pPr>
              <w:pStyle w:val="3"/>
              <w:spacing w:line="360" w:lineRule="exact"/>
              <w:jc w:val="center"/>
              <w:rPr>
                <w:color w:val="000000"/>
              </w:rPr>
            </w:pPr>
            <w:r>
              <w:rPr>
                <w:color w:val="000000"/>
              </w:rPr>
              <w:t>-5</w:t>
            </w:r>
          </w:p>
        </w:tc>
        <w:tc>
          <w:tcPr>
            <w:tcW w:w="1134" w:type="dxa"/>
            <w:vAlign w:val="center"/>
          </w:tcPr>
          <w:p>
            <w:pPr>
              <w:pStyle w:val="3"/>
              <w:spacing w:line="360" w:lineRule="exact"/>
              <w:jc w:val="center"/>
              <w:rPr>
                <w:color w:val="000000"/>
              </w:rPr>
            </w:pPr>
            <w:r>
              <w:rPr>
                <w:color w:val="00000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-10</w:t>
            </w:r>
          </w:p>
        </w:tc>
        <w:tc>
          <w:tcPr>
            <w:tcW w:w="1134" w:type="dxa"/>
            <w:vAlign w:val="center"/>
          </w:tcPr>
          <w:p>
            <w:pPr>
              <w:pStyle w:val="3"/>
              <w:spacing w:line="360" w:lineRule="exact"/>
              <w:jc w:val="center"/>
              <w:rPr>
                <w:color w:val="000000"/>
              </w:rPr>
            </w:pPr>
            <w:r>
              <w:rPr>
                <w:color w:val="000000"/>
              </w:rPr>
              <w:t>-7</w:t>
            </w:r>
          </w:p>
        </w:tc>
        <w:tc>
          <w:tcPr>
            <w:tcW w:w="1134" w:type="dxa"/>
            <w:vAlign w:val="center"/>
          </w:tcPr>
          <w:p>
            <w:pPr>
              <w:pStyle w:val="3"/>
              <w:spacing w:line="360" w:lineRule="exact"/>
              <w:jc w:val="center"/>
              <w:rPr>
                <w:color w:val="000000"/>
              </w:rPr>
            </w:pPr>
            <w:r>
              <w:rPr>
                <w:color w:val="000000"/>
              </w:rPr>
              <w:t>-4</w:t>
            </w:r>
          </w:p>
        </w:tc>
        <w:tc>
          <w:tcPr>
            <w:tcW w:w="1134" w:type="dxa"/>
            <w:vAlign w:val="center"/>
          </w:tcPr>
          <w:p>
            <w:pPr>
              <w:pStyle w:val="3"/>
              <w:spacing w:line="360" w:lineRule="exact"/>
              <w:jc w:val="center"/>
              <w:rPr>
                <w:color w:val="000000"/>
              </w:rPr>
            </w:pPr>
            <w:r>
              <w:rPr>
                <w:color w:val="000000"/>
              </w:rPr>
              <w:t>-6</w:t>
            </w:r>
          </w:p>
        </w:tc>
      </w:tr>
    </w:tbl>
    <w:p>
      <w:pPr>
        <w:pStyle w:val="5"/>
      </w:pPr>
      <w:bookmarkStart w:id="60" w:name="_Toc18562"/>
      <w:r>
        <w:rPr>
          <w:rFonts w:hint="eastAsia"/>
        </w:rPr>
        <w:t>缝隙对组合墙隔声量的影响</w:t>
      </w:r>
      <w:bookmarkEnd w:id="60"/>
    </w:p>
    <w:p>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pPr>
        <w:pStyle w:val="3"/>
        <w:ind w:firstLine="320" w:firstLineChars="200"/>
        <w:rPr>
          <w:sz w:val="18"/>
          <w:szCs w:val="18"/>
        </w:rPr>
      </w:pPr>
      <w:r>
        <w:rPr>
          <w:rFonts w:hint="eastAsia"/>
          <w:sz w:val="16"/>
          <w:szCs w:val="16"/>
        </w:rPr>
        <w:t>注：一般的门/窗与墙之间的缝隙为0.5cm（装配式）和1cm（非装配式）。</w:t>
      </w:r>
    </w:p>
    <w:bookmarkEnd w:id="61"/>
    <w:p>
      <w:pPr>
        <w:pStyle w:val="5"/>
      </w:pPr>
      <w:bookmarkStart w:id="62" w:name="_Toc17855"/>
      <w:r>
        <w:rPr>
          <w:rFonts w:hint="eastAsia"/>
        </w:rPr>
        <w:t>组合墙隔声量计算过程</w:t>
      </w:r>
      <w:bookmarkEnd w:id="62"/>
    </w:p>
    <w:p>
      <w:pPr>
        <w:pStyle w:val="3"/>
        <w:ind w:firstLine="315" w:firstLineChars="150"/>
        <w:jc w:val="left"/>
      </w:pPr>
      <w:r>
        <w:t>本项目</w:t>
      </w:r>
      <w:r>
        <w:rPr>
          <w:rFonts w:hint="eastAsia"/>
        </w:rPr>
        <w:t>典型</w:t>
      </w:r>
      <w:r>
        <w:t>房间的情况如下图所示：</w:t>
      </w:r>
    </w:p>
    <w:p>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外墙1+外窗(C2515)×1+外窗(C2615)×1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43.2</w:t>
            </w:r>
          </w:p>
        </w:tc>
        <w:tc>
          <w:tcPr>
            <w:vAlign w:val="center"/>
          </w:tcPr>
          <w:p>
            <w:pPr>
              <w:rPr>
                <w:sz w:val="21"/>
                <w:szCs w:val="21"/>
              </w:rPr>
            </w:pPr>
            <w:r>
              <w:rPr>
                <w:sz w:val="21"/>
                <w:szCs w:val="21"/>
              </w:rPr>
              <w:t>46.5</w:t>
            </w:r>
          </w:p>
        </w:tc>
        <w:tc>
          <w:tcPr>
            <w:vAlign w:val="center"/>
          </w:tcPr>
          <w:p>
            <w:pPr>
              <w:rPr>
                <w:sz w:val="21"/>
                <w:szCs w:val="21"/>
              </w:rPr>
            </w:pPr>
            <w:r>
              <w:rPr>
                <w:sz w:val="21"/>
                <w:szCs w:val="21"/>
              </w:rPr>
              <w:t>49.8</w:t>
            </w:r>
          </w:p>
        </w:tc>
        <w:tc>
          <w:tcPr>
            <w:vAlign w:val="center"/>
          </w:tcPr>
          <w:p>
            <w:pPr>
              <w:rPr>
                <w:sz w:val="21"/>
                <w:szCs w:val="21"/>
              </w:rPr>
            </w:pPr>
            <w:r>
              <w:rPr>
                <w:sz w:val="21"/>
                <w:szCs w:val="21"/>
              </w:rPr>
              <w:t>53.1</w:t>
            </w:r>
          </w:p>
        </w:tc>
        <w:tc>
          <w:tcPr>
            <w:vAlign w:val="center"/>
          </w:tcPr>
          <w:p>
            <w:pPr>
              <w:rPr>
                <w:sz w:val="21"/>
                <w:szCs w:val="21"/>
              </w:rPr>
            </w:pPr>
            <w:r>
              <w:rPr>
                <w:sz w:val="21"/>
                <w:szCs w:val="21"/>
              </w:rPr>
              <w:t>56.4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外窗(C2515)隔声量(dB)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29.0</w:t>
            </w:r>
          </w:p>
        </w:tc>
        <w:tc>
          <w:tcPr>
            <w:vAlign w:val="center"/>
          </w:tcPr>
          <w:p>
            <w:pPr>
              <w:rPr>
                <w:sz w:val="21"/>
                <w:szCs w:val="21"/>
              </w:rPr>
            </w:pPr>
            <w:r>
              <w:rPr>
                <w:sz w:val="21"/>
                <w:szCs w:val="21"/>
              </w:rPr>
              <w:t>41.0</w:t>
            </w:r>
          </w:p>
        </w:tc>
        <w:tc>
          <w:tcPr>
            <w:vAlign w:val="center"/>
          </w:tcPr>
          <w:p>
            <w:pPr>
              <w:rPr>
                <w:sz w:val="21"/>
                <w:szCs w:val="21"/>
              </w:rPr>
            </w:pPr>
            <w:r>
              <w:rPr>
                <w:sz w:val="21"/>
                <w:szCs w:val="21"/>
              </w:rPr>
              <w:t>43.0</w:t>
            </w:r>
          </w:p>
        </w:tc>
        <w:tc>
          <w:tcPr>
            <w:vAlign w:val="center"/>
          </w:tcPr>
          <w:p>
            <w:pPr>
              <w:rPr>
                <w:sz w:val="21"/>
                <w:szCs w:val="21"/>
              </w:rPr>
            </w:pPr>
            <w:r>
              <w:rPr>
                <w:sz w:val="21"/>
                <w:szCs w:val="21"/>
              </w:rPr>
              <w:t>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外窗(C2615)隔声量(dB)</w:t>
            </w:r>
          </w:p>
        </w:tc>
        <w:tc>
          <w:tcPr>
            <w:vAlign w:val="center"/>
          </w:tcPr>
          <w:p>
            <w:pPr>
              <w:rPr>
                <w:sz w:val="21"/>
                <w:szCs w:val="21"/>
              </w:rPr>
            </w:pPr>
            <w:r>
              <w:rPr>
                <w:sz w:val="21"/>
                <w:szCs w:val="21"/>
              </w:rPr>
              <w:t>29.0</w:t>
            </w:r>
          </w:p>
        </w:tc>
        <w:tc>
          <w:tcPr>
            <w:vAlign w:val="center"/>
          </w:tcPr>
          <w:p>
            <w:pPr>
              <w:rPr>
                <w:sz w:val="21"/>
                <w:szCs w:val="21"/>
              </w:rPr>
            </w:pPr>
            <w:r>
              <w:rPr>
                <w:sz w:val="21"/>
                <w:szCs w:val="21"/>
              </w:rPr>
              <w:t>29.0</w:t>
            </w:r>
          </w:p>
        </w:tc>
        <w:tc>
          <w:tcPr>
            <w:vAlign w:val="center"/>
          </w:tcPr>
          <w:p>
            <w:pPr>
              <w:rPr>
                <w:sz w:val="21"/>
                <w:szCs w:val="21"/>
              </w:rPr>
            </w:pPr>
            <w:r>
              <w:rPr>
                <w:sz w:val="21"/>
                <w:szCs w:val="21"/>
              </w:rPr>
              <w:t>41.0</w:t>
            </w:r>
          </w:p>
        </w:tc>
        <w:tc>
          <w:tcPr>
            <w:vAlign w:val="center"/>
          </w:tcPr>
          <w:p>
            <w:pPr>
              <w:rPr>
                <w:sz w:val="21"/>
                <w:szCs w:val="21"/>
              </w:rPr>
            </w:pPr>
            <w:r>
              <w:rPr>
                <w:sz w:val="21"/>
                <w:szCs w:val="21"/>
              </w:rPr>
              <w:t>43.0</w:t>
            </w:r>
          </w:p>
        </w:tc>
        <w:tc>
          <w:tcPr>
            <w:vAlign w:val="center"/>
          </w:tcPr>
          <w:p>
            <w:pPr>
              <w:rPr>
                <w:sz w:val="21"/>
                <w:szCs w:val="21"/>
              </w:rPr>
            </w:pPr>
            <w:r>
              <w:rPr>
                <w:sz w:val="21"/>
                <w:szCs w:val="21"/>
              </w:rPr>
              <w:t>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33.8</w:t>
            </w:r>
          </w:p>
        </w:tc>
        <w:tc>
          <w:tcPr>
            <w:vAlign w:val="center"/>
          </w:tcPr>
          <w:p>
            <w:pPr>
              <w:rPr>
                <w:sz w:val="21"/>
                <w:szCs w:val="21"/>
              </w:rPr>
            </w:pPr>
            <w:r>
              <w:rPr>
                <w:sz w:val="21"/>
                <w:szCs w:val="21"/>
              </w:rPr>
              <w:t>34.0</w:t>
            </w:r>
          </w:p>
        </w:tc>
        <w:tc>
          <w:tcPr>
            <w:vAlign w:val="center"/>
          </w:tcPr>
          <w:p>
            <w:pPr>
              <w:rPr>
                <w:sz w:val="21"/>
                <w:szCs w:val="21"/>
              </w:rPr>
            </w:pPr>
            <w:r>
              <w:rPr>
                <w:sz w:val="21"/>
                <w:szCs w:val="21"/>
              </w:rPr>
              <w:t>45.0</w:t>
            </w:r>
          </w:p>
        </w:tc>
        <w:tc>
          <w:tcPr>
            <w:vAlign w:val="center"/>
          </w:tcPr>
          <w:p>
            <w:pPr>
              <w:rPr>
                <w:sz w:val="21"/>
                <w:szCs w:val="21"/>
              </w:rPr>
            </w:pPr>
            <w:r>
              <w:rPr>
                <w:sz w:val="21"/>
                <w:szCs w:val="21"/>
              </w:rPr>
              <w:t>47.3</w:t>
            </w:r>
          </w:p>
        </w:tc>
        <w:tc>
          <w:tcPr>
            <w:vAlign w:val="center"/>
          </w:tcPr>
          <w:p>
            <w:pPr>
              <w:rPr>
                <w:sz w:val="21"/>
                <w:szCs w:val="21"/>
              </w:rPr>
            </w:pPr>
            <w:r>
              <w:rPr>
                <w:sz w:val="21"/>
                <w:szCs w:val="21"/>
              </w:rPr>
              <w:t>51.1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33.6</w:t>
            </w:r>
          </w:p>
        </w:tc>
        <w:tc>
          <w:tcPr>
            <w:vAlign w:val="center"/>
          </w:tcPr>
          <w:p>
            <w:pPr>
              <w:rPr>
                <w:sz w:val="21"/>
                <w:szCs w:val="21"/>
              </w:rPr>
            </w:pPr>
            <w:r>
              <w:rPr>
                <w:sz w:val="21"/>
                <w:szCs w:val="21"/>
              </w:rPr>
              <w:t>30.9</w:t>
            </w:r>
          </w:p>
        </w:tc>
        <w:tc>
          <w:tcPr>
            <w:vAlign w:val="center"/>
          </w:tcPr>
          <w:p>
            <w:pPr>
              <w:rPr>
                <w:sz w:val="21"/>
                <w:szCs w:val="21"/>
              </w:rPr>
            </w:pPr>
            <w:r>
              <w:rPr>
                <w:sz w:val="21"/>
                <w:szCs w:val="21"/>
              </w:rPr>
              <w:t>42.5</w:t>
            </w:r>
          </w:p>
        </w:tc>
        <w:tc>
          <w:tcPr>
            <w:vAlign w:val="center"/>
          </w:tcPr>
          <w:p>
            <w:pPr>
              <w:rPr>
                <w:sz w:val="21"/>
                <w:szCs w:val="21"/>
              </w:rPr>
            </w:pPr>
            <w:r>
              <w:rPr>
                <w:sz w:val="21"/>
                <w:szCs w:val="21"/>
              </w:rPr>
              <w:t>45.4</w:t>
            </w:r>
          </w:p>
        </w:tc>
        <w:tc>
          <w:tcPr>
            <w:vAlign w:val="center"/>
          </w:tcPr>
          <w:p>
            <w:pPr>
              <w:rPr>
                <w:sz w:val="21"/>
                <w:szCs w:val="21"/>
              </w:rPr>
            </w:pPr>
            <w:r>
              <w:rPr>
                <w:sz w:val="21"/>
                <w:szCs w:val="21"/>
              </w:rPr>
              <w:t>50.3</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24.7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23</w:t>
            </w:r>
          </w:p>
        </w:tc>
      </w:tr>
    </w:tbl>
    <w:p>
      <w:pPr>
        <w:jc w:val="center"/>
        <w:rPr>
          <w:lang w:val="en-US"/>
        </w:rPr>
      </w:pPr>
      <w:bookmarkStart w:id="64" w:name="组合墙隔声量"/>
      <w:bookmarkEnd w:id="64"/>
    </w:p>
    <w:p>
      <w:pPr>
        <w:pStyle w:val="4"/>
      </w:pPr>
      <w:bookmarkStart w:id="65" w:name="_Toc31340"/>
      <w:r>
        <w:rPr>
          <w:rFonts w:hint="eastAsia"/>
        </w:rPr>
        <w:t>室外环境噪声通过组合墙传到室内的噪声级计算</w:t>
      </w:r>
      <w:bookmarkEnd w:id="65"/>
    </w:p>
    <w:p>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外围护结构</w:t>
            </w:r>
          </w:p>
        </w:tc>
        <w:tc>
          <w:tcPr>
            <w:gridSpan w:val="2"/>
            <w:shd w:val="clear" w:color="auto" w:fill="E6E6E6"/>
            <w:vAlign w:val="center"/>
          </w:tcPr>
          <w:p>
            <w:pPr>
              <w:jc w:val="center"/>
              <w:rPr>
                <w:sz w:val="21"/>
                <w:szCs w:val="21"/>
              </w:rPr>
            </w:pPr>
            <w:r>
              <w:rPr>
                <w:sz w:val="21"/>
                <w:szCs w:val="21"/>
              </w:rPr>
              <w:t>室外噪声级</w:t>
            </w:r>
          </w:p>
        </w:tc>
        <w:tc>
          <w:tcPr>
            <w:gridSpan w:val="2"/>
            <w:shd w:val="clear" w:color="auto" w:fill="E6E6E6"/>
            <w:vAlign w:val="center"/>
          </w:tcPr>
          <w:p>
            <w:pPr>
              <w:jc w:val="center"/>
              <w:rPr>
                <w:sz w:val="21"/>
                <w:szCs w:val="21"/>
              </w:rPr>
            </w:pPr>
            <w:r>
              <w:rPr>
                <w:sz w:val="21"/>
                <w:szCs w:val="21"/>
              </w:rPr>
              <w:t>隔声量(dB)</w:t>
            </w:r>
          </w:p>
        </w:tc>
        <w:tc>
          <w:tcPr>
            <w:gridSpan w:val="2"/>
            <w:shd w:val="clear" w:color="auto" w:fill="E6E6E6"/>
            <w:vAlign w:val="center"/>
          </w:tcPr>
          <w:p>
            <w:pPr>
              <w:jc w:val="center"/>
              <w:rPr>
                <w:sz w:val="21"/>
                <w:szCs w:val="21"/>
              </w:rPr>
            </w:pPr>
            <w:r>
              <w:rPr>
                <w:sz w:val="21"/>
                <w:szCs w:val="21"/>
              </w:rPr>
              <w:t>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外墙1+外窗(C2515)×1+外窗(C2615)×1</w:t>
            </w:r>
          </w:p>
        </w:tc>
        <w:tc>
          <w:tcPr>
            <w:vAlign w:val="center"/>
          </w:tcPr>
          <w:p>
            <w:pPr>
              <w:rPr>
                <w:sz w:val="21"/>
                <w:szCs w:val="21"/>
              </w:rPr>
            </w:pPr>
            <w:r>
              <w:rPr>
                <w:sz w:val="21"/>
                <w:szCs w:val="21"/>
              </w:rPr>
              <w:t>52</w:t>
            </w:r>
          </w:p>
        </w:tc>
        <w:tc>
          <w:tcPr>
            <w:vAlign w:val="center"/>
          </w:tcPr>
          <w:p>
            <w:pPr>
              <w:rPr>
                <w:sz w:val="21"/>
                <w:szCs w:val="21"/>
              </w:rPr>
            </w:pPr>
            <w:r>
              <w:rPr>
                <w:sz w:val="21"/>
                <w:szCs w:val="21"/>
              </w:rPr>
              <w:t>38</w:t>
            </w:r>
          </w:p>
        </w:tc>
        <w:tc>
          <w:tcPr>
            <w:vAlign w:val="center"/>
          </w:tcPr>
          <w:p>
            <w:pPr>
              <w:rPr>
                <w:sz w:val="21"/>
                <w:szCs w:val="21"/>
              </w:rPr>
            </w:pPr>
            <w:r>
              <w:rPr>
                <w:sz w:val="21"/>
                <w:szCs w:val="21"/>
              </w:rPr>
              <w:t>23</w:t>
            </w:r>
          </w:p>
        </w:tc>
        <w:tc>
          <w:tcPr>
            <w:vAlign w:val="center"/>
          </w:tcPr>
          <w:p>
            <w:pPr>
              <w:rPr>
                <w:sz w:val="21"/>
                <w:szCs w:val="21"/>
              </w:rPr>
            </w:pPr>
            <w:r>
              <w:rPr>
                <w:sz w:val="21"/>
                <w:szCs w:val="21"/>
              </w:rPr>
              <w:t>23</w:t>
            </w:r>
          </w:p>
        </w:tc>
        <w:tc>
          <w:tcPr>
            <w:vAlign w:val="center"/>
          </w:tcPr>
          <w:p>
            <w:pPr>
              <w:rPr>
                <w:sz w:val="21"/>
                <w:szCs w:val="21"/>
              </w:rPr>
            </w:pPr>
            <w:r>
              <w:rPr>
                <w:sz w:val="21"/>
                <w:szCs w:val="21"/>
              </w:rPr>
              <w:t>29</w:t>
            </w:r>
          </w:p>
        </w:tc>
        <w:tc>
          <w:tcPr>
            <w:vAlign w:val="center"/>
          </w:tcPr>
          <w:p>
            <w:pPr>
              <w:rPr>
                <w:sz w:val="21"/>
                <w:szCs w:val="21"/>
              </w:rPr>
            </w:pPr>
            <w:r>
              <w:rPr>
                <w:sz w:val="21"/>
                <w:szCs w:val="21"/>
              </w:rPr>
              <w:t>15</w:t>
            </w:r>
          </w:p>
        </w:tc>
      </w:tr>
    </w:tbl>
    <w:p>
      <w:pPr>
        <w:jc w:val="center"/>
      </w:pPr>
      <w:bookmarkStart w:id="67" w:name="组合墙传到室内噪声级"/>
      <w:bookmarkEnd w:id="67"/>
    </w:p>
    <w:p>
      <w:pPr>
        <w:pStyle w:val="3"/>
        <w:ind w:firstLine="420" w:firstLineChars="200"/>
        <w:rPr>
          <w:bCs/>
          <w:lang w:val="en-US"/>
        </w:rPr>
      </w:pPr>
      <w:r>
        <w:rPr>
          <w:rFonts w:hint="eastAsia"/>
          <w:bCs/>
          <w:lang w:val="en-US"/>
        </w:rPr>
        <w:t>室外噪声通过多面组合墙传到室内的噪声进行叠加，可得出室外对室内的噪声影响：</w:t>
      </w:r>
    </w:p>
    <w:p>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29</w:t>
      </w:r>
      <w:bookmarkEnd w:id="69"/>
      <w:r>
        <w:rPr>
          <w:b/>
        </w:rPr>
        <w:t xml:space="preserve"> dB</w:t>
      </w:r>
      <w:r>
        <w:rPr>
          <w:rFonts w:hint="eastAsia"/>
          <w:b/>
        </w:rPr>
        <w:t>（</w:t>
      </w:r>
      <w:r>
        <w:rPr>
          <w:b/>
        </w:rPr>
        <w:t>A</w:t>
      </w:r>
      <w:r>
        <w:rPr>
          <w:rFonts w:hint="eastAsia"/>
          <w:b/>
        </w:rPr>
        <w:t>）</w:t>
      </w:r>
    </w:p>
    <w:p>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15</w:t>
      </w:r>
      <w:bookmarkEnd w:id="70"/>
      <w:r>
        <w:rPr>
          <w:rFonts w:hint="eastAsia"/>
          <w:b/>
          <w:lang w:val="en-US"/>
        </w:rPr>
        <w:t xml:space="preserve"> </w:t>
      </w:r>
      <w:r>
        <w:rPr>
          <w:b/>
        </w:rPr>
        <w:t>dB</w:t>
      </w:r>
      <w:r>
        <w:rPr>
          <w:rFonts w:hint="eastAsia"/>
          <w:b/>
        </w:rPr>
        <w:t>（</w:t>
      </w:r>
      <w:r>
        <w:rPr>
          <w:b/>
        </w:rPr>
        <w:t>A</w:t>
      </w:r>
      <w:r>
        <w:rPr>
          <w:rFonts w:hint="eastAsia"/>
          <w:b/>
        </w:rPr>
        <w:t>）</w:t>
      </w:r>
    </w:p>
    <w:bookmarkEnd w:id="68"/>
    <w:p>
      <w:pPr>
        <w:pStyle w:val="4"/>
      </w:pPr>
      <w:bookmarkStart w:id="71" w:name="_Toc22439"/>
      <w:r>
        <w:rPr>
          <w:rFonts w:hint="eastAsia"/>
        </w:rPr>
        <w:t>室内声源的影响</w:t>
      </w:r>
      <w:bookmarkEnd w:id="71"/>
    </w:p>
    <w:p>
      <w:pPr>
        <w:pStyle w:val="3"/>
        <w:ind w:firstLine="420"/>
        <w:rPr>
          <w:lang w:val="en-US"/>
        </w:rPr>
      </w:pPr>
      <w:r>
        <w:rPr>
          <w:rFonts w:hint="eastAsia"/>
          <w:lang w:val="en-US"/>
        </w:rPr>
        <w:t>建筑内声源对目标房间内的噪声影响由两部分构成：</w:t>
      </w:r>
    </w:p>
    <w:p>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lang w:val="en-US"/>
        </w:rPr>
      </w:pPr>
    </w:p>
    <w:p>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pPr>
      <w:r>
        <w:rPr>
          <w:rFonts w:hint="eastAsia"/>
        </w:rPr>
        <w:t>下表分别列出室内声源和相邻房间设备传到室内的噪声级。</w:t>
      </w:r>
    </w:p>
    <w:p>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jc w:val="center"/>
              <w:rPr>
                <w:sz w:val="21"/>
                <w:szCs w:val="21"/>
              </w:rPr>
            </w:pPr>
            <w:r>
              <w:rPr>
                <w:sz w:val="21"/>
                <w:szCs w:val="21"/>
              </w:rPr>
              <w:t>室内声源噪声级</w:t>
            </w:r>
          </w:p>
        </w:tc>
        <w:tc>
          <w:tcPr>
            <w:gridSpan w:val="2"/>
            <w:shd w:val="clear" w:color="auto" w:fill="E6E6E6"/>
            <w:vAlign w:val="center"/>
          </w:tcPr>
          <w:p>
            <w:pPr>
              <w:jc w:val="center"/>
              <w:rPr>
                <w:sz w:val="21"/>
                <w:szCs w:val="21"/>
              </w:rPr>
            </w:pPr>
            <w:r>
              <w:rPr>
                <w:sz w:val="21"/>
                <w:szCs w:val="21"/>
              </w:rPr>
              <w:t>相邻房间设备传到室内噪声级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20</w:t>
            </w:r>
          </w:p>
        </w:tc>
        <w:tc>
          <w:tcPr>
            <w:vAlign w:val="center"/>
          </w:tcPr>
          <w:p>
            <w:pPr>
              <w:rPr>
                <w:sz w:val="21"/>
                <w:szCs w:val="21"/>
              </w:rPr>
            </w:pPr>
            <w:r>
              <w:rPr>
                <w:sz w:val="21"/>
                <w:szCs w:val="21"/>
              </w:rPr>
              <w:t>20</w:t>
            </w:r>
          </w:p>
        </w:tc>
      </w:tr>
    </w:tbl>
    <w:p>
      <w:pPr>
        <w:jc w:val="center"/>
      </w:pPr>
      <w:bookmarkStart w:id="73" w:name="建筑内声源传声"/>
      <w:bookmarkEnd w:id="73"/>
    </w:p>
    <w:p>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pPr>
      <w:bookmarkStart w:id="74" w:name="_Toc3300"/>
      <w:r>
        <w:rPr>
          <w:rFonts w:hint="eastAsia"/>
        </w:rPr>
        <w:t>室内噪声级计算</w:t>
      </w:r>
      <w:bookmarkEnd w:id="74"/>
    </w:p>
    <w:p>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房间类型</w:t>
            </w:r>
          </w:p>
        </w:tc>
        <w:tc>
          <w:tcPr>
            <w:gridSpan w:val="2"/>
            <w:shd w:val="clear" w:color="auto" w:fill="E6E6E6"/>
            <w:vAlign w:val="center"/>
          </w:tcPr>
          <w:p>
            <w:pPr>
              <w:jc w:val="center"/>
              <w:rPr>
                <w:sz w:val="21"/>
                <w:szCs w:val="21"/>
              </w:rPr>
            </w:pPr>
            <w:r>
              <w:rPr>
                <w:sz w:val="21"/>
                <w:szCs w:val="21"/>
              </w:rPr>
              <w:t>室内噪声级</w:t>
            </w:r>
          </w:p>
        </w:tc>
        <w:tc>
          <w:tcPr>
            <w:gridSpan w:val="2"/>
            <w:shd w:val="clear" w:color="auto" w:fill="E6E6E6"/>
            <w:vAlign w:val="center"/>
          </w:tcPr>
          <w:p>
            <w:pPr>
              <w:jc w:val="center"/>
              <w:rPr>
                <w:sz w:val="21"/>
                <w:szCs w:val="21"/>
              </w:rPr>
            </w:pPr>
            <w:r>
              <w:rPr>
                <w:sz w:val="21"/>
                <w:szCs w:val="21"/>
              </w:rPr>
              <w:t>标准限值</w:t>
            </w:r>
          </w:p>
        </w:tc>
        <w:tc>
          <w:tcPr>
            <w:vMerge w:val="restart"/>
            <w:shd w:val="clear" w:color="auto" w:fill="E6E6E6"/>
            <w:vAlign w:val="center"/>
          </w:tcPr>
          <w:p>
            <w:pPr>
              <w:jc w:val="center"/>
              <w:rPr>
                <w:sz w:val="21"/>
                <w:szCs w:val="21"/>
              </w:rPr>
            </w:pPr>
            <w:r>
              <w:rPr>
                <w:sz w:val="21"/>
                <w:szCs w:val="21"/>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vMerge w:val="continue"/>
            <w:shd w:val="clear" w:color="auto" w:fill="E6E6E6"/>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低限:≤45,高要求:≤40</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满足高要求</w:t>
            </w:r>
          </w:p>
        </w:tc>
      </w:tr>
    </w:tbl>
    <w:p>
      <w:pPr>
        <w:jc w:val="center"/>
        <w:rPr>
          <w:lang w:val="en-US"/>
        </w:rPr>
      </w:pPr>
      <w:bookmarkStart w:id="76" w:name="最不利房间室内噪声级统计"/>
      <w:bookmarkEnd w:id="76"/>
      <w:bookmarkStart w:id="77" w:name="典型房间室内噪声值"/>
      <w:bookmarkEnd w:id="77"/>
    </w:p>
    <w:p>
      <w:pPr>
        <w:pStyle w:val="4"/>
      </w:pPr>
      <w:bookmarkStart w:id="78" w:name="_Toc2636"/>
      <w:r>
        <w:rPr>
          <w:rFonts w:hint="eastAsia"/>
        </w:rPr>
        <w:t>小结</w:t>
      </w:r>
      <w:bookmarkEnd w:id="78"/>
    </w:p>
    <w:p>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vMerge w:val="restart"/>
            <w:shd w:val="clear" w:color="auto" w:fill="E6E6E6"/>
            <w:vAlign w:val="center"/>
          </w:tcPr>
          <w:p>
            <w:pPr>
              <w:jc w:val="center"/>
              <w:rPr>
                <w:sz w:val="21"/>
                <w:szCs w:val="21"/>
              </w:rPr>
            </w:pPr>
            <w:r>
              <w:rPr>
                <w:sz w:val="21"/>
                <w:szCs w:val="21"/>
              </w:rPr>
              <w:t>包含房间</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普通办公室</w:t>
            </w:r>
          </w:p>
        </w:tc>
        <w:tc>
          <w:tcPr>
            <w:vAlign w:val="center"/>
          </w:tcPr>
          <w:p>
            <w:pPr>
              <w:rPr>
                <w:sz w:val="21"/>
                <w:szCs w:val="21"/>
              </w:rPr>
            </w:pPr>
            <w:r>
              <w:rPr>
                <w:sz w:val="21"/>
                <w:szCs w:val="21"/>
              </w:rPr>
              <w:t>教师办公室</w:t>
            </w:r>
          </w:p>
        </w:tc>
        <w:tc>
          <w:tcPr>
            <w:vAlign w:val="center"/>
          </w:tcPr>
          <w:p>
            <w:pPr>
              <w:rPr>
                <w:sz w:val="21"/>
                <w:szCs w:val="21"/>
              </w:rPr>
            </w:pPr>
            <w:r>
              <w:rPr>
                <w:sz w:val="21"/>
                <w:szCs w:val="21"/>
              </w:rPr>
              <w:t>1031,1032</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休息室</w:t>
            </w:r>
          </w:p>
        </w:tc>
        <w:tc>
          <w:tcPr>
            <w:vAlign w:val="center"/>
          </w:tcPr>
          <w:p>
            <w:pPr>
              <w:rPr>
                <w:sz w:val="21"/>
                <w:szCs w:val="21"/>
              </w:rPr>
            </w:pPr>
            <w:r>
              <w:rPr>
                <w:sz w:val="21"/>
                <w:szCs w:val="21"/>
              </w:rPr>
              <w:t>休息室</w:t>
            </w:r>
          </w:p>
        </w:tc>
        <w:tc>
          <w:tcPr>
            <w:vAlign w:val="center"/>
          </w:tcPr>
          <w:p>
            <w:pPr>
              <w:rPr>
                <w:sz w:val="21"/>
                <w:szCs w:val="21"/>
              </w:rPr>
            </w:pPr>
            <w:r>
              <w:rPr>
                <w:sz w:val="21"/>
                <w:szCs w:val="21"/>
              </w:rPr>
              <w:t>2014,2015</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美术教室</w:t>
            </w:r>
          </w:p>
        </w:tc>
        <w:tc>
          <w:tcPr>
            <w:vAlign w:val="center"/>
          </w:tcPr>
          <w:p>
            <w:pPr>
              <w:rPr>
                <w:sz w:val="21"/>
                <w:szCs w:val="21"/>
              </w:rPr>
            </w:pPr>
            <w:r>
              <w:rPr>
                <w:sz w:val="21"/>
                <w:szCs w:val="21"/>
              </w:rPr>
              <w:t>普通教室</w:t>
            </w:r>
          </w:p>
        </w:tc>
        <w:tc>
          <w:tcPr>
            <w:vAlign w:val="center"/>
          </w:tcPr>
          <w:p>
            <w:pPr>
              <w:rPr>
                <w:sz w:val="21"/>
                <w:szCs w:val="21"/>
              </w:rPr>
            </w:pPr>
            <w:r>
              <w:rPr>
                <w:sz w:val="21"/>
                <w:szCs w:val="21"/>
              </w:rPr>
              <w:t>3011,3012,3013</w:t>
            </w:r>
            <w:r>
              <w:rPr>
                <w:sz w:val="21"/>
                <w:szCs w:val="21"/>
              </w:rPr>
              <w:br w:type="textWrapping"/>
            </w:r>
            <w:r>
              <w:rPr>
                <w:sz w:val="21"/>
                <w:szCs w:val="21"/>
              </w:rPr>
              <w:t>等4个房间</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普通教室</w:t>
            </w:r>
          </w:p>
        </w:tc>
        <w:tc>
          <w:tcPr>
            <w:vAlign w:val="center"/>
          </w:tcPr>
          <w:p>
            <w:pPr>
              <w:rPr>
                <w:sz w:val="21"/>
                <w:szCs w:val="21"/>
              </w:rPr>
            </w:pPr>
            <w:r>
              <w:rPr>
                <w:sz w:val="21"/>
                <w:szCs w:val="21"/>
              </w:rPr>
              <w:t>普通教室</w:t>
            </w:r>
          </w:p>
        </w:tc>
        <w:tc>
          <w:tcPr>
            <w:vAlign w:val="center"/>
          </w:tcPr>
          <w:p>
            <w:pPr>
              <w:rPr>
                <w:sz w:val="21"/>
                <w:szCs w:val="21"/>
              </w:rPr>
            </w:pPr>
            <w:r>
              <w:rPr>
                <w:sz w:val="21"/>
                <w:szCs w:val="21"/>
              </w:rPr>
              <w:t>3023,3027</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舞蹈教室</w:t>
            </w:r>
          </w:p>
        </w:tc>
        <w:tc>
          <w:tcPr>
            <w:vAlign w:val="center"/>
          </w:tcPr>
          <w:p>
            <w:pPr>
              <w:rPr>
                <w:sz w:val="21"/>
                <w:szCs w:val="21"/>
              </w:rPr>
            </w:pPr>
            <w:r>
              <w:rPr>
                <w:sz w:val="21"/>
                <w:szCs w:val="21"/>
              </w:rPr>
              <w:t>舞蹈教室</w:t>
            </w:r>
          </w:p>
        </w:tc>
        <w:tc>
          <w:tcPr>
            <w:vAlign w:val="center"/>
          </w:tcPr>
          <w:p>
            <w:pPr>
              <w:rPr>
                <w:sz w:val="21"/>
                <w:szCs w:val="21"/>
              </w:rPr>
            </w:pPr>
            <w:r>
              <w:rPr>
                <w:sz w:val="21"/>
                <w:szCs w:val="21"/>
              </w:rPr>
              <w:t>3026,3024,3025</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13</w:t>
            </w:r>
          </w:p>
        </w:tc>
        <w:tc>
          <w:tcPr>
            <w:vAlign w:val="center"/>
          </w:tcPr>
          <w:p>
            <w:pPr>
              <w:jc w:val="center"/>
              <w:rPr>
                <w:sz w:val="21"/>
                <w:szCs w:val="21"/>
              </w:rPr>
            </w:pPr>
            <w:r>
              <w:rPr>
                <w:sz w:val="21"/>
                <w:szCs w:val="21"/>
              </w:rPr>
              <w:t>L:≤50</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音乐教室</w:t>
            </w:r>
          </w:p>
        </w:tc>
        <w:tc>
          <w:tcPr>
            <w:vAlign w:val="center"/>
          </w:tcPr>
          <w:p>
            <w:pPr>
              <w:rPr>
                <w:sz w:val="21"/>
                <w:szCs w:val="21"/>
              </w:rPr>
            </w:pPr>
            <w:r>
              <w:rPr>
                <w:sz w:val="21"/>
                <w:szCs w:val="21"/>
              </w:rPr>
              <w:t>音乐教室</w:t>
            </w:r>
          </w:p>
        </w:tc>
        <w:tc>
          <w:tcPr>
            <w:vAlign w:val="center"/>
          </w:tcPr>
          <w:p>
            <w:pPr>
              <w:rPr>
                <w:sz w:val="21"/>
                <w:szCs w:val="21"/>
              </w:rPr>
            </w:pPr>
            <w:r>
              <w:rPr>
                <w:sz w:val="21"/>
                <w:szCs w:val="21"/>
              </w:rPr>
              <w:t>3009,3010,3016</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3星以下客房</w:t>
            </w:r>
          </w:p>
        </w:tc>
        <w:tc>
          <w:tcPr>
            <w:vAlign w:val="center"/>
          </w:tcPr>
          <w:p>
            <w:pPr>
              <w:rPr>
                <w:sz w:val="21"/>
                <w:szCs w:val="21"/>
              </w:rPr>
            </w:pPr>
            <w:r>
              <w:rPr>
                <w:sz w:val="21"/>
                <w:szCs w:val="21"/>
              </w:rPr>
              <w:t>客房</w:t>
            </w:r>
          </w:p>
        </w:tc>
        <w:tc>
          <w:tcPr>
            <w:vAlign w:val="center"/>
          </w:tcPr>
          <w:p>
            <w:pPr>
              <w:rPr>
                <w:sz w:val="21"/>
                <w:szCs w:val="21"/>
              </w:rPr>
            </w:pPr>
            <w:r>
              <w:rPr>
                <w:sz w:val="21"/>
                <w:szCs w:val="21"/>
              </w:rPr>
              <w:t>4029,4028,4030</w:t>
            </w:r>
            <w:r>
              <w:rPr>
                <w:sz w:val="21"/>
                <w:szCs w:val="21"/>
              </w:rPr>
              <w:br w:type="textWrapping"/>
            </w:r>
            <w:r>
              <w:rPr>
                <w:sz w:val="21"/>
                <w:szCs w:val="21"/>
              </w:rPr>
              <w:t>等16个房间</w:t>
            </w:r>
          </w:p>
        </w:tc>
        <w:tc>
          <w:tcPr>
            <w:vAlign w:val="center"/>
          </w:tcPr>
          <w:p>
            <w:pPr>
              <w:jc w:val="center"/>
              <w:rPr>
                <w:sz w:val="21"/>
                <w:szCs w:val="21"/>
              </w:rPr>
            </w:pPr>
            <w:r>
              <w:rPr>
                <w:sz w:val="21"/>
                <w:szCs w:val="21"/>
              </w:rPr>
              <w:t>9</w:t>
            </w:r>
          </w:p>
        </w:tc>
        <w:tc>
          <w:tcPr>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餐厅</w:t>
            </w:r>
          </w:p>
        </w:tc>
        <w:tc>
          <w:tcPr>
            <w:vAlign w:val="center"/>
          </w:tcPr>
          <w:p>
            <w:pPr>
              <w:rPr>
                <w:sz w:val="21"/>
                <w:szCs w:val="21"/>
              </w:rPr>
            </w:pPr>
            <w:r>
              <w:rPr>
                <w:sz w:val="21"/>
                <w:szCs w:val="21"/>
              </w:rPr>
              <w:t>旅馆餐厅</w:t>
            </w:r>
          </w:p>
        </w:tc>
        <w:tc>
          <w:tcPr>
            <w:vAlign w:val="center"/>
          </w:tcPr>
          <w:p>
            <w:pPr>
              <w:rPr>
                <w:sz w:val="21"/>
                <w:szCs w:val="21"/>
              </w:rPr>
            </w:pPr>
            <w:r>
              <w:rPr>
                <w:sz w:val="21"/>
                <w:szCs w:val="21"/>
              </w:rPr>
              <w:t>4033,4034,4072</w:t>
            </w:r>
            <w:r>
              <w:rPr>
                <w:sz w:val="21"/>
                <w:szCs w:val="21"/>
              </w:rPr>
              <w:br w:type="textWrapping"/>
            </w:r>
            <w:r>
              <w:rPr>
                <w:sz w:val="21"/>
                <w:szCs w:val="21"/>
              </w:rPr>
              <w:t>等4个房间</w:t>
            </w:r>
          </w:p>
        </w:tc>
        <w:tc>
          <w:tcPr>
            <w:vAlign w:val="center"/>
          </w:tcPr>
          <w:p>
            <w:pPr>
              <w:jc w:val="center"/>
              <w:rPr>
                <w:sz w:val="21"/>
                <w:szCs w:val="21"/>
              </w:rPr>
            </w:pPr>
            <w:r>
              <w:rPr>
                <w:sz w:val="21"/>
                <w:szCs w:val="21"/>
              </w:rPr>
              <w:t>7</w:t>
            </w:r>
          </w:p>
        </w:tc>
        <w:tc>
          <w:tcPr>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多媒体教室</w:t>
            </w:r>
          </w:p>
        </w:tc>
        <w:tc>
          <w:tcPr>
            <w:vAlign w:val="center"/>
          </w:tcPr>
          <w:p>
            <w:pPr>
              <w:rPr>
                <w:sz w:val="21"/>
                <w:szCs w:val="21"/>
              </w:rPr>
            </w:pPr>
            <w:r>
              <w:rPr>
                <w:sz w:val="21"/>
                <w:szCs w:val="21"/>
              </w:rPr>
              <w:t>语言教室</w:t>
            </w:r>
          </w:p>
        </w:tc>
        <w:tc>
          <w:tcPr>
            <w:vAlign w:val="center"/>
          </w:tcPr>
          <w:p>
            <w:pPr>
              <w:rPr>
                <w:sz w:val="21"/>
                <w:szCs w:val="21"/>
              </w:rPr>
            </w:pPr>
            <w:r>
              <w:rPr>
                <w:sz w:val="21"/>
                <w:szCs w:val="21"/>
              </w:rPr>
              <w:t>4021,4022</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14</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pPr>
      <w:bookmarkStart w:id="79" w:name="主要功能房间室内噪声值"/>
      <w:bookmarkEnd w:id="79"/>
    </w:p>
    <w:p>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pPr>
        <w:pStyle w:val="2"/>
        <w:rPr>
          <w:kern w:val="2"/>
        </w:rPr>
      </w:pPr>
      <w:bookmarkStart w:id="80" w:name="_Toc28392"/>
      <w:r>
        <w:rPr>
          <w:rFonts w:hint="eastAsia"/>
          <w:kern w:val="2"/>
        </w:rPr>
        <w:t>结论</w:t>
      </w:r>
      <w:bookmarkEnd w:id="80"/>
    </w:p>
    <w:p>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pPr>
              <w:pStyle w:val="3"/>
              <w:jc w:val="center"/>
            </w:pPr>
            <w:r>
              <w:t>检查项</w:t>
            </w:r>
          </w:p>
        </w:tc>
        <w:tc>
          <w:tcPr>
            <w:tcW w:w="5616" w:type="dxa"/>
            <w:shd w:val="clear" w:color="auto" w:fill="E6E6E6"/>
          </w:tcPr>
          <w:p>
            <w:pPr>
              <w:pStyle w:val="3"/>
              <w:jc w:val="center"/>
            </w:pPr>
            <w:r>
              <w:rPr>
                <w:rFonts w:hint="eastAsia"/>
              </w:rPr>
              <w:t>评价</w:t>
            </w:r>
            <w:r>
              <w:t>依据</w:t>
            </w:r>
          </w:p>
        </w:tc>
        <w:tc>
          <w:tcPr>
            <w:tcW w:w="1694" w:type="dxa"/>
            <w:shd w:val="clear" w:color="auto" w:fill="E6E6E6"/>
            <w:vAlign w:val="center"/>
          </w:tcPr>
          <w:p>
            <w:pPr>
              <w:pStyle w:val="3"/>
              <w:jc w:val="center"/>
            </w:pPr>
            <w:r>
              <w:t>结论</w:t>
            </w:r>
          </w:p>
        </w:tc>
        <w:tc>
          <w:tcPr>
            <w:tcW w:w="731" w:type="dxa"/>
            <w:shd w:val="clear" w:color="auto" w:fill="E6E6E6"/>
            <w:vAlign w:val="center"/>
          </w:tcPr>
          <w:p>
            <w:pPr>
              <w:pStyle w:val="3"/>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pPr>
              <w:pStyle w:val="3"/>
              <w:jc w:val="center"/>
            </w:pPr>
            <w:r>
              <w:t>室内噪声级</w:t>
            </w:r>
          </w:p>
        </w:tc>
        <w:tc>
          <w:tcPr>
            <w:tcW w:w="5616" w:type="dxa"/>
          </w:tcPr>
          <w:p>
            <w:pPr>
              <w:pStyle w:val="3"/>
              <w:rPr>
                <w:bCs/>
              </w:rPr>
            </w:pPr>
            <w:r>
              <w:rPr>
                <w:rFonts w:hint="eastAsia"/>
                <w:bCs/>
              </w:rPr>
              <w:t>控制项</w:t>
            </w:r>
            <w:r>
              <w:rPr>
                <w:bCs/>
              </w:rPr>
              <w:t>：</w:t>
            </w:r>
          </w:p>
          <w:p>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pPr>
              <w:jc w:val="center"/>
              <w:rPr>
                <w:b/>
                <w:bCs/>
                <w:sz w:val="21"/>
                <w:szCs w:val="21"/>
              </w:rPr>
            </w:pPr>
            <w:bookmarkStart w:id="81" w:name="室内噪声控制项结论"/>
            <w:r>
              <w:rPr>
                <w:b/>
                <w:bCs/>
                <w:sz w:val="21"/>
                <w:szCs w:val="21"/>
              </w:rPr>
              <w:t>满足</w:t>
            </w:r>
            <w:bookmarkEnd w:id="81"/>
          </w:p>
        </w:tc>
        <w:tc>
          <w:tcPr>
            <w:tcW w:w="731" w:type="dxa"/>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pPr>
              <w:pStyle w:val="3"/>
            </w:pPr>
          </w:p>
        </w:tc>
        <w:tc>
          <w:tcPr>
            <w:tcW w:w="5616" w:type="dxa"/>
          </w:tcPr>
          <w:p>
            <w:pPr>
              <w:pStyle w:val="3"/>
              <w:rPr>
                <w:bCs/>
              </w:rPr>
            </w:pPr>
            <w:r>
              <w:rPr>
                <w:rFonts w:hint="eastAsia"/>
                <w:bCs/>
              </w:rPr>
              <w:t>评分项：</w:t>
            </w:r>
          </w:p>
          <w:p>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pPr>
              <w:jc w:val="center"/>
              <w:rPr>
                <w:b/>
                <w:bCs/>
                <w:sz w:val="21"/>
                <w:szCs w:val="21"/>
              </w:rPr>
            </w:pPr>
            <w:bookmarkStart w:id="82" w:name="室内噪声评分项结论"/>
            <w:r>
              <w:rPr>
                <w:b/>
                <w:bCs/>
                <w:sz w:val="21"/>
                <w:szCs w:val="21"/>
              </w:rPr>
              <w:t>满足高要求</w:t>
            </w:r>
            <w:bookmarkEnd w:id="82"/>
          </w:p>
        </w:tc>
        <w:tc>
          <w:tcPr>
            <w:tcW w:w="731" w:type="dxa"/>
            <w:vAlign w:val="center"/>
          </w:tcPr>
          <w:p>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pPr>
        <w:pStyle w:val="13"/>
        <w:spacing w:line="360" w:lineRule="auto"/>
        <w:ind w:firstLine="0" w:firstLineChars="0"/>
        <w:rPr>
          <w:rFonts w:ascii="宋体" w:hAnsi="宋体" w:eastAsia="宋体"/>
          <w:sz w:val="21"/>
          <w:szCs w:val="21"/>
        </w:rPr>
      </w:pPr>
    </w:p>
    <w:p>
      <w:pPr>
        <w:snapToGrid/>
        <w:rPr>
          <w:rFonts w:ascii="宋体" w:hAnsi="宋体" w:eastAsia="宋体"/>
          <w:kern w:val="2"/>
          <w:sz w:val="21"/>
          <w:szCs w:val="21"/>
          <w:lang w:val="en-US"/>
        </w:rPr>
      </w:pPr>
      <w:r>
        <w:rPr>
          <w:rFonts w:ascii="宋体" w:hAnsi="宋体" w:eastAsia="宋体"/>
          <w:sz w:val="21"/>
          <w:szCs w:val="21"/>
        </w:rPr>
        <w:br w:type="page"/>
      </w:r>
    </w:p>
    <w:p>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pPr>
        <w:pStyle w:val="2"/>
        <w:rPr>
          <w:kern w:val="2"/>
        </w:rPr>
      </w:pPr>
      <w:bookmarkStart w:id="84" w:name="_Toc147649527"/>
      <w:bookmarkStart w:id="85" w:name="_Toc19982"/>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楼层</w:t>
            </w:r>
          </w:p>
        </w:tc>
        <w:tc>
          <w:tcPr>
            <w:vMerge w:val="restart"/>
            <w:shd w:val="clear" w:color="auto" w:fill="E6E6E6"/>
            <w:vAlign w:val="center"/>
          </w:tcPr>
          <w:p>
            <w:pPr>
              <w:jc w:val="center"/>
              <w:rPr>
                <w:sz w:val="21"/>
                <w:szCs w:val="21"/>
              </w:rPr>
            </w:pPr>
            <w:r>
              <w:rPr>
                <w:sz w:val="21"/>
                <w:szCs w:val="21"/>
              </w:rPr>
              <w:t>户型</w:t>
            </w:r>
          </w:p>
        </w:tc>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gridSpan w:val="2"/>
            <w:shd w:val="clear" w:color="auto" w:fill="E6E6E6"/>
            <w:vAlign w:val="center"/>
          </w:tcPr>
          <w:p>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w:t>
            </w:r>
          </w:p>
        </w:tc>
        <w:tc>
          <w:tcPr>
            <w:vMerge w:val="restart"/>
            <w:vAlign w:val="center"/>
          </w:tcPr>
          <w:p>
            <w:pPr>
              <w:rPr>
                <w:sz w:val="21"/>
                <w:szCs w:val="21"/>
              </w:rPr>
            </w:pPr>
          </w:p>
        </w:tc>
        <w:tc>
          <w:tcPr>
            <w:vAlign w:val="center"/>
          </w:tcPr>
          <w:p>
            <w:pPr>
              <w:rPr>
                <w:sz w:val="21"/>
                <w:szCs w:val="21"/>
              </w:rPr>
            </w:pPr>
            <w:r>
              <w:rPr>
                <w:sz w:val="21"/>
                <w:szCs w:val="21"/>
              </w:rPr>
              <w:t>普通办公室[1031]</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15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普通办公室[1032]</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20</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2</w:t>
            </w:r>
          </w:p>
        </w:tc>
        <w:tc>
          <w:tcPr>
            <w:vMerge w:val="restart"/>
            <w:vAlign w:val="center"/>
          </w:tcPr>
          <w:p>
            <w:pPr>
              <w:rPr>
                <w:sz w:val="21"/>
                <w:szCs w:val="21"/>
              </w:rPr>
            </w:pPr>
          </w:p>
        </w:tc>
        <w:tc>
          <w:tcPr>
            <w:vAlign w:val="center"/>
          </w:tcPr>
          <w:p>
            <w:pPr>
              <w:rPr>
                <w:sz w:val="21"/>
                <w:szCs w:val="21"/>
              </w:rPr>
            </w:pPr>
            <w:r>
              <w:rPr>
                <w:sz w:val="21"/>
                <w:szCs w:val="21"/>
              </w:rPr>
              <w:t>休息室[2014]</w:t>
            </w:r>
          </w:p>
        </w:tc>
        <w:tc>
          <w:tcPr>
            <w:vAlign w:val="center"/>
          </w:tcPr>
          <w:p>
            <w:pPr>
              <w:rPr>
                <w:sz w:val="21"/>
                <w:szCs w:val="21"/>
              </w:rPr>
            </w:pPr>
            <w:r>
              <w:rPr>
                <w:sz w:val="21"/>
                <w:szCs w:val="21"/>
              </w:rPr>
              <w:t>休息室</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22</w:t>
            </w:r>
          </w:p>
        </w:tc>
        <w:tc>
          <w:tcPr>
            <w:shd w:val="clear" w:color="auto" w:fill="E6E6E6"/>
            <w:vAlign w:val="center"/>
          </w:tcPr>
          <w:p>
            <w:pPr>
              <w:jc w:val="center"/>
              <w:rPr>
                <w:sz w:val="21"/>
                <w:szCs w:val="21"/>
              </w:rPr>
            </w:pPr>
            <w:r>
              <w:rPr>
                <w:b/>
                <w:sz w:val="21"/>
                <w:szCs w:val="21"/>
              </w:rPr>
              <w:t>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休息室[2015]</w:t>
            </w:r>
          </w:p>
        </w:tc>
        <w:tc>
          <w:tcPr>
            <w:vAlign w:val="center"/>
          </w:tcPr>
          <w:p>
            <w:pPr>
              <w:rPr>
                <w:sz w:val="21"/>
                <w:szCs w:val="21"/>
              </w:rPr>
            </w:pPr>
            <w:r>
              <w:rPr>
                <w:sz w:val="21"/>
                <w:szCs w:val="21"/>
              </w:rPr>
              <w:t>休息室</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23</w:t>
            </w:r>
          </w:p>
        </w:tc>
        <w:tc>
          <w:tcPr>
            <w:shd w:val="clear" w:color="auto" w:fill="E6E6E6"/>
            <w:vAlign w:val="center"/>
          </w:tcPr>
          <w:p>
            <w:pPr>
              <w:jc w:val="center"/>
              <w:rPr>
                <w:sz w:val="21"/>
                <w:szCs w:val="21"/>
              </w:rPr>
            </w:pPr>
            <w:r>
              <w:rPr>
                <w:b/>
                <w:sz w:val="21"/>
                <w:szCs w:val="21"/>
              </w:rPr>
              <w:t>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3</w:t>
            </w:r>
          </w:p>
        </w:tc>
        <w:tc>
          <w:tcPr>
            <w:vMerge w:val="restart"/>
            <w:vAlign w:val="center"/>
          </w:tcPr>
          <w:p>
            <w:pPr>
              <w:rPr>
                <w:sz w:val="21"/>
                <w:szCs w:val="21"/>
              </w:rPr>
            </w:pPr>
          </w:p>
        </w:tc>
        <w:tc>
          <w:tcPr>
            <w:vAlign w:val="center"/>
          </w:tcPr>
          <w:p>
            <w:pPr>
              <w:rPr>
                <w:sz w:val="21"/>
                <w:szCs w:val="21"/>
              </w:rPr>
            </w:pPr>
            <w:r>
              <w:rPr>
                <w:sz w:val="21"/>
                <w:szCs w:val="21"/>
              </w:rPr>
              <w:t>美术教室[3011]</w:t>
            </w:r>
          </w:p>
        </w:tc>
        <w:tc>
          <w:tcPr>
            <w:vAlign w:val="center"/>
          </w:tcPr>
          <w:p>
            <w:pPr>
              <w:rPr>
                <w:sz w:val="21"/>
                <w:szCs w:val="21"/>
              </w:rPr>
            </w:pPr>
            <w:r>
              <w:rPr>
                <w:sz w:val="21"/>
                <w:szCs w:val="21"/>
              </w:rPr>
              <w:t>普通教室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美术教室[3012]</w:t>
            </w:r>
          </w:p>
        </w:tc>
        <w:tc>
          <w:tcPr>
            <w:vAlign w:val="center"/>
          </w:tcPr>
          <w:p>
            <w:pPr>
              <w:rPr>
                <w:sz w:val="21"/>
                <w:szCs w:val="21"/>
              </w:rPr>
            </w:pPr>
            <w:r>
              <w:rPr>
                <w:sz w:val="21"/>
                <w:szCs w:val="21"/>
              </w:rPr>
              <w:t>普通教室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美术教室[3013]</w:t>
            </w:r>
          </w:p>
        </w:tc>
        <w:tc>
          <w:tcPr>
            <w:vAlign w:val="center"/>
          </w:tcPr>
          <w:p>
            <w:pPr>
              <w:rPr>
                <w:sz w:val="21"/>
                <w:szCs w:val="21"/>
              </w:rPr>
            </w:pPr>
            <w:r>
              <w:rPr>
                <w:sz w:val="21"/>
                <w:szCs w:val="21"/>
              </w:rPr>
              <w:t>普通教室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美术教室[3017]</w:t>
            </w:r>
          </w:p>
        </w:tc>
        <w:tc>
          <w:tcPr>
            <w:vAlign w:val="center"/>
          </w:tcPr>
          <w:p>
            <w:pPr>
              <w:rPr>
                <w:sz w:val="21"/>
                <w:szCs w:val="21"/>
              </w:rPr>
            </w:pPr>
            <w:r>
              <w:rPr>
                <w:sz w:val="21"/>
                <w:szCs w:val="21"/>
              </w:rPr>
              <w:t>普通教室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普通教室[3023]</w:t>
            </w:r>
          </w:p>
        </w:tc>
        <w:tc>
          <w:tcPr>
            <w:vAlign w:val="center"/>
          </w:tcPr>
          <w:p>
            <w:pPr>
              <w:rPr>
                <w:sz w:val="21"/>
                <w:szCs w:val="21"/>
              </w:rPr>
            </w:pPr>
            <w:r>
              <w:rPr>
                <w:sz w:val="21"/>
                <w:szCs w:val="21"/>
              </w:rPr>
              <w:t>普通教室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普通教室[3027]</w:t>
            </w:r>
          </w:p>
        </w:tc>
        <w:tc>
          <w:tcPr>
            <w:vAlign w:val="center"/>
          </w:tcPr>
          <w:p>
            <w:pPr>
              <w:rPr>
                <w:sz w:val="21"/>
                <w:szCs w:val="21"/>
              </w:rPr>
            </w:pPr>
            <w:r>
              <w:rPr>
                <w:sz w:val="21"/>
                <w:szCs w:val="21"/>
              </w:rPr>
              <w:t>普通教室</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11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18</w:t>
            </w:r>
          </w:p>
        </w:tc>
        <w:tc>
          <w:tcPr>
            <w:shd w:val="clear" w:color="auto" w:fill="E6E6E6"/>
            <w:vAlign w:val="center"/>
          </w:tcPr>
          <w:p>
            <w:pPr>
              <w:jc w:val="center"/>
              <w:rPr>
                <w:sz w:val="21"/>
                <w:szCs w:val="21"/>
              </w:rPr>
            </w:pPr>
            <w:r>
              <w:rPr>
                <w:b/>
                <w:sz w:val="21"/>
                <w:szCs w:val="21"/>
              </w:rPr>
              <w:t>11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舞蹈教室[3024]</w:t>
            </w:r>
          </w:p>
        </w:tc>
        <w:tc>
          <w:tcPr>
            <w:vAlign w:val="center"/>
          </w:tcPr>
          <w:p>
            <w:pPr>
              <w:rPr>
                <w:sz w:val="21"/>
                <w:szCs w:val="21"/>
              </w:rPr>
            </w:pPr>
            <w:r>
              <w:rPr>
                <w:sz w:val="21"/>
                <w:szCs w:val="21"/>
              </w:rPr>
              <w:t>舞蹈教室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12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12</w:t>
            </w:r>
          </w:p>
        </w:tc>
        <w:tc>
          <w:tcPr>
            <w:vAlign w:val="center"/>
          </w:tcPr>
          <w:p>
            <w:pPr>
              <w:jc w:val="center"/>
              <w:rPr>
                <w:sz w:val="21"/>
                <w:szCs w:val="21"/>
              </w:rPr>
            </w:pPr>
            <w:r>
              <w:rPr>
                <w:sz w:val="21"/>
                <w:szCs w:val="21"/>
              </w:rPr>
              <w:t>L:≤50</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舞蹈教室[3025]</w:t>
            </w:r>
          </w:p>
        </w:tc>
        <w:tc>
          <w:tcPr>
            <w:vAlign w:val="center"/>
          </w:tcPr>
          <w:p>
            <w:pPr>
              <w:rPr>
                <w:sz w:val="21"/>
                <w:szCs w:val="21"/>
              </w:rPr>
            </w:pPr>
            <w:r>
              <w:rPr>
                <w:sz w:val="21"/>
                <w:szCs w:val="21"/>
              </w:rPr>
              <w:t>舞蹈教室</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12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19</w:t>
            </w:r>
          </w:p>
        </w:tc>
        <w:tc>
          <w:tcPr>
            <w:shd w:val="clear" w:color="auto" w:fill="E6E6E6"/>
            <w:vAlign w:val="center"/>
          </w:tcPr>
          <w:p>
            <w:pPr>
              <w:jc w:val="center"/>
              <w:rPr>
                <w:sz w:val="21"/>
                <w:szCs w:val="21"/>
              </w:rPr>
            </w:pPr>
            <w:r>
              <w:rPr>
                <w:b/>
                <w:sz w:val="21"/>
                <w:szCs w:val="21"/>
              </w:rPr>
              <w:t>12</w:t>
            </w:r>
          </w:p>
        </w:tc>
        <w:tc>
          <w:tcPr>
            <w:vAlign w:val="center"/>
          </w:tcPr>
          <w:p>
            <w:pPr>
              <w:jc w:val="center"/>
              <w:rPr>
                <w:sz w:val="21"/>
                <w:szCs w:val="21"/>
              </w:rPr>
            </w:pPr>
            <w:r>
              <w:rPr>
                <w:sz w:val="21"/>
                <w:szCs w:val="21"/>
              </w:rPr>
              <w:t>L:≤50</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舞蹈教室[3026]</w:t>
            </w:r>
          </w:p>
        </w:tc>
        <w:tc>
          <w:tcPr>
            <w:vAlign w:val="center"/>
          </w:tcPr>
          <w:p>
            <w:pPr>
              <w:rPr>
                <w:sz w:val="21"/>
                <w:szCs w:val="21"/>
              </w:rPr>
            </w:pPr>
            <w:r>
              <w:rPr>
                <w:sz w:val="21"/>
                <w:szCs w:val="21"/>
              </w:rPr>
              <w:t>舞蹈教室</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13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22</w:t>
            </w:r>
          </w:p>
        </w:tc>
        <w:tc>
          <w:tcPr>
            <w:shd w:val="clear" w:color="auto" w:fill="E6E6E6"/>
            <w:vAlign w:val="center"/>
          </w:tcPr>
          <w:p>
            <w:pPr>
              <w:jc w:val="center"/>
              <w:rPr>
                <w:sz w:val="21"/>
                <w:szCs w:val="21"/>
              </w:rPr>
            </w:pPr>
            <w:r>
              <w:rPr>
                <w:b/>
                <w:sz w:val="21"/>
                <w:szCs w:val="21"/>
              </w:rPr>
              <w:t>13</w:t>
            </w:r>
          </w:p>
        </w:tc>
        <w:tc>
          <w:tcPr>
            <w:vAlign w:val="center"/>
          </w:tcPr>
          <w:p>
            <w:pPr>
              <w:jc w:val="center"/>
              <w:rPr>
                <w:sz w:val="21"/>
                <w:szCs w:val="21"/>
              </w:rPr>
            </w:pPr>
            <w:r>
              <w:rPr>
                <w:sz w:val="21"/>
                <w:szCs w:val="21"/>
              </w:rPr>
              <w:t>L:≤50</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音乐教室[3009]</w:t>
            </w:r>
          </w:p>
        </w:tc>
        <w:tc>
          <w:tcPr>
            <w:vAlign w:val="center"/>
          </w:tcPr>
          <w:p>
            <w:pPr>
              <w:rPr>
                <w:sz w:val="21"/>
                <w:szCs w:val="21"/>
              </w:rPr>
            </w:pPr>
            <w:r>
              <w:rPr>
                <w:sz w:val="21"/>
                <w:szCs w:val="21"/>
              </w:rPr>
              <w:t>音乐教室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音乐教室[3010]</w:t>
            </w:r>
          </w:p>
        </w:tc>
        <w:tc>
          <w:tcPr>
            <w:vAlign w:val="center"/>
          </w:tcPr>
          <w:p>
            <w:pPr>
              <w:rPr>
                <w:sz w:val="21"/>
                <w:szCs w:val="21"/>
              </w:rPr>
            </w:pPr>
            <w:r>
              <w:rPr>
                <w:sz w:val="21"/>
                <w:szCs w:val="21"/>
              </w:rPr>
              <w:t>音乐教室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3</w:t>
            </w:r>
          </w:p>
        </w:tc>
        <w:tc>
          <w:tcPr>
            <w:vMerge w:val="continue"/>
            <w:vAlign w:val="center"/>
          </w:tcPr>
          <w:p>
            <w:pPr>
              <w:rPr>
                <w:sz w:val="21"/>
                <w:szCs w:val="21"/>
              </w:rPr>
            </w:pPr>
          </w:p>
        </w:tc>
        <w:tc>
          <w:tcPr>
            <w:vAlign w:val="center"/>
          </w:tcPr>
          <w:p>
            <w:pPr>
              <w:rPr>
                <w:sz w:val="21"/>
                <w:szCs w:val="21"/>
              </w:rPr>
            </w:pPr>
            <w:r>
              <w:rPr>
                <w:sz w:val="21"/>
                <w:szCs w:val="21"/>
              </w:rPr>
              <w:t>音乐教室[3016]</w:t>
            </w:r>
          </w:p>
        </w:tc>
        <w:tc>
          <w:tcPr>
            <w:vAlign w:val="center"/>
          </w:tcPr>
          <w:p>
            <w:pPr>
              <w:rPr>
                <w:sz w:val="21"/>
                <w:szCs w:val="21"/>
              </w:rPr>
            </w:pPr>
            <w:r>
              <w:rPr>
                <w:sz w:val="21"/>
                <w:szCs w:val="21"/>
              </w:rPr>
              <w:t>音乐教室</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21</w:t>
            </w:r>
          </w:p>
        </w:tc>
        <w:tc>
          <w:tcPr>
            <w:shd w:val="clear" w:color="auto" w:fill="E6E6E6"/>
            <w:vAlign w:val="center"/>
          </w:tcPr>
          <w:p>
            <w:pPr>
              <w:jc w:val="center"/>
              <w:rPr>
                <w:sz w:val="21"/>
                <w:szCs w:val="21"/>
              </w:rPr>
            </w:pPr>
            <w:r>
              <w:rPr>
                <w:b/>
                <w:sz w:val="21"/>
                <w:szCs w:val="21"/>
              </w:rPr>
              <w:t>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4</w:t>
            </w:r>
          </w:p>
        </w:tc>
        <w:tc>
          <w:tcPr>
            <w:vMerge w:val="restart"/>
            <w:vAlign w:val="center"/>
          </w:tcPr>
          <w:p>
            <w:pPr>
              <w:rPr>
                <w:sz w:val="21"/>
                <w:szCs w:val="21"/>
              </w:rPr>
            </w:pPr>
          </w:p>
        </w:tc>
        <w:tc>
          <w:tcPr>
            <w:vAlign w:val="center"/>
          </w:tcPr>
          <w:p>
            <w:pPr>
              <w:rPr>
                <w:sz w:val="21"/>
                <w:szCs w:val="21"/>
              </w:rPr>
            </w:pPr>
            <w:r>
              <w:rPr>
                <w:sz w:val="21"/>
                <w:szCs w:val="21"/>
              </w:rPr>
              <w:t>3星以下客房[4020]</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8</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3星以下客房[4028]</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8</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3星以下客房[4029]</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9</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9</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3星以下客房[4030]</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8</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3星以下客房[4053]</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8</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3星以下客房[4054]</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3星以下客房[4055]</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3星以下客房[4056]</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3星以下客房[4057]</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3星以下客房[4058]</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3星以下客房[4059]</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3星以下客房[4060]</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3星以下客房[4061]</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＜5</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3星以下客房[4062]</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＜5</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3星以下客房[4063]</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＜5</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3星以下客房[4064]</w:t>
            </w:r>
          </w:p>
        </w:tc>
        <w:tc>
          <w:tcPr>
            <w:vAlign w:val="center"/>
          </w:tcPr>
          <w:p>
            <w:pPr>
              <w:rPr>
                <w:sz w:val="21"/>
                <w:szCs w:val="21"/>
              </w:rPr>
            </w:pPr>
            <w:r>
              <w:rPr>
                <w:sz w:val="21"/>
                <w:szCs w:val="21"/>
              </w:rPr>
              <w:t>客房</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＜5</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H:≤35</w:t>
            </w:r>
          </w:p>
        </w:tc>
        <w:tc>
          <w:tcPr>
            <w:vAlign w:val="center"/>
          </w:tcPr>
          <w:p>
            <w:pPr>
              <w:jc w:val="center"/>
              <w:rPr>
                <w:sz w:val="21"/>
                <w:szCs w:val="21"/>
              </w:rPr>
            </w:pPr>
            <w:r>
              <w:rPr>
                <w:sz w:val="21"/>
                <w:szCs w:val="21"/>
              </w:rPr>
              <w:t>L:≤40</w:t>
            </w:r>
            <w:r>
              <w:rPr>
                <w:sz w:val="21"/>
                <w:szCs w:val="21"/>
              </w:rPr>
              <w:br w:type="textWrapping"/>
            </w:r>
            <w:r>
              <w:rPr>
                <w:sz w:val="21"/>
                <w:szCs w:val="21"/>
              </w:rPr>
              <w:t>H:≤30</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餐厅[4033]</w:t>
            </w:r>
          </w:p>
        </w:tc>
        <w:tc>
          <w:tcPr>
            <w:vAlign w:val="center"/>
          </w:tcPr>
          <w:p>
            <w:pPr>
              <w:rPr>
                <w:sz w:val="21"/>
                <w:szCs w:val="21"/>
              </w:rPr>
            </w:pPr>
            <w:r>
              <w:rPr>
                <w:sz w:val="21"/>
                <w:szCs w:val="21"/>
              </w:rPr>
              <w:t>旅馆餐厅</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餐厅[4034]</w:t>
            </w:r>
          </w:p>
        </w:tc>
        <w:tc>
          <w:tcPr>
            <w:vAlign w:val="center"/>
          </w:tcPr>
          <w:p>
            <w:pPr>
              <w:rPr>
                <w:sz w:val="21"/>
                <w:szCs w:val="21"/>
              </w:rPr>
            </w:pPr>
            <w:r>
              <w:rPr>
                <w:sz w:val="21"/>
                <w:szCs w:val="21"/>
              </w:rPr>
              <w:t>旅馆餐厅</w:t>
            </w:r>
          </w:p>
        </w:tc>
        <w:tc>
          <w:tcPr>
            <w:vAlign w:val="center"/>
          </w:tcPr>
          <w:p>
            <w:pPr>
              <w:jc w:val="center"/>
              <w:rPr>
                <w:sz w:val="21"/>
                <w:szCs w:val="21"/>
              </w:rPr>
            </w:pPr>
            <w:r>
              <w:rPr>
                <w:sz w:val="21"/>
                <w:szCs w:val="21"/>
              </w:rPr>
              <w:t>7</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7</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餐厅[4072]</w:t>
            </w:r>
          </w:p>
        </w:tc>
        <w:tc>
          <w:tcPr>
            <w:vAlign w:val="center"/>
          </w:tcPr>
          <w:p>
            <w:pPr>
              <w:rPr>
                <w:sz w:val="21"/>
                <w:szCs w:val="21"/>
              </w:rPr>
            </w:pPr>
            <w:r>
              <w:rPr>
                <w:sz w:val="21"/>
                <w:szCs w:val="21"/>
              </w:rPr>
              <w:t>旅馆餐厅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＜5</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餐厅[4073]</w:t>
            </w:r>
          </w:p>
        </w:tc>
        <w:tc>
          <w:tcPr>
            <w:vAlign w:val="center"/>
          </w:tcPr>
          <w:p>
            <w:pPr>
              <w:rPr>
                <w:sz w:val="21"/>
                <w:szCs w:val="21"/>
              </w:rPr>
            </w:pPr>
            <w:r>
              <w:rPr>
                <w:sz w:val="21"/>
                <w:szCs w:val="21"/>
              </w:rPr>
              <w:t>旅馆餐厅</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＜5</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满足高要求</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多媒体教室[4021]</w:t>
            </w:r>
          </w:p>
        </w:tc>
        <w:tc>
          <w:tcPr>
            <w:vAlign w:val="center"/>
          </w:tcPr>
          <w:p>
            <w:pPr>
              <w:rPr>
                <w:sz w:val="21"/>
                <w:szCs w:val="21"/>
              </w:rPr>
            </w:pPr>
            <w:r>
              <w:rPr>
                <w:sz w:val="21"/>
                <w:szCs w:val="21"/>
              </w:rPr>
              <w:t>语言教室</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14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22</w:t>
            </w:r>
          </w:p>
        </w:tc>
        <w:tc>
          <w:tcPr>
            <w:shd w:val="clear" w:color="auto" w:fill="E6E6E6"/>
            <w:vAlign w:val="center"/>
          </w:tcPr>
          <w:p>
            <w:pPr>
              <w:jc w:val="center"/>
              <w:rPr>
                <w:sz w:val="21"/>
                <w:szCs w:val="21"/>
              </w:rPr>
            </w:pPr>
            <w:r>
              <w:rPr>
                <w:b/>
                <w:sz w:val="21"/>
                <w:szCs w:val="21"/>
              </w:rPr>
              <w:t>14</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多媒体教室[4022]</w:t>
            </w:r>
          </w:p>
        </w:tc>
        <w:tc>
          <w:tcPr>
            <w:vAlign w:val="center"/>
          </w:tcPr>
          <w:p>
            <w:pPr>
              <w:rPr>
                <w:sz w:val="21"/>
                <w:szCs w:val="21"/>
              </w:rPr>
            </w:pPr>
            <w:r>
              <w:rPr>
                <w:sz w:val="21"/>
                <w:szCs w:val="21"/>
              </w:rPr>
              <w:t>语言教室</w:t>
            </w:r>
          </w:p>
        </w:tc>
        <w:tc>
          <w:tcPr>
            <w:vAlign w:val="center"/>
          </w:tcPr>
          <w:p>
            <w:pPr>
              <w:jc w:val="center"/>
              <w:rPr>
                <w:sz w:val="21"/>
                <w:szCs w:val="21"/>
              </w:rPr>
            </w:pPr>
            <w:r>
              <w:rPr>
                <w:sz w:val="21"/>
                <w:szCs w:val="21"/>
              </w:rPr>
              <w:t>19</w:t>
            </w:r>
          </w:p>
        </w:tc>
        <w:tc>
          <w:tcPr>
            <w:vAlign w:val="center"/>
          </w:tcPr>
          <w:p>
            <w:pPr>
              <w:jc w:val="center"/>
              <w:rPr>
                <w:sz w:val="21"/>
                <w:szCs w:val="21"/>
              </w:rPr>
            </w:pPr>
            <w:r>
              <w:rPr>
                <w:sz w:val="21"/>
                <w:szCs w:val="21"/>
              </w:rPr>
              <w:t>12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19</w:t>
            </w:r>
          </w:p>
        </w:tc>
        <w:tc>
          <w:tcPr>
            <w:shd w:val="clear" w:color="auto" w:fill="E6E6E6"/>
            <w:vAlign w:val="center"/>
          </w:tcPr>
          <w:p>
            <w:pPr>
              <w:jc w:val="center"/>
              <w:rPr>
                <w:sz w:val="21"/>
                <w:szCs w:val="21"/>
              </w:rPr>
            </w:pPr>
            <w:r>
              <w:rPr>
                <w:b/>
                <w:sz w:val="21"/>
                <w:szCs w:val="21"/>
              </w:rPr>
              <w:t>12</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spacing w:before="240"/>
        <w:jc w:val="center"/>
        <w:rPr>
          <w:lang w:val="en-US"/>
        </w:rPr>
      </w:pPr>
      <w:bookmarkStart w:id="86" w:name="室内噪声级附录表"/>
      <w:bookmarkEnd w:id="86"/>
    </w:p>
    <w:p>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4NGE2NGJmODQzMDM3YTc4YjNhYmI0YTE5MWMxMmIifQ=="/>
  </w:docVars>
  <w:rsids>
    <w:rsidRoot w:val="0BD13A0F"/>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0BD13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autoRedefine/>
    <w:qFormat/>
    <w:uiPriority w:val="9"/>
    <w:pPr>
      <w:numPr>
        <w:ilvl w:val="6"/>
        <w:numId w:val="1"/>
      </w:numPr>
      <w:spacing w:before="240" w:after="60"/>
      <w:outlineLvl w:val="6"/>
    </w:pPr>
    <w:rPr>
      <w:sz w:val="24"/>
      <w:szCs w:val="24"/>
    </w:rPr>
  </w:style>
  <w:style w:type="paragraph" w:styleId="10">
    <w:name w:val="heading 8"/>
    <w:basedOn w:val="1"/>
    <w:next w:val="1"/>
    <w:autoRedefine/>
    <w:qFormat/>
    <w:uiPriority w:val="9"/>
    <w:pPr>
      <w:numPr>
        <w:ilvl w:val="7"/>
        <w:numId w:val="1"/>
      </w:numPr>
      <w:spacing w:before="240" w:after="60"/>
      <w:outlineLvl w:val="7"/>
    </w:pPr>
    <w:rPr>
      <w:i/>
      <w:iCs/>
      <w:sz w:val="24"/>
      <w:szCs w:val="24"/>
    </w:rPr>
  </w:style>
  <w:style w:type="paragraph" w:styleId="11">
    <w:name w:val="heading 9"/>
    <w:basedOn w:val="1"/>
    <w:next w:val="1"/>
    <w:autoRedefine/>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autoRedefine/>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autoRedefine/>
    <w:semiHidden/>
    <w:qFormat/>
    <w:uiPriority w:val="0"/>
    <w:pPr>
      <w:shd w:val="clear" w:color="auto" w:fill="000080"/>
    </w:pPr>
  </w:style>
  <w:style w:type="paragraph" w:styleId="13">
    <w:name w:val="Body Text Indent"/>
    <w:basedOn w:val="1"/>
    <w:link w:val="26"/>
    <w:autoRedefine/>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autoRedefine/>
    <w:unhideWhenUsed/>
    <w:qFormat/>
    <w:uiPriority w:val="0"/>
  </w:style>
  <w:style w:type="paragraph" w:styleId="16">
    <w:name w:val="footer"/>
    <w:basedOn w:val="1"/>
    <w:link w:val="35"/>
    <w:autoRedefine/>
    <w:qFormat/>
    <w:uiPriority w:val="99"/>
    <w:pPr>
      <w:tabs>
        <w:tab w:val="center" w:pos="4153"/>
        <w:tab w:val="right" w:pos="8306"/>
      </w:tabs>
    </w:pPr>
  </w:style>
  <w:style w:type="paragraph" w:styleId="17">
    <w:name w:val="header"/>
    <w:basedOn w:val="1"/>
    <w:autoRedefine/>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autoRedefine/>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uiPriority w:val="0"/>
  </w:style>
  <w:style w:type="character" w:styleId="25">
    <w:name w:val="Hyperlink"/>
    <w:autoRedefine/>
    <w:qFormat/>
    <w:uiPriority w:val="99"/>
    <w:rPr>
      <w:color w:val="0000FF"/>
      <w:u w:val="single"/>
    </w:rPr>
  </w:style>
  <w:style w:type="character" w:customStyle="1" w:styleId="26">
    <w:name w:val="正文文本缩进 字符"/>
    <w:link w:val="13"/>
    <w:autoRedefine/>
    <w:qFormat/>
    <w:uiPriority w:val="0"/>
    <w:rPr>
      <w:rFonts w:ascii="微软雅黑" w:hAnsi="微软雅黑" w:eastAsia="微软雅黑"/>
      <w:kern w:val="2"/>
      <w:sz w:val="24"/>
      <w:szCs w:val="24"/>
    </w:rPr>
  </w:style>
  <w:style w:type="character" w:customStyle="1" w:styleId="27">
    <w:name w:val="正文文本缩进 Char1"/>
    <w:autoRedefine/>
    <w:qFormat/>
    <w:uiPriority w:val="0"/>
    <w:rPr>
      <w:sz w:val="18"/>
      <w:lang w:val="en-GB"/>
    </w:rPr>
  </w:style>
  <w:style w:type="paragraph" w:styleId="28">
    <w:name w:val="List Paragraph"/>
    <w:basedOn w:val="1"/>
    <w:autoRedefine/>
    <w:qFormat/>
    <w:uiPriority w:val="34"/>
    <w:pPr>
      <w:ind w:firstLine="420" w:firstLineChars="200"/>
    </w:pPr>
  </w:style>
  <w:style w:type="character" w:customStyle="1" w:styleId="29">
    <w:name w:val="正文文本缩进 Char"/>
    <w:autoRedefine/>
    <w:qFormat/>
    <w:uiPriority w:val="0"/>
    <w:rPr>
      <w:rFonts w:ascii="微软雅黑" w:hAnsi="微软雅黑" w:eastAsia="微软雅黑"/>
      <w:kern w:val="2"/>
      <w:sz w:val="24"/>
      <w:szCs w:val="24"/>
    </w:rPr>
  </w:style>
  <w:style w:type="character" w:customStyle="1" w:styleId="30">
    <w:name w:val="标题 2 字符"/>
    <w:link w:val="4"/>
    <w:autoRedefine/>
    <w:qFormat/>
    <w:uiPriority w:val="0"/>
    <w:rPr>
      <w:rFonts w:ascii="微软雅黑" w:hAnsi="微软雅黑" w:eastAsia="微软雅黑" w:cs="微软雅黑"/>
      <w:b/>
      <w:bCs/>
      <w:iCs/>
      <w:color w:val="000000"/>
      <w:sz w:val="24"/>
      <w:szCs w:val="24"/>
    </w:rPr>
  </w:style>
  <w:style w:type="character" w:customStyle="1" w:styleId="31">
    <w:name w:val="标题 1 字符"/>
    <w:link w:val="2"/>
    <w:autoRedefine/>
    <w:qFormat/>
    <w:uiPriority w:val="0"/>
    <w:rPr>
      <w:rFonts w:ascii="微软雅黑" w:hAnsi="微软雅黑" w:eastAsia="微软雅黑" w:cs="微软雅黑"/>
      <w:b/>
      <w:bCs/>
      <w:kern w:val="32"/>
      <w:sz w:val="28"/>
      <w:szCs w:val="28"/>
    </w:rPr>
  </w:style>
  <w:style w:type="character" w:styleId="32">
    <w:name w:val="Placeholder Text"/>
    <w:basedOn w:val="23"/>
    <w:autoRedefine/>
    <w:semiHidden/>
    <w:qFormat/>
    <w:uiPriority w:val="99"/>
    <w:rPr>
      <w:color w:val="808080"/>
    </w:rPr>
  </w:style>
  <w:style w:type="character" w:customStyle="1" w:styleId="33">
    <w:name w:val="批注框文本 字符"/>
    <w:basedOn w:val="23"/>
    <w:link w:val="15"/>
    <w:autoRedefine/>
    <w:qFormat/>
    <w:uiPriority w:val="0"/>
    <w:rPr>
      <w:sz w:val="18"/>
      <w:szCs w:val="18"/>
      <w:lang w:val="en-GB"/>
    </w:rPr>
  </w:style>
  <w:style w:type="character" w:customStyle="1" w:styleId="34">
    <w:name w:val="标题 字符"/>
    <w:basedOn w:val="23"/>
    <w:link w:val="20"/>
    <w:autoRedefine/>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autoRedefine/>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YIN~1\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tmp7.dotx</Template>
  <Pages>20</Pages>
  <Words>7515</Words>
  <Characters>9833</Characters>
  <Lines>57</Lines>
  <Paragraphs>16</Paragraphs>
  <TotalTime>0</TotalTime>
  <ScaleCrop>false</ScaleCrop>
  <LinksUpToDate>false</LinksUpToDate>
  <CharactersWithSpaces>10143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2024-11-23T06:57:00Z</dcterms:created>
  <dc:creator>枯木&amp;</dc:creator>
  <cp:lastModifiedBy>枯木&amp;</cp:lastModifiedBy>
  <dcterms:modified xsi:type="dcterms:W3CDTF">2024-11-23T06:58:44Z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C89420238D4241E2AAC16D23E7EB2CF2_11</vt:lpwstr>
  </property>
  <property fmtid="{D5CDD505-2E9C-101B-9397-08002B2CF9AE}" pid="3" name="KSOProductBuildVer">
    <vt:lpwstr>2052-12.1.0.16120</vt:lpwstr>
  </property>
</Properties>
</file>