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122" w:name="_GoBack"/>
      <w:bookmarkEnd w:id="122"/>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t>工业遗产改造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云南-昆明</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2024年11月22日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T18314492394</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_Toc4993 </w:instrText>
      </w:r>
      <w:r>
        <w:rPr>
          <w:rFonts w:ascii="宋体" w:hAnsi="宋体"/>
          <w:bCs w:val="0"/>
          <w:caps/>
        </w:rPr>
        <w:fldChar w:fldCharType="separate"/>
      </w:r>
      <w:r>
        <w:rPr>
          <w:rFonts w:hint="eastAsia"/>
        </w:rPr>
        <w:t>1 建筑概况</w:t>
      </w:r>
      <w:r>
        <w:tab/>
      </w:r>
      <w:r>
        <w:fldChar w:fldCharType="begin"/>
      </w:r>
      <w:r>
        <w:instrText xml:space="preserve"> PAGEREF _Toc4993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_Toc11508 </w:instrText>
      </w:r>
      <w:r>
        <w:fldChar w:fldCharType="separate"/>
      </w:r>
      <w:r>
        <w:rPr>
          <w:rFonts w:hint="eastAsia"/>
        </w:rPr>
        <w:t>2 计算依据</w:t>
      </w:r>
      <w:r>
        <w:tab/>
      </w:r>
      <w:r>
        <w:fldChar w:fldCharType="begin"/>
      </w:r>
      <w:r>
        <w:instrText xml:space="preserve"> PAGEREF _Toc11508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_Toc8037 </w:instrText>
      </w:r>
      <w:r>
        <w:fldChar w:fldCharType="separate"/>
      </w:r>
      <w:r>
        <w:rPr>
          <w:rFonts w:hint="eastAsia"/>
        </w:rPr>
        <w:t>3 计算要求</w:t>
      </w:r>
      <w:r>
        <w:tab/>
      </w:r>
      <w:r>
        <w:fldChar w:fldCharType="begin"/>
      </w:r>
      <w:r>
        <w:instrText xml:space="preserve"> PAGEREF _Toc8037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_Toc32616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_Toc32616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_Toc7761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_Toc7761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_Toc5614 </w:instrText>
      </w:r>
      <w:r>
        <w:fldChar w:fldCharType="separate"/>
      </w:r>
      <w:r>
        <w:rPr>
          <w:rFonts w:hint="eastAsia"/>
        </w:rPr>
        <w:t>4 软件介绍</w:t>
      </w:r>
      <w:r>
        <w:tab/>
      </w:r>
      <w:r>
        <w:fldChar w:fldCharType="begin"/>
      </w:r>
      <w:r>
        <w:instrText xml:space="preserve"> PAGEREF _Toc5614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_Toc15998 </w:instrText>
      </w:r>
      <w:r>
        <w:fldChar w:fldCharType="separate"/>
      </w:r>
      <w:r>
        <w:rPr>
          <w:rFonts w:hint="eastAsia"/>
        </w:rPr>
        <w:t>5 气象数据</w:t>
      </w:r>
      <w:r>
        <w:tab/>
      </w:r>
      <w:r>
        <w:fldChar w:fldCharType="begin"/>
      </w:r>
      <w:r>
        <w:instrText xml:space="preserve"> PAGEREF _Toc15998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_Toc12617 </w:instrText>
      </w:r>
      <w:r>
        <w:fldChar w:fldCharType="separate"/>
      </w:r>
      <w:r>
        <w:rPr>
          <w:rFonts w:hint="eastAsia"/>
          <w:lang w:val="en-GB"/>
        </w:rPr>
        <w:t xml:space="preserve">5.1 </w:t>
      </w:r>
      <w:r>
        <w:rPr>
          <w:rFonts w:hint="eastAsia"/>
        </w:rPr>
        <w:t>气象地点</w:t>
      </w:r>
      <w:r>
        <w:tab/>
      </w:r>
      <w:r>
        <w:fldChar w:fldCharType="begin"/>
      </w:r>
      <w:r>
        <w:instrText xml:space="preserve"> PAGEREF _Toc12617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_Toc870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_Toc870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_Toc32196 </w:instrText>
      </w:r>
      <w:r>
        <w:fldChar w:fldCharType="separate"/>
      </w:r>
      <w:r>
        <w:rPr>
          <w:rFonts w:hint="eastAsia"/>
          <w:lang w:val="en-GB"/>
        </w:rPr>
        <w:t xml:space="preserve">5.3 </w:t>
      </w:r>
      <w:r>
        <w:rPr>
          <w:rFonts w:hint="eastAsia"/>
        </w:rPr>
        <w:t>逐月辐照量表</w:t>
      </w:r>
      <w:r>
        <w:tab/>
      </w:r>
      <w:r>
        <w:fldChar w:fldCharType="begin"/>
      </w:r>
      <w:r>
        <w:instrText xml:space="preserve"> PAGEREF _Toc32196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_Toc11259 </w:instrText>
      </w:r>
      <w:r>
        <w:fldChar w:fldCharType="separate"/>
      </w:r>
      <w:r>
        <w:rPr>
          <w:rFonts w:hint="eastAsia"/>
          <w:lang w:val="en-GB"/>
        </w:rPr>
        <w:t xml:space="preserve">5.4 </w:t>
      </w:r>
      <w:r>
        <w:rPr>
          <w:rFonts w:hint="eastAsia"/>
        </w:rPr>
        <w:t>峰值工况</w:t>
      </w:r>
      <w:r>
        <w:tab/>
      </w:r>
      <w:r>
        <w:fldChar w:fldCharType="begin"/>
      </w:r>
      <w:r>
        <w:instrText xml:space="preserve"> PAGEREF _Toc11259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_Toc15124 </w:instrText>
      </w:r>
      <w:r>
        <w:fldChar w:fldCharType="separate"/>
      </w:r>
      <w:r>
        <w:rPr>
          <w:rFonts w:hint="eastAsia"/>
        </w:rPr>
        <w:t xml:space="preserve">6 </w:t>
      </w:r>
      <w:r>
        <w:t>建筑大样</w:t>
      </w:r>
      <w:r>
        <w:tab/>
      </w:r>
      <w:r>
        <w:fldChar w:fldCharType="begin"/>
      </w:r>
      <w:r>
        <w:instrText xml:space="preserve"> PAGEREF _Toc15124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_Toc11135 </w:instrText>
      </w:r>
      <w:r>
        <w:fldChar w:fldCharType="separate"/>
      </w:r>
      <w:r>
        <w:rPr>
          <w:rFonts w:hint="eastAsia"/>
        </w:rPr>
        <w:t xml:space="preserve">7 </w:t>
      </w:r>
      <w:r>
        <w:t>模型观察</w:t>
      </w:r>
      <w:r>
        <w:tab/>
      </w:r>
      <w:r>
        <w:fldChar w:fldCharType="begin"/>
      </w:r>
      <w:r>
        <w:instrText xml:space="preserve"> PAGEREF _Toc11135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_Toc76 </w:instrText>
      </w:r>
      <w:r>
        <w:fldChar w:fldCharType="separate"/>
      </w:r>
      <w:r>
        <w:rPr>
          <w:rFonts w:hint="eastAsia"/>
        </w:rPr>
        <w:t xml:space="preserve">8 </w:t>
      </w:r>
      <w:r>
        <w:t>围护结构</w:t>
      </w:r>
      <w:r>
        <w:tab/>
      </w:r>
      <w:r>
        <w:fldChar w:fldCharType="begin"/>
      </w:r>
      <w:r>
        <w:instrText xml:space="preserve"> PAGEREF _Toc76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_Toc21036 </w:instrText>
      </w:r>
      <w:r>
        <w:fldChar w:fldCharType="separate"/>
      </w:r>
      <w:r>
        <w:rPr>
          <w:rFonts w:hint="eastAsia"/>
          <w:lang w:val="en-GB"/>
        </w:rPr>
        <w:t xml:space="preserve">8.1 </w:t>
      </w:r>
      <w:r>
        <w:t>工程材料</w:t>
      </w:r>
      <w:r>
        <w:tab/>
      </w:r>
      <w:r>
        <w:fldChar w:fldCharType="begin"/>
      </w:r>
      <w:r>
        <w:instrText xml:space="preserve"> PAGEREF _Toc21036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_Toc25703 </w:instrText>
      </w:r>
      <w:r>
        <w:fldChar w:fldCharType="separate"/>
      </w:r>
      <w:r>
        <w:rPr>
          <w:rFonts w:hint="eastAsia"/>
          <w:lang w:val="en-GB"/>
        </w:rPr>
        <w:t xml:space="preserve">8.2 </w:t>
      </w:r>
      <w:r>
        <w:t>围护结构作法简要说明</w:t>
      </w:r>
      <w:r>
        <w:tab/>
      </w:r>
      <w:r>
        <w:fldChar w:fldCharType="begin"/>
      </w:r>
      <w:r>
        <w:instrText xml:space="preserve"> PAGEREF _Toc25703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_Toc27663 </w:instrText>
      </w:r>
      <w:r>
        <w:fldChar w:fldCharType="separate"/>
      </w:r>
      <w:r>
        <w:rPr>
          <w:rFonts w:hint="eastAsia"/>
        </w:rPr>
        <w:t xml:space="preserve">9 </w:t>
      </w:r>
      <w:r>
        <w:t>房间类型</w:t>
      </w:r>
      <w:r>
        <w:tab/>
      </w:r>
      <w:r>
        <w:fldChar w:fldCharType="begin"/>
      </w:r>
      <w:r>
        <w:instrText xml:space="preserve"> PAGEREF _Toc27663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_Toc22586 </w:instrText>
      </w:r>
      <w:r>
        <w:fldChar w:fldCharType="separate"/>
      </w:r>
      <w:r>
        <w:rPr>
          <w:rFonts w:hint="eastAsia"/>
          <w:lang w:val="en-GB"/>
        </w:rPr>
        <w:t xml:space="preserve">9.1 </w:t>
      </w:r>
      <w:r>
        <w:t>房间参数表</w:t>
      </w:r>
      <w:r>
        <w:tab/>
      </w:r>
      <w:r>
        <w:fldChar w:fldCharType="begin"/>
      </w:r>
      <w:r>
        <w:instrText xml:space="preserve"> PAGEREF _Toc22586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_Toc4033 </w:instrText>
      </w:r>
      <w:r>
        <w:fldChar w:fldCharType="separate"/>
      </w:r>
      <w:r>
        <w:rPr>
          <w:rFonts w:hint="eastAsia"/>
          <w:lang w:val="en-GB"/>
        </w:rPr>
        <w:t xml:space="preserve">9.2 </w:t>
      </w:r>
      <w:r>
        <w:t>作息时间表</w:t>
      </w:r>
      <w:r>
        <w:tab/>
      </w:r>
      <w:r>
        <w:fldChar w:fldCharType="begin"/>
      </w:r>
      <w:r>
        <w:instrText xml:space="preserve"> PAGEREF _Toc4033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_Toc9412 </w:instrText>
      </w:r>
      <w:r>
        <w:fldChar w:fldCharType="separate"/>
      </w:r>
      <w:r>
        <w:rPr>
          <w:rFonts w:hint="eastAsia"/>
        </w:rPr>
        <w:t xml:space="preserve">10 </w:t>
      </w:r>
      <w:r>
        <w:t>设计建筑</w:t>
      </w:r>
      <w:r>
        <w:tab/>
      </w:r>
      <w:r>
        <w:fldChar w:fldCharType="begin"/>
      </w:r>
      <w:r>
        <w:instrText xml:space="preserve"> PAGEREF _Toc9412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_Toc25571 </w:instrText>
      </w:r>
      <w:r>
        <w:fldChar w:fldCharType="separate"/>
      </w:r>
      <w:r>
        <w:rPr>
          <w:rFonts w:hint="eastAsia"/>
          <w:lang w:val="en-GB"/>
        </w:rPr>
        <w:t xml:space="preserve">10.1 </w:t>
      </w:r>
      <w:r>
        <w:t>负荷分项统计</w:t>
      </w:r>
      <w:r>
        <w:tab/>
      </w:r>
      <w:r>
        <w:fldChar w:fldCharType="begin"/>
      </w:r>
      <w:r>
        <w:instrText xml:space="preserve"> PAGEREF _Toc25571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_Toc22842 </w:instrText>
      </w:r>
      <w:r>
        <w:fldChar w:fldCharType="separate"/>
      </w:r>
      <w:r>
        <w:rPr>
          <w:rFonts w:hint="eastAsia"/>
          <w:lang w:val="en-GB"/>
        </w:rPr>
        <w:t xml:space="preserve">10.2 </w:t>
      </w:r>
      <w:r>
        <w:t>逐月负荷表</w:t>
      </w:r>
      <w:r>
        <w:tab/>
      </w:r>
      <w:r>
        <w:fldChar w:fldCharType="begin"/>
      </w:r>
      <w:r>
        <w:instrText xml:space="preserve"> PAGEREF _Toc22842 \h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_Toc6541 </w:instrText>
      </w:r>
      <w:r>
        <w:fldChar w:fldCharType="separate"/>
      </w:r>
      <w:r>
        <w:rPr>
          <w:rFonts w:hint="eastAsia"/>
        </w:rPr>
        <w:t xml:space="preserve">11 </w:t>
      </w:r>
      <w:r>
        <w:t>参照建筑</w:t>
      </w:r>
      <w:r>
        <w:tab/>
      </w:r>
      <w:r>
        <w:fldChar w:fldCharType="begin"/>
      </w:r>
      <w:r>
        <w:instrText xml:space="preserve"> PAGEREF _Toc6541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_Toc3651 </w:instrText>
      </w:r>
      <w:r>
        <w:fldChar w:fldCharType="separate"/>
      </w:r>
      <w:r>
        <w:rPr>
          <w:rFonts w:hint="eastAsia"/>
          <w:lang w:val="en-GB"/>
        </w:rPr>
        <w:t xml:space="preserve">11.1 </w:t>
      </w:r>
      <w:r>
        <w:t>负荷分项统计</w:t>
      </w:r>
      <w:r>
        <w:tab/>
      </w:r>
      <w:r>
        <w:fldChar w:fldCharType="begin"/>
      </w:r>
      <w:r>
        <w:instrText xml:space="preserve"> PAGEREF _Toc3651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_Toc2822 </w:instrText>
      </w:r>
      <w:r>
        <w:fldChar w:fldCharType="separate"/>
      </w:r>
      <w:r>
        <w:rPr>
          <w:rFonts w:hint="eastAsia"/>
          <w:lang w:val="en-GB"/>
        </w:rPr>
        <w:t xml:space="preserve">11.2 </w:t>
      </w:r>
      <w:r>
        <w:t>逐月负荷表</w:t>
      </w:r>
      <w:r>
        <w:tab/>
      </w:r>
      <w:r>
        <w:fldChar w:fldCharType="begin"/>
      </w:r>
      <w:r>
        <w:instrText xml:space="preserve"> PAGEREF _Toc2822 \h </w:instrText>
      </w:r>
      <w:r>
        <w:fldChar w:fldCharType="separate"/>
      </w:r>
      <w:r>
        <w:t>15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_Toc20540 </w:instrText>
      </w:r>
      <w:r>
        <w:fldChar w:fldCharType="separate"/>
      </w:r>
      <w:r>
        <w:rPr>
          <w:rFonts w:hint="eastAsia"/>
        </w:rPr>
        <w:t xml:space="preserve">12 </w:t>
      </w:r>
      <w:r>
        <w:t>计算结果</w:t>
      </w:r>
      <w:r>
        <w:tab/>
      </w:r>
      <w:r>
        <w:fldChar w:fldCharType="begin"/>
      </w:r>
      <w:r>
        <w:instrText xml:space="preserve"> PAGEREF _Toc20540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_Toc10633 </w:instrText>
      </w:r>
      <w:r>
        <w:fldChar w:fldCharType="separate"/>
      </w:r>
      <w:r>
        <w:rPr>
          <w:rFonts w:hint="eastAsia"/>
          <w:lang w:val="en-GB"/>
        </w:rPr>
        <w:t xml:space="preserve">12.1 </w:t>
      </w:r>
      <w:r>
        <w:t>围护结构热工性能对比</w:t>
      </w:r>
      <w:r>
        <w:tab/>
      </w:r>
      <w:r>
        <w:fldChar w:fldCharType="begin"/>
      </w:r>
      <w:r>
        <w:instrText xml:space="preserve"> PAGEREF _Toc10633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_Toc20611 </w:instrText>
      </w:r>
      <w:r>
        <w:fldChar w:fldCharType="separate"/>
      </w:r>
      <w:r>
        <w:rPr>
          <w:rFonts w:hint="eastAsia"/>
          <w:lang w:val="en-GB"/>
        </w:rPr>
        <w:t xml:space="preserve">12.2 </w:t>
      </w:r>
      <w:r>
        <w:t>围护结构节能率</w:t>
      </w:r>
      <w:r>
        <w:tab/>
      </w:r>
      <w:r>
        <w:fldChar w:fldCharType="begin"/>
      </w:r>
      <w:r>
        <w:instrText xml:space="preserve"> PAGEREF _Toc20611 \h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_Toc31202 </w:instrText>
      </w:r>
      <w:r>
        <w:fldChar w:fldCharType="separate"/>
      </w:r>
      <w:r>
        <w:rPr>
          <w:rFonts w:hint="eastAsia"/>
        </w:rPr>
        <w:t xml:space="preserve">13 </w:t>
      </w:r>
      <w:r>
        <w:t>绿色建筑性能评估得分</w:t>
      </w:r>
      <w:r>
        <w:tab/>
      </w:r>
      <w:r>
        <w:fldChar w:fldCharType="begin"/>
      </w:r>
      <w:r>
        <w:instrText xml:space="preserve"> PAGEREF _Toc31202 \h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_Toc15887 </w:instrText>
      </w:r>
      <w:r>
        <w:fldChar w:fldCharType="separate"/>
      </w:r>
      <w:r>
        <w:rPr>
          <w:rFonts w:hint="eastAsia"/>
        </w:rPr>
        <w:t xml:space="preserve">14 </w:t>
      </w:r>
      <w:r>
        <w:t>附录</w:t>
      </w:r>
      <w:r>
        <w:tab/>
      </w:r>
      <w:r>
        <w:fldChar w:fldCharType="begin"/>
      </w:r>
      <w:r>
        <w:instrText xml:space="preserve"> PAGEREF _Toc15887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_Toc7964 </w:instrText>
      </w:r>
      <w:r>
        <w:fldChar w:fldCharType="separate"/>
      </w:r>
      <w:r>
        <w:rPr>
          <w:rFonts w:hint="eastAsia"/>
          <w:lang w:val="en-GB"/>
        </w:rPr>
        <w:t xml:space="preserve">14.1 </w:t>
      </w:r>
      <w:r>
        <w:t>工作日/节假日人员逐时在室率(%)</w:t>
      </w:r>
      <w:r>
        <w:tab/>
      </w:r>
      <w:r>
        <w:fldChar w:fldCharType="begin"/>
      </w:r>
      <w:r>
        <w:instrText xml:space="preserve"> PAGEREF _Toc7964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_Toc26598 </w:instrText>
      </w:r>
      <w:r>
        <w:fldChar w:fldCharType="separate"/>
      </w:r>
      <w:r>
        <w:rPr>
          <w:rFonts w:hint="eastAsia"/>
          <w:lang w:val="en-GB"/>
        </w:rPr>
        <w:t xml:space="preserve">14.2 </w:t>
      </w:r>
      <w:r>
        <w:t>工作日/节假日照明开关时间表(%)</w:t>
      </w:r>
      <w:r>
        <w:tab/>
      </w:r>
      <w:r>
        <w:fldChar w:fldCharType="begin"/>
      </w:r>
      <w:r>
        <w:instrText xml:space="preserve"> PAGEREF _Toc26598 \h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_Toc11175 </w:instrText>
      </w:r>
      <w:r>
        <w:fldChar w:fldCharType="separate"/>
      </w:r>
      <w:r>
        <w:rPr>
          <w:rFonts w:hint="eastAsia"/>
          <w:lang w:val="en-GB"/>
        </w:rPr>
        <w:t xml:space="preserve">14.3 </w:t>
      </w:r>
      <w:r>
        <w:t>工作日/节假日设备逐时使用率(%)</w:t>
      </w:r>
      <w:r>
        <w:tab/>
      </w:r>
      <w:r>
        <w:fldChar w:fldCharType="begin"/>
      </w:r>
      <w:r>
        <w:instrText xml:space="preserve"> PAGEREF _Toc11175 \h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_Toc8242 </w:instrText>
      </w:r>
      <w:r>
        <w:fldChar w:fldCharType="separate"/>
      </w:r>
      <w:r>
        <w:rPr>
          <w:rFonts w:hint="eastAsia"/>
          <w:lang w:val="en-GB"/>
        </w:rPr>
        <w:t xml:space="preserve">14.4 </w:t>
      </w:r>
      <w:r>
        <w:t>工作日/节假日新风运行时间表(%)</w:t>
      </w:r>
      <w:r>
        <w:tab/>
      </w:r>
      <w:r>
        <w:fldChar w:fldCharType="begin"/>
      </w:r>
      <w:r>
        <w:instrText xml:space="preserve"> PAGEREF _Toc8242 \h </w:instrText>
      </w:r>
      <w:r>
        <w:fldChar w:fldCharType="separate"/>
      </w:r>
      <w:r>
        <w:t>24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4993"/>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工业遗产改造</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云南-昆明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25.00</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102.68</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3241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13.5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17230.97</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4722.95</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r>
              <w:t>钢结构</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供冷期:7.30-8.31,供暖期:12.31-2.28</w:t>
            </w:r>
            <w:bookmarkEnd w:id="28"/>
          </w:p>
        </w:tc>
      </w:tr>
    </w:tbl>
    <w:p>
      <w:pPr>
        <w:pStyle w:val="3"/>
        <w:ind w:firstLine="0" w:firstLineChars="0"/>
        <w:rPr>
          <w:lang w:val="en-US"/>
        </w:rPr>
      </w:pPr>
    </w:p>
    <w:p>
      <w:pPr>
        <w:pStyle w:val="3"/>
        <w:ind w:firstLine="0" w:firstLineChars="0"/>
        <w:rPr>
          <w:lang w:val="en-US"/>
        </w:rPr>
      </w:pPr>
    </w:p>
    <w:p>
      <w:pPr>
        <w:pStyle w:val="2"/>
      </w:pPr>
      <w:bookmarkStart w:id="29" w:name="TitleFormat"/>
      <w:bookmarkStart w:id="30" w:name="_Toc11508"/>
      <w:r>
        <w:rPr>
          <w:rFonts w:hint="eastAsia"/>
        </w:rPr>
        <w:t>计算依据</w:t>
      </w:r>
      <w:bookmarkEnd w:id="29"/>
      <w:bookmarkEnd w:id="30"/>
    </w:p>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2" w:name="_Toc13616"/>
      <w:bookmarkStart w:id="33" w:name="_Toc8037"/>
      <w:r>
        <w:rPr>
          <w:rFonts w:hint="eastAsia"/>
        </w:rPr>
        <w:t>计算要求</w:t>
      </w:r>
      <w:bookmarkEnd w:id="32"/>
      <w:bookmarkEnd w:id="33"/>
    </w:p>
    <w:p>
      <w:pPr>
        <w:pStyle w:val="4"/>
        <w:tabs>
          <w:tab w:val="clear" w:pos="578"/>
        </w:tabs>
        <w:rPr>
          <w:kern w:val="2"/>
          <w:sz w:val="21"/>
        </w:rPr>
      </w:pPr>
      <w:bookmarkStart w:id="34" w:name="_Toc22090"/>
      <w:bookmarkStart w:id="35" w:name="_Toc32616"/>
      <w:r>
        <w:rPr>
          <w:rFonts w:hint="eastAsia"/>
          <w:kern w:val="2"/>
          <w:sz w:val="21"/>
        </w:rPr>
        <w:t>计算目标</w:t>
      </w:r>
      <w:bookmarkEnd w:id="34"/>
      <w:bookmarkEnd w:id="35"/>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6" w:name="_Toc5419"/>
      <w:bookmarkStart w:id="37" w:name="_Toc7761"/>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pPr>
        <w:pStyle w:val="3"/>
        <w:ind w:firstLine="420"/>
        <w:rPr>
          <w:lang w:val="en-US"/>
        </w:rPr>
      </w:pPr>
      <w:bookmarkStart w:id="39" w:name="负荷边界说明"/>
      <w:r>
        <w:t>对于供暖空调负荷，包含围护结构（传热负荷、太阳辐射负荷），及室内人员、灯光、设备负荷和新风负荷。</w:t>
      </w:r>
      <w:bookmarkEnd w:id="39"/>
    </w:p>
    <w:p>
      <w:pPr>
        <w:pStyle w:val="2"/>
      </w:pPr>
      <w:bookmarkStart w:id="40" w:name="_Toc59787735"/>
      <w:bookmarkStart w:id="41" w:name="_Toc58336110"/>
      <w:bookmarkStart w:id="42" w:name="_Toc5614"/>
      <w:r>
        <w:rPr>
          <w:rFonts w:hint="eastAsia"/>
        </w:rPr>
        <w:t>软件介绍</w:t>
      </w:r>
      <w:bookmarkEnd w:id="40"/>
      <w:bookmarkEnd w:id="41"/>
      <w:bookmarkEnd w:id="42"/>
    </w:p>
    <w:p>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pPr>
        <w:pStyle w:val="2"/>
      </w:pPr>
      <w:bookmarkStart w:id="44" w:name="_Toc15998"/>
      <w:r>
        <w:rPr>
          <w:rFonts w:hint="eastAsia"/>
        </w:rPr>
        <w:t>气象数据</w:t>
      </w:r>
      <w:bookmarkEnd w:id="44"/>
    </w:p>
    <w:p>
      <w:pPr>
        <w:pStyle w:val="4"/>
      </w:pPr>
      <w:bookmarkStart w:id="45" w:name="_Toc12617"/>
      <w:r>
        <w:rPr>
          <w:rFonts w:hint="eastAsia"/>
        </w:rPr>
        <w:t>气象地点</w:t>
      </w:r>
      <w:bookmarkEnd w:id="45"/>
    </w:p>
    <w:p>
      <w:pPr>
        <w:pStyle w:val="3"/>
        <w:ind w:firstLine="420"/>
        <w:rPr>
          <w:lang w:val="en-US"/>
        </w:rPr>
      </w:pPr>
      <w:bookmarkStart w:id="46" w:name="气象数据来源"/>
      <w:r>
        <w:t>云南-昆明, 《建筑节能气象参数标准》JGJ346-2014</w:t>
      </w:r>
      <w:bookmarkEnd w:id="46"/>
    </w:p>
    <w:p>
      <w:pPr>
        <w:pStyle w:val="4"/>
      </w:pPr>
      <w:bookmarkStart w:id="47" w:name="_Toc870"/>
      <w:r>
        <w:rPr>
          <w:rFonts w:hint="eastAsia"/>
        </w:rPr>
        <w:t>逐日干球温度表</w:t>
      </w:r>
      <w:bookmarkEnd w:id="47"/>
    </w:p>
    <w:p>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pPr>
        <w:pStyle w:val="4"/>
      </w:pPr>
      <w:bookmarkStart w:id="49" w:name="_Toc32196"/>
      <w:r>
        <w:rPr>
          <w:rFonts w:hint="eastAsia"/>
        </w:rPr>
        <w:t>逐月辐照量表</w:t>
      </w:r>
      <w:bookmarkEnd w:id="49"/>
    </w:p>
    <w:p>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pPr>
        <w:pStyle w:val="4"/>
      </w:pPr>
      <w:bookmarkStart w:id="51" w:name="_Toc11259"/>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03月27日20时</w:t>
            </w:r>
          </w:p>
        </w:tc>
        <w:tc>
          <w:tcPr>
            <w:vAlign w:val="center"/>
          </w:tcPr>
          <w:p>
            <w:r>
              <w:t>30.0</w:t>
            </w:r>
          </w:p>
        </w:tc>
        <w:tc>
          <w:tcPr>
            <w:vAlign w:val="center"/>
          </w:tcPr>
          <w:p>
            <w:r>
              <w:t>15.0</w:t>
            </w:r>
          </w:p>
        </w:tc>
        <w:tc>
          <w:tcPr>
            <w:vAlign w:val="center"/>
          </w:tcPr>
          <w:p>
            <w:r>
              <w:t>6.4</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01月01日03时</w:t>
            </w:r>
          </w:p>
        </w:tc>
        <w:tc>
          <w:tcPr>
            <w:vAlign w:val="center"/>
          </w:tcPr>
          <w:p>
            <w:r>
              <w:t>-2.2</w:t>
            </w:r>
          </w:p>
        </w:tc>
        <w:tc>
          <w:tcPr>
            <w:vAlign w:val="center"/>
          </w:tcPr>
          <w:p>
            <w:r>
              <w:t>-2.2</w:t>
            </w:r>
          </w:p>
        </w:tc>
        <w:tc>
          <w:tcPr>
            <w:vAlign w:val="center"/>
          </w:tcPr>
          <w:p>
            <w:r>
              <w:t>3.9</w:t>
            </w:r>
          </w:p>
        </w:tc>
        <w:tc>
          <w:tcPr>
            <w:vAlign w:val="center"/>
          </w:tcPr>
          <w:p>
            <w:r>
              <w:t>7.5</w:t>
            </w:r>
          </w:p>
        </w:tc>
      </w:tr>
    </w:tbl>
    <w:p>
      <w:pPr>
        <w:pStyle w:val="2"/>
        <w:widowControl w:val="0"/>
        <w:jc w:val="both"/>
      </w:pPr>
      <w:bookmarkStart w:id="52" w:name="气象峰值工况"/>
      <w:bookmarkEnd w:id="52"/>
      <w:bookmarkStart w:id="53" w:name="_Toc15124"/>
      <w:r>
        <w:t>建筑大样</w:t>
      </w:r>
      <w:bookmarkEnd w:id="53"/>
    </w:p>
    <w:p>
      <w:pPr>
        <w:widowControl w:val="0"/>
        <w:jc w:val="center"/>
      </w:pPr>
      <w:r>
        <w:drawing>
          <wp:inline distT="0" distB="0" distL="0" distR="0">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4572000"/>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572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5667375" cy="457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5667375" cy="4572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pPr>
        <w:widowControl w:val="0"/>
        <w:jc w:val="center"/>
      </w:pPr>
      <w:r>
        <w:t>东北轴侧图</w:t>
      </w:r>
    </w:p>
    <w:p>
      <w:pPr>
        <w:pStyle w:val="2"/>
        <w:widowControl w:val="0"/>
        <w:jc w:val="both"/>
      </w:pPr>
      <w:bookmarkStart w:id="54" w:name="_Toc11135"/>
      <w:r>
        <w:t>模型观察</w:t>
      </w:r>
      <w:bookmarkEnd w:id="54"/>
    </w:p>
    <w:p>
      <w:pPr>
        <w:widowControl w:val="0"/>
        <w:jc w:val="center"/>
      </w:pPr>
      <w:r>
        <w:drawing>
          <wp:inline distT="0" distB="0" distL="0" distR="0">
            <wp:extent cx="5372100" cy="4657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372664" cy="4658214"/>
                    </a:xfrm>
                    <a:prstGeom prst="rect">
                      <a:avLst/>
                    </a:prstGeom>
                  </pic:spPr>
                </pic:pic>
              </a:graphicData>
            </a:graphic>
          </wp:inline>
        </w:drawing>
      </w:r>
    </w:p>
    <w:p>
      <w:pPr>
        <w:pStyle w:val="2"/>
        <w:widowControl w:val="0"/>
        <w:jc w:val="both"/>
      </w:pPr>
      <w:bookmarkStart w:id="55" w:name="_Toc76"/>
      <w:r>
        <w:t>围护结构</w:t>
      </w:r>
      <w:bookmarkEnd w:id="55"/>
    </w:p>
    <w:p>
      <w:pPr>
        <w:pStyle w:val="4"/>
        <w:widowControl w:val="0"/>
        <w:jc w:val="both"/>
      </w:pPr>
      <w:bookmarkStart w:id="56" w:name="_Toc21036"/>
      <w:r>
        <w:t>工程材料</w:t>
      </w:r>
      <w:bookmarkEnd w:id="56"/>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蒸压加气混凝土砌块（725-825）</w:t>
            </w:r>
          </w:p>
        </w:tc>
        <w:tc>
          <w:tcPr>
            <w:vAlign w:val="center"/>
          </w:tcPr>
          <w:p>
            <w:r>
              <w:t>0.250</w:t>
            </w:r>
          </w:p>
        </w:tc>
        <w:tc>
          <w:tcPr>
            <w:vAlign w:val="center"/>
          </w:tcPr>
          <w:p>
            <w:r>
              <w:t>3.908</w:t>
            </w:r>
          </w:p>
        </w:tc>
        <w:tc>
          <w:tcPr>
            <w:vAlign w:val="center"/>
          </w:tcPr>
          <w:p>
            <w:r>
              <w:t>800.0</w:t>
            </w:r>
          </w:p>
        </w:tc>
        <w:tc>
          <w:tcPr>
            <w:vAlign w:val="center"/>
          </w:tcPr>
          <w:p>
            <w:r>
              <w:t>1050.0</w:t>
            </w:r>
          </w:p>
        </w:tc>
        <w:tc>
          <w:tcPr>
            <w:vAlign w:val="center"/>
          </w:tcPr>
          <w:p>
            <w:r>
              <w:t>0.1110</w:t>
            </w:r>
          </w:p>
        </w:tc>
        <w:tc>
          <w:tcPr>
            <w:vAlign w:val="center"/>
          </w:tcPr>
          <w:p>
            <w:r>
              <w:rPr>
                <w:sz w:val="18"/>
                <w:szCs w:val="18"/>
              </w:rPr>
              <w:t>云南省民用建筑节能设计标准 DBJ 53/T-39-2020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膨胀玻化微珠保温装饰板</w:t>
            </w:r>
          </w:p>
        </w:tc>
        <w:tc>
          <w:tcPr>
            <w:vAlign w:val="center"/>
          </w:tcPr>
          <w:p>
            <w:r>
              <w:t>0.058</w:t>
            </w:r>
          </w:p>
        </w:tc>
        <w:tc>
          <w:tcPr>
            <w:vAlign w:val="center"/>
          </w:tcPr>
          <w:p>
            <w:r>
              <w:t>1.200</w:t>
            </w:r>
          </w:p>
        </w:tc>
        <w:tc>
          <w:tcPr>
            <w:vAlign w:val="center"/>
          </w:tcPr>
          <w:p>
            <w:r>
              <w:t>280.0</w:t>
            </w:r>
          </w:p>
        </w:tc>
        <w:tc>
          <w:tcPr>
            <w:vAlign w:val="center"/>
          </w:tcPr>
          <w:p>
            <w:r>
              <w:t>1219.3</w:t>
            </w:r>
          </w:p>
        </w:tc>
        <w:tc>
          <w:tcPr>
            <w:vAlign w:val="center"/>
          </w:tcPr>
          <w:p>
            <w:r>
              <w:t>0.0005</w:t>
            </w:r>
          </w:p>
        </w:tc>
        <w:tc>
          <w:tcPr>
            <w:vAlign w:val="center"/>
          </w:tcPr>
          <w:p>
            <w:r>
              <w:rPr>
                <w:sz w:val="18"/>
                <w:szCs w:val="18"/>
              </w:rPr>
              <w:t>湖南省公/居建节能设计标准常用材料-2022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聚乙烯泡沫塑料</w:t>
            </w:r>
          </w:p>
        </w:tc>
        <w:tc>
          <w:tcPr>
            <w:vAlign w:val="center"/>
          </w:tcPr>
          <w:p>
            <w:r>
              <w:t>0.047</w:t>
            </w:r>
          </w:p>
        </w:tc>
        <w:tc>
          <w:tcPr>
            <w:vAlign w:val="center"/>
          </w:tcPr>
          <w:p>
            <w:r>
              <w:t>0.700</w:t>
            </w:r>
          </w:p>
        </w:tc>
        <w:tc>
          <w:tcPr>
            <w:vAlign w:val="center"/>
          </w:tcPr>
          <w:p>
            <w:r>
              <w:t>100.0</w:t>
            </w:r>
          </w:p>
        </w:tc>
        <w:tc>
          <w:tcPr>
            <w:vAlign w:val="center"/>
          </w:tcPr>
          <w:p>
            <w:r>
              <w:t>1380.0</w:t>
            </w:r>
          </w:p>
        </w:tc>
        <w:tc>
          <w:tcPr>
            <w:vAlign w:val="center"/>
          </w:tcPr>
          <w:p>
            <w:r>
              <w:t>0.0162</w:t>
            </w:r>
          </w:p>
        </w:tc>
        <w:tc>
          <w:tcPr>
            <w:vAlign w:val="center"/>
          </w:tcPr>
          <w:p>
            <w:r>
              <w:rPr>
                <w:sz w:val="18"/>
                <w:szCs w:val="18"/>
              </w:rPr>
              <w:t>云南省民用建筑节能设计标准 DBJ 53/T-39-2020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屋面复合防水保温装饰板（与挤塑聚苯板复合）</w:t>
            </w:r>
          </w:p>
        </w:tc>
        <w:tc>
          <w:tcPr>
            <w:vAlign w:val="center"/>
          </w:tcPr>
          <w:p>
            <w:r>
              <w:t>0.030</w:t>
            </w:r>
          </w:p>
        </w:tc>
        <w:tc>
          <w:tcPr>
            <w:vAlign w:val="center"/>
          </w:tcPr>
          <w:p>
            <w:r>
              <w:t>0.540</w:t>
            </w:r>
          </w:p>
        </w:tc>
        <w:tc>
          <w:tcPr>
            <w:vAlign w:val="center"/>
          </w:tcPr>
          <w:p>
            <w:r>
              <w:t>25.0</w:t>
            </w:r>
          </w:p>
        </w:tc>
        <w:tc>
          <w:tcPr>
            <w:vAlign w:val="center"/>
          </w:tcPr>
          <w:p>
            <w:r>
              <w:t>5346.4</w:t>
            </w:r>
          </w:p>
        </w:tc>
        <w:tc>
          <w:tcPr>
            <w:vAlign w:val="center"/>
          </w:tcPr>
          <w:p>
            <w:r>
              <w:t>0.0005</w:t>
            </w:r>
          </w:p>
        </w:tc>
        <w:tc>
          <w:tcPr>
            <w:vAlign w:val="center"/>
          </w:tcPr>
          <w:p>
            <w:r>
              <w:rPr>
                <w:sz w:val="18"/>
                <w:szCs w:val="18"/>
              </w:rPr>
              <w:t>湖南省公/居建节能设计标准常用材料-2022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无机保温砂浆(ρ=400)</w:t>
            </w:r>
          </w:p>
        </w:tc>
        <w:tc>
          <w:tcPr>
            <w:vAlign w:val="center"/>
          </w:tcPr>
          <w:p>
            <w:r>
              <w:t>0.140</w:t>
            </w:r>
          </w:p>
        </w:tc>
        <w:tc>
          <w:tcPr>
            <w:vAlign w:val="center"/>
          </w:tcPr>
          <w:p>
            <w:r>
              <w:t>2.068</w:t>
            </w:r>
          </w:p>
        </w:tc>
        <w:tc>
          <w:tcPr>
            <w:vAlign w:val="center"/>
          </w:tcPr>
          <w:p>
            <w:r>
              <w:t>400.0</w:t>
            </w:r>
          </w:p>
        </w:tc>
        <w:tc>
          <w:tcPr>
            <w:vAlign w:val="center"/>
          </w:tcPr>
          <w:p>
            <w:r>
              <w:t>1050.0</w:t>
            </w:r>
          </w:p>
        </w:tc>
        <w:tc>
          <w:tcPr>
            <w:vAlign w:val="center"/>
          </w:tcPr>
          <w:p>
            <w:r>
              <w:t>0.0210</w:t>
            </w:r>
          </w:p>
        </w:tc>
        <w:tc>
          <w:tcPr>
            <w:vAlign w:val="center"/>
          </w:tcPr>
          <w:p>
            <w:r>
              <w:rPr>
                <w:sz w:val="18"/>
                <w:szCs w:val="18"/>
              </w:rPr>
              <w:t>民用建筑热工设计规范 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云南省民用建筑节能设计标准 DBJ 53/T-39-2020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建筑钢材</w:t>
            </w:r>
          </w:p>
        </w:tc>
        <w:tc>
          <w:tcPr>
            <w:vAlign w:val="center"/>
          </w:tcPr>
          <w:p>
            <w:r>
              <w:t>58.200</w:t>
            </w:r>
          </w:p>
        </w:tc>
        <w:tc>
          <w:tcPr>
            <w:vAlign w:val="center"/>
          </w:tcPr>
          <w:p>
            <w:r>
              <w:t>126.000</w:t>
            </w:r>
          </w:p>
        </w:tc>
        <w:tc>
          <w:tcPr>
            <w:vAlign w:val="center"/>
          </w:tcPr>
          <w:p>
            <w:r>
              <w:t>7850.0</w:t>
            </w:r>
          </w:p>
        </w:tc>
        <w:tc>
          <w:tcPr>
            <w:vAlign w:val="center"/>
          </w:tcPr>
          <w:p>
            <w:r>
              <w:t>480.0</w:t>
            </w:r>
          </w:p>
        </w:tc>
        <w:tc>
          <w:tcPr>
            <w:vAlign w:val="center"/>
          </w:tcPr>
          <w:p>
            <w:r>
              <w:t>0.0040</w:t>
            </w:r>
          </w:p>
        </w:tc>
        <w:tc>
          <w:tcPr>
            <w:vAlign w:val="center"/>
          </w:tcPr>
          <w:p>
            <w:r>
              <w:rPr>
                <w:sz w:val="18"/>
                <w:szCs w:val="18"/>
              </w:rPr>
              <w:t>云南省民用建筑节能设计标准 DBJ 53/T-39-2020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混凝土，预制混凝土板，混凝土瓦</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0.1110</w:t>
            </w:r>
          </w:p>
        </w:tc>
        <w:tc>
          <w:tcPr>
            <w:vAlign w:val="center"/>
          </w:tcPr>
          <w:p>
            <w:r>
              <w:rPr>
                <w:sz w:val="18"/>
                <w:szCs w:val="18"/>
              </w:rPr>
              <w:t>湖北低能耗居住建筑节能设计标准 DB42/T559-2022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sbs改性沥青防水卷材</w:t>
            </w:r>
          </w:p>
        </w:tc>
        <w:tc>
          <w:tcPr>
            <w:vAlign w:val="center"/>
          </w:tcPr>
          <w:p>
            <w:r>
              <w:t>0.230</w:t>
            </w:r>
          </w:p>
        </w:tc>
        <w:tc>
          <w:tcPr>
            <w:vAlign w:val="center"/>
          </w:tcPr>
          <w:p>
            <w:r>
              <w:t>9.370</w:t>
            </w:r>
          </w:p>
        </w:tc>
        <w:tc>
          <w:tcPr>
            <w:vAlign w:val="center"/>
          </w:tcPr>
          <w:p>
            <w:r>
              <w:t>900.0</w:t>
            </w:r>
          </w:p>
        </w:tc>
        <w:tc>
          <w:tcPr>
            <w:vAlign w:val="center"/>
          </w:tcPr>
          <w:p>
            <w:r>
              <w:t>1620.0</w:t>
            </w:r>
          </w:p>
        </w:tc>
        <w:tc>
          <w:tcPr>
            <w:vAlign w:val="center"/>
          </w:tcPr>
          <w:p>
            <w:r>
              <w:t>0.0014</w:t>
            </w:r>
          </w:p>
        </w:tc>
        <w:tc>
          <w:tcPr>
            <w:vAlign w:val="center"/>
          </w:tcPr>
          <w:p>
            <w:r>
              <w:rPr>
                <w:sz w:val="18"/>
                <w:szCs w:val="18"/>
              </w:rPr>
              <w:t>安徽公共建筑节能设计标准 DB34 T753-2007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岩棉板(ρ=60-160)</w:t>
            </w:r>
          </w:p>
        </w:tc>
        <w:tc>
          <w:tcPr>
            <w:vAlign w:val="center"/>
          </w:tcPr>
          <w:p>
            <w:r>
              <w:t>0.041</w:t>
            </w:r>
          </w:p>
        </w:tc>
        <w:tc>
          <w:tcPr>
            <w:vAlign w:val="center"/>
          </w:tcPr>
          <w:p>
            <w:r>
              <w:t>0.615</w:t>
            </w:r>
          </w:p>
        </w:tc>
        <w:tc>
          <w:tcPr>
            <w:vAlign w:val="center"/>
          </w:tcPr>
          <w:p>
            <w:r>
              <w:t>110.0</w:t>
            </w:r>
          </w:p>
        </w:tc>
        <w:tc>
          <w:tcPr>
            <w:vAlign w:val="center"/>
          </w:tcPr>
          <w:p>
            <w:r>
              <w:t>1220.0</w:t>
            </w:r>
          </w:p>
        </w:tc>
        <w:tc>
          <w:tcPr>
            <w:vAlign w:val="center"/>
          </w:tcPr>
          <w:p>
            <w:r>
              <w:t>0.4880</w:t>
            </w:r>
          </w:p>
        </w:tc>
        <w:tc>
          <w:tcPr>
            <w:vAlign w:val="center"/>
          </w:tcPr>
          <w:p>
            <w:r>
              <w:rPr>
                <w:sz w:val="18"/>
                <w:szCs w:val="18"/>
              </w:rPr>
              <w:t>云南省民用建筑节能设计标准 DBJ 53/T-39-2020</w:t>
            </w:r>
          </w:p>
        </w:tc>
      </w:tr>
    </w:tbl>
    <w:p>
      <w:pPr>
        <w:pStyle w:val="4"/>
        <w:widowControl w:val="0"/>
        <w:jc w:val="both"/>
      </w:pPr>
      <w:bookmarkStart w:id="57" w:name="_Toc25703"/>
      <w:r>
        <w:t>围护结构作法简要说明</w:t>
      </w:r>
      <w:bookmarkEnd w:id="57"/>
    </w:p>
    <w:p>
      <w:pPr>
        <w:widowControl w:val="0"/>
        <w:jc w:val="both"/>
      </w:pPr>
      <w:r>
        <w:rPr>
          <w:b/>
          <w:color w:val="000000"/>
          <w:sz w:val="24"/>
          <w:szCs w:val="24"/>
        </w:rPr>
        <w:t>1. 屋顶：</w:t>
      </w:r>
      <w:r>
        <w:rPr>
          <w:color w:val="0000FF"/>
          <w:sz w:val="21"/>
          <w:szCs w:val="21"/>
        </w:rPr>
        <w:t>屋顶构造一 (K=0.357,D=3.166)：</w:t>
      </w:r>
      <w:r>
        <w:rPr>
          <w:color w:val="000000"/>
        </w:rPr>
        <w:t>（由上到下）</w:t>
      </w:r>
    </w:p>
    <w:p>
      <w:pPr>
        <w:widowControl w:val="0"/>
        <w:jc w:val="both"/>
      </w:pPr>
      <w:r>
        <w:t xml:space="preserve">    </w:t>
      </w:r>
      <w:r>
        <w:rPr>
          <w:color w:val="000000"/>
        </w:rPr>
        <w:t>混凝土，预制混凝土板，混凝土瓦 20mm＋建筑钢材 20mm＋sbs改性沥青防水卷材 20mm＋</w:t>
      </w:r>
      <w:r>
        <w:rPr>
          <w:color w:val="800000"/>
        </w:rPr>
        <w:t>岩棉板(ρ=60-160) 100mm</w:t>
      </w:r>
      <w:r>
        <w:rPr>
          <w:color w:val="000000"/>
        </w:rPr>
        <w:t>＋水泥砂浆 20mm＋屋面复合防水保温装饰板（与挤塑聚苯板复合） 20mm</w:t>
      </w:r>
    </w:p>
    <w:p>
      <w:pPr>
        <w:widowControl w:val="0"/>
        <w:jc w:val="both"/>
        <w:rPr>
          <w:color w:val="000000"/>
        </w:rPr>
      </w:pPr>
      <w:r>
        <w:rPr>
          <w:b/>
          <w:color w:val="000000"/>
          <w:sz w:val="24"/>
          <w:szCs w:val="24"/>
        </w:rPr>
        <w:t>2. 外墙：</w:t>
      </w:r>
      <w:r>
        <w:rPr>
          <w:color w:val="0000FF"/>
          <w:sz w:val="21"/>
          <w:szCs w:val="21"/>
        </w:rPr>
        <w:t>外墙构造一 (K=0.568,D=3.902)：</w:t>
      </w:r>
      <w:r>
        <w:rPr>
          <w:color w:val="000000"/>
        </w:rPr>
        <w:t>（由外到内）</w:t>
      </w:r>
    </w:p>
    <w:p>
      <w:pPr>
        <w:widowControl w:val="0"/>
        <w:jc w:val="both"/>
        <w:rPr>
          <w:color w:val="000000"/>
        </w:rPr>
      </w:pPr>
      <w:r>
        <w:rPr>
          <w:color w:val="000000"/>
        </w:rPr>
        <w:t xml:space="preserve">    建筑钢材 10mm＋蒸压加气混凝土砌块（725-825） 160mm＋sbs改性沥青防水卷材 10mm＋</w:t>
      </w:r>
      <w:r>
        <w:rPr>
          <w:color w:val="800000"/>
        </w:rPr>
        <w:t>岩棉板(ρ=60-160) 40mm</w:t>
      </w:r>
      <w:r>
        <w:rPr>
          <w:color w:val="000000"/>
        </w:rPr>
        <w:t>＋水泥砂浆 5mm＋膨胀玻化微珠保温装饰板 15mm</w:t>
      </w:r>
    </w:p>
    <w:p>
      <w:pPr>
        <w:widowControl w:val="0"/>
        <w:jc w:val="both"/>
        <w:rPr>
          <w:color w:val="000000"/>
        </w:rPr>
      </w:pPr>
      <w:r>
        <w:rPr>
          <w:b/>
          <w:color w:val="000000"/>
          <w:sz w:val="24"/>
          <w:szCs w:val="24"/>
        </w:rPr>
        <w:t>3. 挑空楼板：</w:t>
      </w:r>
      <w:r>
        <w:rPr>
          <w:color w:val="0000FF"/>
          <w:sz w:val="21"/>
          <w:szCs w:val="21"/>
        </w:rPr>
        <w:t>挑空楼板构造一 (K=0.439,D=5.640)：</w:t>
      </w:r>
      <w:r>
        <w:rPr>
          <w:color w:val="000000"/>
        </w:rPr>
        <w:t>（由上到下）</w:t>
      </w:r>
    </w:p>
    <w:p>
      <w:pPr>
        <w:widowControl w:val="0"/>
        <w:jc w:val="both"/>
        <w:rPr>
          <w:color w:val="000000"/>
        </w:rPr>
      </w:pPr>
      <w:r>
        <w:rPr>
          <w:color w:val="000000"/>
        </w:rPr>
        <w:t xml:space="preserve">    蒸压加气混凝土砌块（725-825） 100mm＋聚乙烯泡沫塑料 20mm＋</w:t>
      </w:r>
      <w:r>
        <w:rPr>
          <w:color w:val="800000"/>
        </w:rPr>
        <w:t>无机保温砂浆(ρ=400) 150mm</w:t>
      </w:r>
      <w:r>
        <w:rPr>
          <w:color w:val="000000"/>
        </w:rPr>
        <w:t>＋蒸压加气混凝土砌块（725-825） 100mm</w:t>
      </w:r>
    </w:p>
    <w:p>
      <w:pPr>
        <w:widowControl w:val="0"/>
        <w:jc w:val="both"/>
        <w:rPr>
          <w:color w:val="000000"/>
        </w:rPr>
      </w:pPr>
      <w:r>
        <w:rPr>
          <w:b/>
          <w:color w:val="000000"/>
          <w:sz w:val="24"/>
          <w:szCs w:val="24"/>
        </w:rPr>
        <w:t>4. 外窗：</w:t>
      </w:r>
      <w:r>
        <w:rPr>
          <w:color w:val="0000FF"/>
          <w:sz w:val="21"/>
          <w:szCs w:val="21"/>
        </w:rPr>
        <w:t>6高透光Low-E+12氩气+6透明-PVC塑料窗框[Kf=1.91W/(㎡·K),框面积30%] (K=1.600)：</w:t>
      </w:r>
    </w:p>
    <w:p>
      <w:pPr>
        <w:widowControl w:val="0"/>
        <w:jc w:val="both"/>
        <w:rPr>
          <w:color w:val="000000"/>
        </w:rPr>
      </w:pPr>
      <w:r>
        <w:rPr>
          <w:color w:val="000000"/>
        </w:rPr>
        <w:t xml:space="preserve">    传热系数1.600W/㎡.K，窗太阳得热系数0.374</w:t>
      </w:r>
    </w:p>
    <w:p>
      <w:pPr>
        <w:widowControl w:val="0"/>
        <w:jc w:val="both"/>
        <w:rPr>
          <w:color w:val="000000"/>
        </w:rPr>
      </w:pPr>
      <w:r>
        <w:rPr>
          <w:b/>
          <w:color w:val="000000"/>
          <w:sz w:val="24"/>
          <w:szCs w:val="24"/>
        </w:rPr>
        <w:t>5. 天窗：</w:t>
      </w:r>
      <w:r>
        <w:rPr>
          <w:color w:val="0000FF"/>
          <w:sz w:val="21"/>
          <w:szCs w:val="21"/>
        </w:rPr>
        <w:t>6高透光Low-E+12氩气+6透明-PVC塑料窗框[Kf=1.91W/(㎡·K),框面积30%] (K=2.100)：</w:t>
      </w:r>
    </w:p>
    <w:p>
      <w:pPr>
        <w:widowControl w:val="0"/>
        <w:jc w:val="both"/>
        <w:rPr>
          <w:color w:val="000000"/>
        </w:rPr>
      </w:pPr>
      <w:r>
        <w:rPr>
          <w:color w:val="000000"/>
        </w:rPr>
        <w:t xml:space="preserve">    传热系数2.100W/㎡.K，窗太阳得热系数0.278</w:t>
      </w:r>
    </w:p>
    <w:p>
      <w:pPr>
        <w:pStyle w:val="2"/>
        <w:widowControl w:val="0"/>
        <w:jc w:val="both"/>
        <w:rPr>
          <w:color w:val="000000"/>
        </w:rPr>
      </w:pPr>
      <w:bookmarkStart w:id="58" w:name="_Toc27663"/>
      <w:r>
        <w:rPr>
          <w:color w:val="000000"/>
        </w:rPr>
        <w:t>房间类型</w:t>
      </w:r>
      <w:bookmarkEnd w:id="58"/>
    </w:p>
    <w:p>
      <w:pPr>
        <w:pStyle w:val="4"/>
        <w:widowControl w:val="0"/>
        <w:jc w:val="both"/>
        <w:rPr>
          <w:color w:val="000000"/>
        </w:rPr>
      </w:pPr>
      <w:bookmarkStart w:id="59" w:name="_Toc22586"/>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中餐厅</w:t>
            </w:r>
          </w:p>
        </w:tc>
        <w:tc>
          <w:tcPr>
            <w:vAlign w:val="center"/>
          </w:tcPr>
          <w:p>
            <w:pPr>
              <w:jc w:val="center"/>
            </w:pPr>
            <w:r>
              <w:t>26</w:t>
            </w:r>
          </w:p>
        </w:tc>
        <w:tc>
          <w:tcPr>
            <w:vAlign w:val="center"/>
          </w:tcPr>
          <w:p>
            <w:pPr>
              <w:jc w:val="center"/>
            </w:pPr>
            <w:r>
              <w:t>18</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2(㎡/人)</w:t>
            </w:r>
          </w:p>
        </w:tc>
        <w:tc>
          <w:tcPr>
            <w:vAlign w:val="center"/>
          </w:tcPr>
          <w:p>
            <w:pPr>
              <w:jc w:val="center"/>
            </w:pPr>
            <w:r>
              <w:t>8(W/㎡)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健身房</w:t>
            </w:r>
          </w:p>
        </w:tc>
        <w:tc>
          <w:tcPr>
            <w:vAlign w:val="center"/>
          </w:tcPr>
          <w:p>
            <w:pPr>
              <w:jc w:val="center"/>
            </w:pPr>
            <w:r>
              <w:t>26</w:t>
            </w:r>
          </w:p>
        </w:tc>
        <w:tc>
          <w:tcPr>
            <w:vAlign w:val="center"/>
          </w:tcPr>
          <w:p>
            <w:pPr>
              <w:jc w:val="center"/>
            </w:pPr>
            <w:r>
              <w:t>18</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4(㎡/人)</w:t>
            </w:r>
          </w:p>
        </w:tc>
        <w:tc>
          <w:tcPr>
            <w:vAlign w:val="center"/>
          </w:tcPr>
          <w:p>
            <w:pPr>
              <w:jc w:val="center"/>
            </w:pPr>
            <w:r>
              <w:t>8(W/㎡)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共享空间</w:t>
            </w:r>
          </w:p>
        </w:tc>
        <w:tc>
          <w:tcPr>
            <w:vAlign w:val="center"/>
          </w:tcPr>
          <w:p>
            <w:pPr>
              <w:jc w:val="center"/>
            </w:pPr>
            <w:r>
              <w:t>27</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3(次/h)</w:t>
            </w:r>
          </w:p>
        </w:tc>
        <w:tc>
          <w:tcPr>
            <w:vAlign w:val="center"/>
          </w:tcPr>
          <w:p>
            <w:pPr>
              <w:jc w:val="center"/>
            </w:pPr>
            <w:r>
              <w:t>50(㎡/人)</w:t>
            </w:r>
          </w:p>
        </w:tc>
        <w:tc>
          <w:tcPr>
            <w:vAlign w:val="center"/>
          </w:tcPr>
          <w:p>
            <w:pPr>
              <w:jc w:val="center"/>
            </w:pPr>
            <w:r>
              <w:t>10(W/㎡)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20(m</w:t>
            </w:r>
            <w:r>
              <w:rPr>
                <w:vertAlign w:val="superscript"/>
              </w:rPr>
              <w:t>3</w:t>
            </w:r>
            <w:r>
              <w:t>/h.人)</w:t>
            </w:r>
          </w:p>
        </w:tc>
        <w:tc>
          <w:tcPr>
            <w:vAlign w:val="center"/>
          </w:tcPr>
          <w:p>
            <w:pPr>
              <w:jc w:val="center"/>
            </w:pPr>
            <w:r>
              <w:t>3(次/h)</w:t>
            </w:r>
          </w:p>
        </w:tc>
        <w:tc>
          <w:tcPr>
            <w:vAlign w:val="center"/>
          </w:tcPr>
          <w:p>
            <w:pPr>
              <w:jc w:val="center"/>
            </w:pPr>
            <w:r>
              <w:t>8(㎡/人)</w:t>
            </w:r>
          </w:p>
        </w:tc>
        <w:tc>
          <w:tcPr>
            <w:vAlign w:val="center"/>
          </w:tcPr>
          <w:p>
            <w:pPr>
              <w:jc w:val="center"/>
            </w:pPr>
            <w:r>
              <w:t>7(W/㎡)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0(m</w:t>
            </w:r>
            <w:r>
              <w:rPr>
                <w:vertAlign w:val="superscript"/>
              </w:rPr>
              <w:t>3</w:t>
            </w:r>
            <w:r>
              <w:t>/h.人)</w:t>
            </w:r>
          </w:p>
        </w:tc>
        <w:tc>
          <w:tcPr>
            <w:vAlign w:val="center"/>
          </w:tcPr>
          <w:p>
            <w:pPr>
              <w:jc w:val="center"/>
            </w:pPr>
            <w:r>
              <w:t>3(次/h)</w:t>
            </w:r>
          </w:p>
        </w:tc>
        <w:tc>
          <w:tcPr>
            <w:vAlign w:val="center"/>
          </w:tcPr>
          <w:p>
            <w:pPr>
              <w:jc w:val="center"/>
            </w:pPr>
            <w:r>
              <w:t>0(人)</w:t>
            </w:r>
          </w:p>
        </w:tc>
        <w:tc>
          <w:tcPr>
            <w:vAlign w:val="center"/>
          </w:tcPr>
          <w:p>
            <w:pPr>
              <w:jc w:val="center"/>
            </w:pPr>
            <w:r>
              <w:t>5(W/㎡)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25(m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10(W/㎡)</w:t>
            </w:r>
          </w:p>
        </w:tc>
        <w:tc>
          <w:tcPr>
            <w:vAlign w:val="center"/>
          </w:tcPr>
          <w:p>
            <w:pPr>
              <w:jc w:val="center"/>
            </w:pPr>
            <w:r>
              <w:t>10(W/㎡)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开架书库</w:t>
            </w:r>
          </w:p>
        </w:tc>
        <w:tc>
          <w:tcPr>
            <w:vAlign w:val="center"/>
          </w:tcPr>
          <w:p>
            <w:pPr>
              <w:jc w:val="center"/>
            </w:pPr>
            <w:r>
              <w:t>26</w:t>
            </w:r>
          </w:p>
        </w:tc>
        <w:tc>
          <w:tcPr>
            <w:vAlign w:val="center"/>
          </w:tcPr>
          <w:p>
            <w:pPr>
              <w:jc w:val="center"/>
            </w:pPr>
            <w:r>
              <w:t>20</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快餐店</w:t>
            </w:r>
          </w:p>
        </w:tc>
        <w:tc>
          <w:tcPr>
            <w:vAlign w:val="center"/>
          </w:tcPr>
          <w:p>
            <w:pPr>
              <w:jc w:val="center"/>
            </w:pPr>
            <w:r>
              <w:t>26</w:t>
            </w:r>
          </w:p>
        </w:tc>
        <w:tc>
          <w:tcPr>
            <w:vAlign w:val="center"/>
          </w:tcPr>
          <w:p>
            <w:pPr>
              <w:jc w:val="center"/>
            </w:pPr>
            <w:r>
              <w:t>20</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2(㎡/人)</w:t>
            </w:r>
          </w:p>
        </w:tc>
        <w:tc>
          <w:tcPr>
            <w:vAlign w:val="center"/>
          </w:tcPr>
          <w:p>
            <w:pPr>
              <w:jc w:val="center"/>
            </w:pPr>
            <w:r>
              <w:t>5(W/㎡)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3.5(W/㎡)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火锅店</w:t>
            </w:r>
          </w:p>
        </w:tc>
        <w:tc>
          <w:tcPr>
            <w:vAlign w:val="center"/>
          </w:tcPr>
          <w:p>
            <w:pPr>
              <w:jc w:val="center"/>
            </w:pPr>
            <w:r>
              <w:t>26</w:t>
            </w:r>
          </w:p>
        </w:tc>
        <w:tc>
          <w:tcPr>
            <w:vAlign w:val="center"/>
          </w:tcPr>
          <w:p>
            <w:pPr>
              <w:jc w:val="center"/>
            </w:pPr>
            <w:r>
              <w:t>18</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2(㎡/人)</w:t>
            </w:r>
          </w:p>
        </w:tc>
        <w:tc>
          <w:tcPr>
            <w:vAlign w:val="center"/>
          </w:tcPr>
          <w:p>
            <w:pPr>
              <w:jc w:val="center"/>
            </w:pPr>
            <w:r>
              <w:t>4(W/㎡)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24</w:t>
            </w:r>
          </w:p>
        </w:tc>
        <w:tc>
          <w:tcPr>
            <w:vAlign w:val="center"/>
          </w:tcPr>
          <w:p>
            <w:pPr>
              <w:jc w:val="center"/>
            </w:pPr>
            <w:r>
              <w:t>18</w:t>
            </w:r>
          </w:p>
        </w:tc>
        <w:tc>
          <w:tcPr>
            <w:vAlign w:val="center"/>
          </w:tcPr>
          <w:p>
            <w:pPr>
              <w:jc w:val="center"/>
            </w:pPr>
            <w:r>
              <w:t>0(m</w:t>
            </w:r>
            <w:r>
              <w:rPr>
                <w:vertAlign w:val="superscript"/>
              </w:rPr>
              <w:t>3</w:t>
            </w:r>
            <w:r>
              <w:t>/h.人)</w:t>
            </w:r>
          </w:p>
        </w:tc>
        <w:tc>
          <w:tcPr>
            <w:vAlign w:val="center"/>
          </w:tcPr>
          <w:p>
            <w:pPr>
              <w:jc w:val="center"/>
            </w:pPr>
            <w:r>
              <w:t>3(次/h)</w:t>
            </w:r>
          </w:p>
        </w:tc>
        <w:tc>
          <w:tcPr>
            <w:vAlign w:val="center"/>
          </w:tcPr>
          <w:p>
            <w:pPr>
              <w:jc w:val="center"/>
            </w:pPr>
            <w:r>
              <w:t>50(㎡/人)</w:t>
            </w:r>
          </w:p>
        </w:tc>
        <w:tc>
          <w:tcPr>
            <w:vAlign w:val="center"/>
          </w:tcPr>
          <w:p>
            <w:pPr>
              <w:jc w:val="center"/>
            </w:pPr>
            <w:r>
              <w:t>3.5(W/㎡)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酒吧、茶座</w:t>
            </w:r>
          </w:p>
        </w:tc>
        <w:tc>
          <w:tcPr>
            <w:vAlign w:val="center"/>
          </w:tcPr>
          <w:p>
            <w:pPr>
              <w:jc w:val="center"/>
            </w:pPr>
            <w:r>
              <w:t>26</w:t>
            </w:r>
          </w:p>
        </w:tc>
        <w:tc>
          <w:tcPr>
            <w:vAlign w:val="center"/>
          </w:tcPr>
          <w:p>
            <w:pPr>
              <w:jc w:val="center"/>
            </w:pPr>
            <w:r>
              <w:t>18</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2(㎡/人)</w:t>
            </w:r>
          </w:p>
        </w:tc>
        <w:tc>
          <w:tcPr>
            <w:vAlign w:val="center"/>
          </w:tcPr>
          <w:p>
            <w:pPr>
              <w:jc w:val="center"/>
            </w:pPr>
            <w:r>
              <w:t>8(W/㎡)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25(m</w:t>
            </w:r>
            <w:r>
              <w:rPr>
                <w:vertAlign w:val="superscript"/>
              </w:rPr>
              <w:t>3</w:t>
            </w:r>
            <w:r>
              <w:t>/h.人)</w:t>
            </w:r>
          </w:p>
        </w:tc>
        <w:tc>
          <w:tcPr>
            <w:vAlign w:val="center"/>
          </w:tcPr>
          <w:p>
            <w:pPr>
              <w:jc w:val="center"/>
            </w:pPr>
            <w:r>
              <w:t>3(次/h)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高档商店</w:t>
            </w:r>
          </w:p>
        </w:tc>
        <w:tc>
          <w:tcPr>
            <w:vAlign w:val="center"/>
          </w:tcPr>
          <w:p>
            <w:pPr>
              <w:jc w:val="center"/>
            </w:pPr>
            <w:r>
              <w:t>26</w:t>
            </w:r>
          </w:p>
        </w:tc>
        <w:tc>
          <w:tcPr>
            <w:vAlign w:val="center"/>
          </w:tcPr>
          <w:p>
            <w:pPr>
              <w:jc w:val="center"/>
            </w:pPr>
            <w:r>
              <w:t>20</w:t>
            </w:r>
          </w:p>
        </w:tc>
        <w:tc>
          <w:tcPr>
            <w:vAlign w:val="center"/>
          </w:tcPr>
          <w:p>
            <w:pPr>
              <w:jc w:val="center"/>
            </w:pPr>
            <w:r>
              <w:t>16(m</w:t>
            </w:r>
            <w:r>
              <w:rPr>
                <w:vertAlign w:val="superscript"/>
              </w:rPr>
              <w:t>3</w:t>
            </w:r>
            <w:r>
              <w:t>/h.人)</w:t>
            </w:r>
          </w:p>
        </w:tc>
        <w:tc>
          <w:tcPr>
            <w:vAlign w:val="center"/>
          </w:tcPr>
          <w:p>
            <w:pPr>
              <w:jc w:val="center"/>
            </w:pPr>
            <w:r>
              <w:t>3(次/h)</w:t>
            </w:r>
          </w:p>
        </w:tc>
        <w:tc>
          <w:tcPr>
            <w:vAlign w:val="center"/>
          </w:tcPr>
          <w:p>
            <w:pPr>
              <w:jc w:val="center"/>
            </w:pPr>
            <w:r>
              <w:t>4(㎡/人)</w:t>
            </w:r>
          </w:p>
        </w:tc>
        <w:tc>
          <w:tcPr>
            <w:vAlign w:val="center"/>
          </w:tcPr>
          <w:p>
            <w:pPr>
              <w:jc w:val="center"/>
            </w:pPr>
            <w:r>
              <w:t>14(W/㎡)</w:t>
            </w:r>
          </w:p>
        </w:tc>
        <w:tc>
          <w:tcPr>
            <w:vAlign w:val="center"/>
          </w:tcPr>
          <w:p>
            <w:pPr>
              <w:jc w:val="center"/>
            </w:pPr>
            <w:r>
              <w:t>13(W/㎡)</w:t>
            </w:r>
          </w:p>
        </w:tc>
      </w:tr>
    </w:tbl>
    <w:p>
      <w:pPr>
        <w:pStyle w:val="4"/>
        <w:widowControl w:val="0"/>
        <w:jc w:val="both"/>
        <w:rPr>
          <w:color w:val="000000"/>
        </w:rPr>
      </w:pPr>
      <w:bookmarkStart w:id="60" w:name="_Toc4033"/>
      <w:r>
        <w:rPr>
          <w:color w:val="000000"/>
        </w:rPr>
        <w:t>作息时间表</w:t>
      </w:r>
      <w:bookmarkEnd w:id="60"/>
    </w:p>
    <w:p>
      <w:pPr>
        <w:widowControl w:val="0"/>
        <w:jc w:val="both"/>
        <w:rPr>
          <w:color w:val="000000"/>
        </w:rPr>
      </w:pPr>
      <w:r>
        <w:rPr>
          <w:color w:val="000000"/>
        </w:rPr>
        <w:t>详见附录</w:t>
      </w:r>
    </w:p>
    <w:p>
      <w:pPr>
        <w:pStyle w:val="2"/>
        <w:widowControl w:val="0"/>
        <w:jc w:val="both"/>
        <w:rPr>
          <w:color w:val="000000"/>
        </w:rPr>
      </w:pPr>
      <w:bookmarkStart w:id="61" w:name="_Toc9412"/>
      <w:r>
        <w:rPr>
          <w:color w:val="000000"/>
        </w:rPr>
        <w:t>设计建筑</w:t>
      </w:r>
      <w:bookmarkEnd w:id="61"/>
    </w:p>
    <w:p>
      <w:pPr>
        <w:pStyle w:val="4"/>
        <w:widowControl w:val="0"/>
        <w:jc w:val="both"/>
        <w:rPr>
          <w:color w:val="000000"/>
        </w:rPr>
      </w:pPr>
      <w:bookmarkStart w:id="62" w:name="_Toc25571"/>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供暖(kWh/㎡)</w:t>
            </w:r>
          </w:p>
        </w:tc>
        <w:tc>
          <w:tcPr>
            <w:vAlign w:val="center"/>
          </w:tcPr>
          <w:p>
            <w:r>
              <w:t>0.63</w:t>
            </w:r>
          </w:p>
        </w:tc>
        <w:tc>
          <w:tcPr>
            <w:vAlign w:val="center"/>
          </w:tcPr>
          <w:p>
            <w:r>
              <w:t>8.93</w:t>
            </w:r>
          </w:p>
        </w:tc>
        <w:tc>
          <w:tcPr>
            <w:vAlign w:val="center"/>
          </w:tcPr>
          <w:p>
            <w:r>
              <w:t>2.56</w:t>
            </w:r>
          </w:p>
        </w:tc>
        <w:tc>
          <w:tcPr>
            <w:vAlign w:val="center"/>
          </w:tcPr>
          <w:p>
            <w:r>
              <w:t>-30.57</w:t>
            </w:r>
          </w:p>
        </w:tc>
        <w:tc>
          <w:tcPr>
            <w:vAlign w:val="center"/>
          </w:tcPr>
          <w:p>
            <w:r>
              <w:t>0.00</w:t>
            </w:r>
          </w:p>
        </w:tc>
        <w:tc>
          <w:tcPr>
            <w:vAlign w:val="center"/>
          </w:tcPr>
          <w:p>
            <w:r>
              <w:t>-18.45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供冷(kWh/㎡)</w:t>
            </w:r>
          </w:p>
        </w:tc>
        <w:tc>
          <w:tcPr>
            <w:vAlign w:val="center"/>
          </w:tcPr>
          <w:p>
            <w:r>
              <w:t>0.14</w:t>
            </w:r>
          </w:p>
        </w:tc>
        <w:tc>
          <w:tcPr>
            <w:vAlign w:val="center"/>
          </w:tcPr>
          <w:p>
            <w:r>
              <w:t>1.17</w:t>
            </w:r>
          </w:p>
        </w:tc>
        <w:tc>
          <w:tcPr>
            <w:vAlign w:val="center"/>
          </w:tcPr>
          <w:p>
            <w:r>
              <w:t>0.13</w:t>
            </w:r>
          </w:p>
        </w:tc>
        <w:tc>
          <w:tcPr>
            <w:vAlign w:val="center"/>
          </w:tcPr>
          <w:p>
            <w:r>
              <w:t>1.51</w:t>
            </w:r>
          </w:p>
        </w:tc>
        <w:tc>
          <w:tcPr>
            <w:vAlign w:val="center"/>
          </w:tcPr>
          <w:p>
            <w:r>
              <w:t>0.00</w:t>
            </w:r>
          </w:p>
        </w:tc>
        <w:tc>
          <w:tcPr>
            <w:vAlign w:val="center"/>
          </w:tcPr>
          <w:p>
            <w:r>
              <w:t>2.95</w:t>
            </w:r>
          </w:p>
        </w:tc>
      </w:tr>
    </w:tbl>
    <w:p>
      <w:pPr>
        <w:jc w:val="center"/>
      </w:pPr>
      <w:r>
        <w:drawing>
          <wp:inline distT="0" distB="0" distL="0" distR="0">
            <wp:extent cx="5667375" cy="30670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3019425"/>
                    </a:xfrm>
                    <a:prstGeom prst="rect">
                      <a:avLst/>
                    </a:prstGeom>
                  </pic:spPr>
                </pic:pic>
              </a:graphicData>
            </a:graphic>
          </wp:inline>
        </w:drawing>
      </w:r>
    </w:p>
    <w:p>
      <w:pPr>
        <w:pStyle w:val="4"/>
      </w:pPr>
      <w:bookmarkStart w:id="63" w:name="_Toc22842"/>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26323</w:t>
            </w:r>
          </w:p>
        </w:tc>
        <w:tc>
          <w:tcPr>
            <w:vAlign w:val="center"/>
          </w:tcPr>
          <w:p>
            <w:pPr>
              <w:jc w:val="right"/>
            </w:pPr>
            <w:r>
              <w:t>0</w:t>
            </w:r>
          </w:p>
        </w:tc>
        <w:tc>
          <w:tcPr>
            <w:vAlign w:val="center"/>
          </w:tcPr>
          <w:p>
            <w:pPr>
              <w:jc w:val="right"/>
            </w:pPr>
            <w:r>
              <w:rPr>
                <w:color w:val="FF0000"/>
              </w:rPr>
              <w:t>304.005</w:t>
            </w:r>
          </w:p>
        </w:tc>
        <w:tc>
          <w:tcPr>
            <w:vAlign w:val="center"/>
          </w:tcPr>
          <w:p>
            <w:r>
              <w:rPr>
                <w:color w:val="FF0000"/>
              </w:rPr>
              <w:t>1月2日9时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32503</w:t>
            </w:r>
          </w:p>
        </w:tc>
        <w:tc>
          <w:tcPr>
            <w:vAlign w:val="center"/>
          </w:tcPr>
          <w:p>
            <w:pPr>
              <w:jc w:val="right"/>
            </w:pPr>
            <w:r>
              <w:t>0</w:t>
            </w:r>
          </w:p>
        </w:tc>
        <w:tc>
          <w:tcPr>
            <w:vAlign w:val="center"/>
          </w:tcPr>
          <w:p>
            <w:pPr>
              <w:jc w:val="right"/>
            </w:pPr>
            <w:r>
              <w:t>248.129</w:t>
            </w:r>
          </w:p>
        </w:tc>
        <w:tc>
          <w:tcPr>
            <w:vAlign w:val="center"/>
          </w:tcPr>
          <w:p>
            <w:r>
              <w:t>2月19日9时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9561</w:t>
            </w:r>
          </w:p>
        </w:tc>
        <w:tc>
          <w:tcPr>
            <w:vAlign w:val="center"/>
          </w:tcPr>
          <w:p>
            <w:pPr>
              <w:jc w:val="right"/>
            </w:pPr>
            <w:r>
              <w:t>0.000</w:t>
            </w:r>
          </w:p>
        </w:tc>
        <w:tc>
          <w:tcPr>
            <w:vAlign w:val="center"/>
          </w:tcPr>
          <w:p>
            <w:r>
              <w:t>--</w:t>
            </w:r>
          </w:p>
        </w:tc>
        <w:tc>
          <w:tcPr>
            <w:vAlign w:val="center"/>
          </w:tcPr>
          <w:p>
            <w:pPr>
              <w:jc w:val="right"/>
            </w:pPr>
            <w:r>
              <w:rPr>
                <w:color w:val="0000FF"/>
              </w:rPr>
              <w:t>323.509</w:t>
            </w:r>
          </w:p>
        </w:tc>
        <w:tc>
          <w:tcPr>
            <w:vAlign w:val="center"/>
          </w:tcPr>
          <w:p>
            <w:r>
              <w:rPr>
                <w:color w:val="0000FF"/>
              </w:rPr>
              <w:t>8月20日18时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978</w:t>
            </w:r>
          </w:p>
        </w:tc>
        <w:tc>
          <w:tcPr>
            <w:vAlign w:val="center"/>
          </w:tcPr>
          <w:p>
            <w:pPr>
              <w:jc w:val="right"/>
            </w:pPr>
            <w:r>
              <w:t>0</w:t>
            </w:r>
          </w:p>
        </w:tc>
        <w:tc>
          <w:tcPr>
            <w:vAlign w:val="center"/>
          </w:tcPr>
          <w:p>
            <w:pPr>
              <w:jc w:val="right"/>
            </w:pPr>
            <w:r>
              <w:t>205.435</w:t>
            </w:r>
          </w:p>
        </w:tc>
        <w:tc>
          <w:tcPr>
            <w:vAlign w:val="center"/>
          </w:tcPr>
          <w:p>
            <w:r>
              <w:t>12月31日9时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pPr>
        <w:pStyle w:val="2"/>
      </w:pPr>
      <w:bookmarkStart w:id="64" w:name="_Toc6541"/>
      <w:r>
        <w:t>参照建筑</w:t>
      </w:r>
      <w:bookmarkEnd w:id="64"/>
    </w:p>
    <w:p>
      <w:pPr>
        <w:pStyle w:val="4"/>
        <w:widowControl w:val="0"/>
        <w:jc w:val="both"/>
        <w:rPr>
          <w:color w:val="000000"/>
        </w:rPr>
      </w:pPr>
      <w:bookmarkStart w:id="65" w:name="_Toc3651"/>
      <w:r>
        <w:rPr>
          <w:color w:val="000000"/>
        </w:rPr>
        <w:t>负荷分项统计</w:t>
      </w:r>
      <w:bookmarkEnd w:id="6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供暖(kWh/㎡)</w:t>
            </w:r>
          </w:p>
        </w:tc>
        <w:tc>
          <w:tcPr>
            <w:vAlign w:val="center"/>
          </w:tcPr>
          <w:p>
            <w:r>
              <w:t>-7.65</w:t>
            </w:r>
          </w:p>
        </w:tc>
        <w:tc>
          <w:tcPr>
            <w:vAlign w:val="center"/>
          </w:tcPr>
          <w:p>
            <w:r>
              <w:t>9.44</w:t>
            </w:r>
          </w:p>
        </w:tc>
        <w:tc>
          <w:tcPr>
            <w:vAlign w:val="center"/>
          </w:tcPr>
          <w:p>
            <w:r>
              <w:t>6.33</w:t>
            </w:r>
          </w:p>
        </w:tc>
        <w:tc>
          <w:tcPr>
            <w:vAlign w:val="center"/>
          </w:tcPr>
          <w:p>
            <w:r>
              <w:t>-31.38</w:t>
            </w:r>
          </w:p>
        </w:tc>
        <w:tc>
          <w:tcPr>
            <w:vAlign w:val="center"/>
          </w:tcPr>
          <w:p>
            <w:r>
              <w:t>0.00</w:t>
            </w:r>
          </w:p>
        </w:tc>
        <w:tc>
          <w:tcPr>
            <w:vAlign w:val="center"/>
          </w:tcPr>
          <w:p>
            <w:r>
              <w:t>-23.26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供冷(kWh/㎡)</w:t>
            </w:r>
          </w:p>
        </w:tc>
        <w:tc>
          <w:tcPr>
            <w:vAlign w:val="center"/>
          </w:tcPr>
          <w:p>
            <w:r>
              <w:t>-0.79</w:t>
            </w:r>
          </w:p>
        </w:tc>
        <w:tc>
          <w:tcPr>
            <w:vAlign w:val="center"/>
          </w:tcPr>
          <w:p>
            <w:r>
              <w:t>5.54</w:t>
            </w:r>
          </w:p>
        </w:tc>
        <w:tc>
          <w:tcPr>
            <w:vAlign w:val="center"/>
          </w:tcPr>
          <w:p>
            <w:r>
              <w:t>1.85</w:t>
            </w:r>
          </w:p>
        </w:tc>
        <w:tc>
          <w:tcPr>
            <w:vAlign w:val="center"/>
          </w:tcPr>
          <w:p>
            <w:r>
              <w:t>8.38</w:t>
            </w:r>
          </w:p>
        </w:tc>
        <w:tc>
          <w:tcPr>
            <w:vAlign w:val="center"/>
          </w:tcPr>
          <w:p>
            <w:r>
              <w:t>0.00</w:t>
            </w:r>
          </w:p>
        </w:tc>
        <w:tc>
          <w:tcPr>
            <w:vAlign w:val="center"/>
          </w:tcPr>
          <w:p>
            <w:r>
              <w:t>14.99</w:t>
            </w:r>
          </w:p>
        </w:tc>
      </w:tr>
    </w:tbl>
    <w:p>
      <w:pPr>
        <w:jc w:val="center"/>
      </w:pPr>
      <w:r>
        <w:drawing>
          <wp:inline distT="0" distB="0" distL="0" distR="0">
            <wp:extent cx="5667375" cy="3067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3019425"/>
                    </a:xfrm>
                    <a:prstGeom prst="rect">
                      <a:avLst/>
                    </a:prstGeom>
                  </pic:spPr>
                </pic:pic>
              </a:graphicData>
            </a:graphic>
          </wp:inline>
        </w:drawing>
      </w:r>
    </w:p>
    <w:p>
      <w:pPr>
        <w:pStyle w:val="4"/>
      </w:pPr>
      <w:bookmarkStart w:id="66" w:name="_Toc2822"/>
      <w:r>
        <w:t>逐月负荷表</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34151</w:t>
            </w:r>
          </w:p>
        </w:tc>
        <w:tc>
          <w:tcPr>
            <w:vAlign w:val="center"/>
          </w:tcPr>
          <w:p>
            <w:pPr>
              <w:jc w:val="right"/>
            </w:pPr>
            <w:r>
              <w:t>0</w:t>
            </w:r>
          </w:p>
        </w:tc>
        <w:tc>
          <w:tcPr>
            <w:vAlign w:val="center"/>
          </w:tcPr>
          <w:p>
            <w:pPr>
              <w:jc w:val="right"/>
            </w:pPr>
            <w:r>
              <w:rPr>
                <w:color w:val="FF0000"/>
              </w:rPr>
              <w:t>392.563</w:t>
            </w:r>
          </w:p>
        </w:tc>
        <w:tc>
          <w:tcPr>
            <w:vAlign w:val="center"/>
          </w:tcPr>
          <w:p>
            <w:r>
              <w:rPr>
                <w:color w:val="FF0000"/>
              </w:rPr>
              <w:t>1月2日9时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40139</w:t>
            </w:r>
          </w:p>
        </w:tc>
        <w:tc>
          <w:tcPr>
            <w:vAlign w:val="center"/>
          </w:tcPr>
          <w:p>
            <w:pPr>
              <w:jc w:val="right"/>
            </w:pPr>
            <w:r>
              <w:t>0</w:t>
            </w:r>
          </w:p>
        </w:tc>
        <w:tc>
          <w:tcPr>
            <w:vAlign w:val="center"/>
          </w:tcPr>
          <w:p>
            <w:pPr>
              <w:jc w:val="right"/>
            </w:pPr>
            <w:r>
              <w:t>313.961</w:t>
            </w:r>
          </w:p>
        </w:tc>
        <w:tc>
          <w:tcPr>
            <w:vAlign w:val="center"/>
          </w:tcPr>
          <w:p>
            <w:r>
              <w:t>2月25日9时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14</w:t>
            </w:r>
          </w:p>
        </w:tc>
        <w:tc>
          <w:tcPr>
            <w:vAlign w:val="center"/>
          </w:tcPr>
          <w:p>
            <w:pPr>
              <w:jc w:val="right"/>
            </w:pPr>
            <w:r>
              <w:t>0.000</w:t>
            </w:r>
          </w:p>
        </w:tc>
        <w:tc>
          <w:tcPr>
            <w:vAlign w:val="center"/>
          </w:tcPr>
          <w:p>
            <w:r>
              <w:t>--</w:t>
            </w:r>
          </w:p>
        </w:tc>
        <w:tc>
          <w:tcPr>
            <w:vAlign w:val="center"/>
          </w:tcPr>
          <w:p>
            <w:pPr>
              <w:jc w:val="right"/>
            </w:pPr>
            <w:r>
              <w:t>4.477</w:t>
            </w:r>
          </w:p>
        </w:tc>
        <w:tc>
          <w:tcPr>
            <w:vAlign w:val="center"/>
          </w:tcPr>
          <w:p>
            <w:r>
              <w:t>7月31日15时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48564</w:t>
            </w:r>
          </w:p>
        </w:tc>
        <w:tc>
          <w:tcPr>
            <w:vAlign w:val="center"/>
          </w:tcPr>
          <w:p>
            <w:pPr>
              <w:jc w:val="right"/>
            </w:pPr>
            <w:r>
              <w:t>0.000</w:t>
            </w:r>
          </w:p>
        </w:tc>
        <w:tc>
          <w:tcPr>
            <w:vAlign w:val="center"/>
          </w:tcPr>
          <w:p>
            <w:r>
              <w:t>--</w:t>
            </w:r>
          </w:p>
        </w:tc>
        <w:tc>
          <w:tcPr>
            <w:vAlign w:val="center"/>
          </w:tcPr>
          <w:p>
            <w:pPr>
              <w:jc w:val="right"/>
            </w:pPr>
            <w:r>
              <w:rPr>
                <w:color w:val="0000FF"/>
              </w:rPr>
              <w:t>414.984</w:t>
            </w:r>
          </w:p>
        </w:tc>
        <w:tc>
          <w:tcPr>
            <w:vAlign w:val="center"/>
          </w:tcPr>
          <w:p>
            <w:r>
              <w:rPr>
                <w:color w:val="0000FF"/>
              </w:rPr>
              <w:t>8月20日16时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1095</w:t>
            </w:r>
          </w:p>
        </w:tc>
        <w:tc>
          <w:tcPr>
            <w:vAlign w:val="center"/>
          </w:tcPr>
          <w:p>
            <w:pPr>
              <w:jc w:val="right"/>
            </w:pPr>
            <w:r>
              <w:t>0</w:t>
            </w:r>
          </w:p>
        </w:tc>
        <w:tc>
          <w:tcPr>
            <w:vAlign w:val="center"/>
          </w:tcPr>
          <w:p>
            <w:pPr>
              <w:jc w:val="right"/>
            </w:pPr>
            <w:r>
              <w:t>231.847</w:t>
            </w:r>
          </w:p>
        </w:tc>
        <w:tc>
          <w:tcPr>
            <w:vAlign w:val="center"/>
          </w:tcPr>
          <w:p>
            <w:r>
              <w:t>12月31日9时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pPr>
        <w:pStyle w:val="2"/>
      </w:pPr>
      <w:bookmarkStart w:id="67" w:name="_Toc20540"/>
      <w:r>
        <w:t>计算结果</w:t>
      </w:r>
      <w:bookmarkEnd w:id="67"/>
    </w:p>
    <w:p>
      <w:pPr>
        <w:pStyle w:val="4"/>
        <w:widowControl w:val="0"/>
        <w:jc w:val="both"/>
        <w:rPr>
          <w:color w:val="000000"/>
        </w:rPr>
      </w:pPr>
      <w:bookmarkStart w:id="68" w:name="_Toc10633"/>
      <w:r>
        <w:rPr>
          <w:color w:val="000000"/>
        </w:rPr>
        <w:t>围护结构热工性能对比</w:t>
      </w:r>
      <w:bookmarkEnd w:id="68"/>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69" w:name="设计建筑别名"/>
            <w:r>
              <w:rPr>
                <w:rFonts w:hAnsi="宋体" w:eastAsia="宋体"/>
                <w:bCs/>
                <w:sz w:val="21"/>
                <w:szCs w:val="21"/>
                <w:lang w:eastAsia="zh-CN"/>
              </w:rPr>
              <w:t>设计建筑</w:t>
            </w:r>
            <w:bookmarkEnd w:id="69"/>
          </w:p>
        </w:tc>
        <w:tc>
          <w:tcPr>
            <w:tcW w:w="1586" w:type="pct"/>
            <w:gridSpan w:val="3"/>
            <w:shd w:val="clear" w:color="auto" w:fill="E6E6E6"/>
            <w:vAlign w:val="center"/>
          </w:tcPr>
          <w:p>
            <w:pPr>
              <w:jc w:val="center"/>
              <w:rPr>
                <w:rFonts w:eastAsia="宋体"/>
                <w:bCs/>
                <w:sz w:val="21"/>
                <w:szCs w:val="21"/>
                <w:lang w:eastAsia="zh-CN"/>
              </w:rPr>
            </w:pPr>
            <w:bookmarkStart w:id="70" w:name="参照建筑别名"/>
            <w:r>
              <w:rPr>
                <w:rFonts w:hAnsi="宋体" w:eastAsia="宋体"/>
                <w:kern w:val="0"/>
                <w:sz w:val="21"/>
                <w:szCs w:val="21"/>
                <w:lang w:eastAsia="zh-CN"/>
              </w:rPr>
              <w:t>参照建筑</w:t>
            </w:r>
            <w:bookmark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bookmarkStart w:id="71" w:name="天窗屋顶比"/>
            <w:r>
              <w:rPr>
                <w:rFonts w:hint="eastAsia" w:eastAsia="宋体"/>
                <w:kern w:val="0"/>
                <w:sz w:val="21"/>
                <w:szCs w:val="21"/>
                <w:lang w:eastAsia="zh-CN"/>
              </w:rPr>
              <w:t>0.16</w:t>
            </w:r>
            <w:bookmarkEnd w:id="71"/>
          </w:p>
        </w:tc>
        <w:tc>
          <w:tcPr>
            <w:tcW w:w="1586" w:type="pct"/>
            <w:gridSpan w:val="3"/>
            <w:vAlign w:val="center"/>
          </w:tcPr>
          <w:p>
            <w:pPr>
              <w:widowControl/>
              <w:jc w:val="center"/>
              <w:rPr>
                <w:rFonts w:eastAsia="宋体"/>
                <w:kern w:val="0"/>
                <w:sz w:val="21"/>
                <w:szCs w:val="21"/>
                <w:lang w:eastAsia="zh-CN"/>
              </w:rPr>
            </w:pPr>
            <w:bookmarkStart w:id="72" w:name="参照建筑天窗屋顶比"/>
            <w:r>
              <w:rPr>
                <w:rFonts w:hint="eastAsia" w:eastAsia="宋体"/>
                <w:kern w:val="0"/>
                <w:sz w:val="21"/>
                <w:szCs w:val="21"/>
                <w:lang w:eastAsia="zh-CN"/>
              </w:rPr>
              <w:t>0.16</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屋顶K"/>
            <w:r>
              <w:rPr>
                <w:rFonts w:hint="eastAsia" w:eastAsia="宋体"/>
                <w:bCs/>
                <w:sz w:val="21"/>
                <w:szCs w:val="21"/>
                <w:lang w:eastAsia="zh-CN"/>
              </w:rPr>
              <w:t>0.36</w:t>
            </w:r>
            <w:bookmarkEnd w:id="73"/>
          </w:p>
          <w:p>
            <w:pPr>
              <w:jc w:val="center"/>
              <w:rPr>
                <w:rFonts w:eastAsia="宋体"/>
                <w:bCs/>
                <w:sz w:val="21"/>
                <w:szCs w:val="21"/>
                <w:lang w:eastAsia="zh-CN"/>
              </w:rPr>
            </w:pPr>
            <w:r>
              <w:rPr>
                <w:rFonts w:eastAsia="宋体"/>
                <w:bCs/>
                <w:sz w:val="21"/>
                <w:szCs w:val="21"/>
                <w:lang w:eastAsia="zh-CN"/>
              </w:rPr>
              <w:t>D=</w:t>
            </w:r>
            <w:bookmarkStart w:id="74" w:name="屋顶D"/>
            <w:r>
              <w:rPr>
                <w:rFonts w:hint="eastAsia" w:eastAsia="宋体"/>
                <w:bCs/>
                <w:sz w:val="21"/>
                <w:szCs w:val="21"/>
                <w:lang w:eastAsia="zh-CN"/>
              </w:rPr>
              <w:t>3.17</w:t>
            </w:r>
            <w:bookmarkEnd w:id="74"/>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屋顶K"/>
            <w:r>
              <w:rPr>
                <w:rFonts w:hint="eastAsia" w:eastAsia="宋体"/>
                <w:kern w:val="0"/>
                <w:sz w:val="21"/>
                <w:szCs w:val="21"/>
                <w:lang w:eastAsia="zh-CN"/>
              </w:rPr>
              <w:t>0.80</w:t>
            </w:r>
            <w:bookmarkEnd w:id="75"/>
          </w:p>
          <w:p>
            <w:pPr>
              <w:widowControl/>
              <w:jc w:val="center"/>
              <w:rPr>
                <w:rFonts w:eastAsia="宋体"/>
                <w:kern w:val="0"/>
                <w:sz w:val="21"/>
                <w:szCs w:val="21"/>
                <w:lang w:eastAsia="zh-CN"/>
              </w:rPr>
            </w:pPr>
            <w:r>
              <w:rPr>
                <w:rFonts w:eastAsia="宋体"/>
                <w:bCs/>
                <w:sz w:val="21"/>
                <w:szCs w:val="21"/>
                <w:lang w:eastAsia="zh-CN"/>
              </w:rPr>
              <w:t>D=</w:t>
            </w:r>
            <w:bookmarkStart w:id="76" w:name="参照建筑屋顶D"/>
            <w:r>
              <w:rPr>
                <w:rFonts w:hint="eastAsia" w:eastAsia="宋体"/>
                <w:kern w:val="0"/>
                <w:sz w:val="21"/>
                <w:szCs w:val="21"/>
                <w:lang w:eastAsia="zh-CN"/>
              </w:rPr>
              <w:t>－－</w:t>
            </w:r>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外墙K"/>
            <w:r>
              <w:rPr>
                <w:rFonts w:hint="eastAsia" w:eastAsia="宋体"/>
                <w:bCs/>
                <w:sz w:val="21"/>
                <w:szCs w:val="21"/>
                <w:lang w:eastAsia="zh-CN"/>
              </w:rPr>
              <w:t>0.76</w:t>
            </w:r>
            <w:bookmarkEnd w:id="77"/>
          </w:p>
          <w:p>
            <w:pPr>
              <w:jc w:val="center"/>
              <w:rPr>
                <w:rFonts w:eastAsia="宋体"/>
                <w:bCs/>
                <w:sz w:val="21"/>
                <w:szCs w:val="21"/>
                <w:lang w:eastAsia="zh-CN"/>
              </w:rPr>
            </w:pPr>
            <w:r>
              <w:rPr>
                <w:rFonts w:eastAsia="宋体"/>
                <w:bCs/>
                <w:sz w:val="21"/>
                <w:szCs w:val="21"/>
                <w:lang w:eastAsia="zh-CN"/>
              </w:rPr>
              <w:t>D=</w:t>
            </w:r>
            <w:bookmarkStart w:id="78" w:name="外墙D"/>
            <w:r>
              <w:rPr>
                <w:rFonts w:hint="eastAsia" w:eastAsia="宋体"/>
                <w:bCs/>
                <w:sz w:val="21"/>
                <w:szCs w:val="21"/>
                <w:lang w:eastAsia="zh-CN"/>
              </w:rPr>
              <w:t>3.90</w:t>
            </w:r>
            <w:bookmarkEnd w:id="78"/>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外墙K"/>
            <w:r>
              <w:rPr>
                <w:rFonts w:hint="eastAsia" w:eastAsia="宋体"/>
                <w:kern w:val="0"/>
                <w:sz w:val="21"/>
                <w:szCs w:val="21"/>
                <w:lang w:eastAsia="zh-CN"/>
              </w:rPr>
              <w:t>1.50</w:t>
            </w:r>
            <w:bookmarkEnd w:id="79"/>
          </w:p>
          <w:p>
            <w:pPr>
              <w:widowControl/>
              <w:jc w:val="center"/>
              <w:rPr>
                <w:rFonts w:eastAsia="宋体"/>
                <w:kern w:val="0"/>
                <w:sz w:val="21"/>
                <w:szCs w:val="21"/>
                <w:lang w:eastAsia="zh-CN"/>
              </w:rPr>
            </w:pPr>
            <w:r>
              <w:rPr>
                <w:rFonts w:eastAsia="宋体"/>
                <w:bCs/>
                <w:sz w:val="21"/>
                <w:szCs w:val="21"/>
                <w:lang w:eastAsia="zh-CN"/>
              </w:rPr>
              <w:t>D=</w:t>
            </w:r>
            <w:bookmarkStart w:id="80" w:name="参照建筑外墙D"/>
            <w:r>
              <w:rPr>
                <w:rFonts w:hint="eastAsia" w:eastAsia="宋体"/>
                <w:kern w:val="0"/>
                <w:sz w:val="21"/>
                <w:szCs w:val="21"/>
                <w:lang w:eastAsia="zh-CN"/>
              </w:rPr>
              <w:t>－－</w:t>
            </w:r>
            <w:bookmarkEnd w:id="8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挑空楼板K"/>
            <w:r>
              <w:rPr>
                <w:rFonts w:hint="eastAsia" w:eastAsia="宋体"/>
                <w:bCs/>
                <w:sz w:val="21"/>
                <w:szCs w:val="21"/>
                <w:lang w:eastAsia="zh-CN"/>
              </w:rPr>
              <w:t>0.44</w:t>
            </w:r>
            <w:bookmarkEnd w:id="81"/>
          </w:p>
          <w:p>
            <w:pPr>
              <w:jc w:val="center"/>
              <w:rPr>
                <w:rFonts w:eastAsia="宋体"/>
                <w:bCs/>
                <w:sz w:val="21"/>
                <w:szCs w:val="21"/>
                <w:lang w:eastAsia="zh-CN"/>
              </w:rPr>
            </w:pPr>
            <w:r>
              <w:rPr>
                <w:rFonts w:eastAsia="宋体"/>
                <w:bCs/>
                <w:sz w:val="21"/>
                <w:szCs w:val="21"/>
                <w:lang w:eastAsia="zh-CN"/>
              </w:rPr>
              <w:t>D=</w:t>
            </w:r>
            <w:bookmarkStart w:id="82" w:name="挑空楼板D"/>
            <w:r>
              <w:rPr>
                <w:rFonts w:hint="eastAsia" w:eastAsia="宋体"/>
                <w:bCs/>
                <w:sz w:val="21"/>
                <w:szCs w:val="21"/>
                <w:lang w:eastAsia="zh-CN"/>
              </w:rPr>
              <w:t>5.64</w:t>
            </w:r>
            <w:bookmarkEnd w:id="82"/>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挑空楼板K"/>
            <w:r>
              <w:rPr>
                <w:rFonts w:hint="eastAsia" w:eastAsia="宋体"/>
                <w:kern w:val="0"/>
                <w:sz w:val="21"/>
                <w:szCs w:val="21"/>
                <w:lang w:eastAsia="zh-CN"/>
              </w:rPr>
              <w:t>0.44</w:t>
            </w:r>
            <w:bookmarkEnd w:id="83"/>
          </w:p>
          <w:p>
            <w:pPr>
              <w:widowControl/>
              <w:jc w:val="center"/>
              <w:rPr>
                <w:rFonts w:eastAsia="宋体"/>
                <w:kern w:val="0"/>
                <w:sz w:val="21"/>
                <w:szCs w:val="21"/>
                <w:lang w:eastAsia="zh-CN"/>
              </w:rPr>
            </w:pPr>
            <w:r>
              <w:rPr>
                <w:rFonts w:eastAsia="宋体"/>
                <w:bCs/>
                <w:sz w:val="21"/>
                <w:szCs w:val="21"/>
                <w:lang w:eastAsia="zh-CN"/>
              </w:rPr>
              <w:t>D=</w:t>
            </w:r>
            <w:bookmarkStart w:id="84" w:name="参照建筑挑空楼板D"/>
            <w:r>
              <w:rPr>
                <w:rFonts w:hint="eastAsia" w:eastAsia="宋体"/>
                <w:kern w:val="0"/>
                <w:sz w:val="21"/>
                <w:szCs w:val="21"/>
                <w:lang w:eastAsia="zh-CN"/>
              </w:rPr>
              <w:t>5.64</w:t>
            </w:r>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天窗K"/>
            <w:r>
              <w:rPr>
                <w:rFonts w:hint="eastAsia" w:eastAsia="宋体"/>
                <w:bCs/>
                <w:sz w:val="21"/>
                <w:szCs w:val="21"/>
                <w:lang w:eastAsia="zh-CN"/>
              </w:rPr>
              <w:t>2.10</w:t>
            </w:r>
            <w:bookmarkEnd w:id="85"/>
          </w:p>
          <w:p>
            <w:pPr>
              <w:jc w:val="center"/>
              <w:rPr>
                <w:rFonts w:eastAsia="宋体"/>
                <w:bCs/>
                <w:sz w:val="21"/>
                <w:szCs w:val="21"/>
                <w:lang w:eastAsia="zh-CN"/>
              </w:rPr>
            </w:pPr>
            <w:r>
              <w:rPr>
                <w:rFonts w:eastAsia="宋体"/>
                <w:bCs/>
                <w:sz w:val="21"/>
                <w:szCs w:val="21"/>
                <w:lang w:eastAsia="zh-CN"/>
              </w:rPr>
              <w:t>SHGC=</w:t>
            </w:r>
            <w:bookmarkStart w:id="86" w:name="天窗SHGC"/>
            <w:r>
              <w:rPr>
                <w:rFonts w:hint="eastAsia" w:eastAsia="宋体"/>
                <w:bCs/>
                <w:sz w:val="21"/>
                <w:szCs w:val="21"/>
                <w:lang w:eastAsia="zh-CN"/>
              </w:rPr>
              <w:t>0.15</w:t>
            </w:r>
            <w:bookmarkEnd w:id="86"/>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天窗K"/>
            <w:r>
              <w:rPr>
                <w:rFonts w:hint="eastAsia" w:eastAsia="宋体"/>
                <w:kern w:val="0"/>
                <w:sz w:val="21"/>
                <w:szCs w:val="21"/>
                <w:lang w:eastAsia="zh-CN"/>
              </w:rPr>
              <w:t>3.00</w:t>
            </w:r>
            <w:bookmarkEnd w:id="87"/>
          </w:p>
          <w:p>
            <w:pPr>
              <w:widowControl/>
              <w:jc w:val="center"/>
              <w:rPr>
                <w:rFonts w:eastAsia="宋体"/>
                <w:kern w:val="0"/>
                <w:sz w:val="21"/>
                <w:szCs w:val="21"/>
                <w:lang w:eastAsia="zh-CN"/>
              </w:rPr>
            </w:pPr>
            <w:r>
              <w:rPr>
                <w:rFonts w:eastAsia="宋体"/>
                <w:bCs/>
                <w:sz w:val="21"/>
                <w:szCs w:val="21"/>
                <w:lang w:eastAsia="zh-CN"/>
              </w:rPr>
              <w:t>SHGC=</w:t>
            </w:r>
            <w:bookmarkStart w:id="88" w:name="参照建筑天窗SHGC"/>
            <w:r>
              <w:rPr>
                <w:rFonts w:hint="eastAsia" w:eastAsia="宋体"/>
                <w:kern w:val="0"/>
                <w:sz w:val="21"/>
                <w:szCs w:val="21"/>
                <w:lang w:eastAsia="zh-CN"/>
              </w:rPr>
              <w:t>0.30</w:t>
            </w:r>
            <w:bookmarkEnd w:id="8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hAnsi="宋体" w:eastAsia="宋体"/>
                <w:bCs/>
                <w:sz w:val="21"/>
                <w:szCs w:val="21"/>
                <w:lang w:eastAsia="zh-CN"/>
              </w:rPr>
            </w:pPr>
            <w:bookmarkStart w:id="89" w:name="多立面－计算条件表－8－2－朝向立面窗墙比KSHGC参照"/>
            <w:r>
              <w:rPr>
                <w:rFonts w:hint="eastAsia" w:hAnsi="宋体" w:eastAsia="宋体"/>
                <w:bCs/>
                <w:sz w:val="21"/>
                <w:szCs w:val="21"/>
                <w:lang w:eastAsia="zh-CN"/>
              </w:rPr>
              <w:t>南向</w:t>
            </w:r>
            <w:bookmarkEnd w:id="89"/>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0.31</w:t>
            </w:r>
          </w:p>
        </w:tc>
        <w:tc>
          <w:tcPr>
            <w:tcW w:w="501" w:type="pct"/>
            <w:vAlign w:val="center"/>
          </w:tcPr>
          <w:p>
            <w:pPr>
              <w:jc w:val="center"/>
              <w:rPr>
                <w:rFonts w:eastAsia="宋体"/>
                <w:bCs/>
                <w:sz w:val="21"/>
                <w:szCs w:val="21"/>
                <w:lang w:eastAsia="zh-CN"/>
              </w:rPr>
            </w:pPr>
            <w:r>
              <w:rPr>
                <w:rFonts w:eastAsia="宋体"/>
                <w:bCs/>
                <w:sz w:val="21"/>
                <w:szCs w:val="21"/>
                <w:lang w:eastAsia="zh-CN"/>
              </w:rPr>
              <w:t>1.60</w:t>
            </w:r>
          </w:p>
        </w:tc>
        <w:tc>
          <w:tcPr>
            <w:tcW w:w="585" w:type="pct"/>
            <w:vAlign w:val="center"/>
          </w:tcPr>
          <w:p>
            <w:pPr>
              <w:jc w:val="center"/>
              <w:rPr>
                <w:rFonts w:eastAsia="宋体"/>
                <w:bCs/>
                <w:sz w:val="21"/>
                <w:szCs w:val="21"/>
                <w:lang w:eastAsia="zh-CN"/>
              </w:rPr>
            </w:pPr>
            <w:r>
              <w:rPr>
                <w:rFonts w:eastAsia="宋体"/>
                <w:bCs/>
                <w:sz w:val="21"/>
                <w:szCs w:val="21"/>
                <w:lang w:eastAsia="zh-CN"/>
              </w:rPr>
              <w:t>0.28</w:t>
            </w:r>
          </w:p>
        </w:tc>
        <w:tc>
          <w:tcPr>
            <w:tcW w:w="582" w:type="pct"/>
            <w:vAlign w:val="center"/>
          </w:tcPr>
          <w:p>
            <w:pPr>
              <w:jc w:val="center"/>
              <w:rPr>
                <w:rFonts w:eastAsia="宋体"/>
                <w:bCs/>
                <w:sz w:val="21"/>
                <w:szCs w:val="21"/>
                <w:lang w:eastAsia="zh-CN"/>
              </w:rPr>
            </w:pPr>
            <w:r>
              <w:rPr>
                <w:rFonts w:eastAsia="宋体"/>
                <w:bCs/>
                <w:sz w:val="21"/>
                <w:szCs w:val="21"/>
                <w:lang w:eastAsia="zh-CN"/>
              </w:rPr>
              <w:t>0.31</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0.31</w:t>
            </w:r>
          </w:p>
        </w:tc>
        <w:tc>
          <w:tcPr>
            <w:tcW w:w="501" w:type="pct"/>
            <w:vAlign w:val="center"/>
          </w:tcPr>
          <w:p>
            <w:pPr>
              <w:jc w:val="center"/>
              <w:rPr>
                <w:rFonts w:eastAsia="宋体"/>
                <w:bCs/>
                <w:sz w:val="21"/>
                <w:szCs w:val="21"/>
                <w:lang w:eastAsia="zh-CN"/>
              </w:rPr>
            </w:pPr>
            <w:r>
              <w:rPr>
                <w:rFonts w:eastAsia="宋体"/>
                <w:bCs/>
                <w:sz w:val="21"/>
                <w:szCs w:val="21"/>
                <w:lang w:eastAsia="zh-CN"/>
              </w:rPr>
              <w:t>1.60</w:t>
            </w:r>
          </w:p>
        </w:tc>
        <w:tc>
          <w:tcPr>
            <w:tcW w:w="585" w:type="pct"/>
            <w:vAlign w:val="center"/>
          </w:tcPr>
          <w:p>
            <w:pPr>
              <w:jc w:val="center"/>
              <w:rPr>
                <w:rFonts w:eastAsia="宋体"/>
                <w:bCs/>
                <w:sz w:val="21"/>
                <w:szCs w:val="21"/>
                <w:lang w:eastAsia="zh-CN"/>
              </w:rPr>
            </w:pPr>
            <w:r>
              <w:rPr>
                <w:rFonts w:eastAsia="宋体"/>
                <w:bCs/>
                <w:sz w:val="21"/>
                <w:szCs w:val="21"/>
                <w:lang w:eastAsia="zh-CN"/>
              </w:rPr>
              <w:t>0.26</w:t>
            </w:r>
          </w:p>
        </w:tc>
        <w:tc>
          <w:tcPr>
            <w:tcW w:w="582" w:type="pct"/>
            <w:vAlign w:val="center"/>
          </w:tcPr>
          <w:p>
            <w:pPr>
              <w:jc w:val="center"/>
              <w:rPr>
                <w:rFonts w:eastAsia="宋体"/>
                <w:bCs/>
                <w:sz w:val="21"/>
                <w:szCs w:val="21"/>
                <w:lang w:eastAsia="zh-CN"/>
              </w:rPr>
            </w:pPr>
            <w:r>
              <w:rPr>
                <w:rFonts w:eastAsia="宋体"/>
                <w:bCs/>
                <w:sz w:val="21"/>
                <w:szCs w:val="21"/>
                <w:lang w:eastAsia="zh-CN"/>
              </w:rPr>
              <w:t>0.31</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0.25</w:t>
            </w:r>
          </w:p>
        </w:tc>
        <w:tc>
          <w:tcPr>
            <w:tcW w:w="501" w:type="pct"/>
            <w:vAlign w:val="center"/>
          </w:tcPr>
          <w:p>
            <w:pPr>
              <w:jc w:val="center"/>
              <w:rPr>
                <w:rFonts w:eastAsia="宋体"/>
                <w:bCs/>
                <w:sz w:val="21"/>
                <w:szCs w:val="21"/>
                <w:lang w:eastAsia="zh-CN"/>
              </w:rPr>
            </w:pPr>
            <w:r>
              <w:rPr>
                <w:rFonts w:eastAsia="宋体"/>
                <w:bCs/>
                <w:sz w:val="21"/>
                <w:szCs w:val="21"/>
                <w:lang w:eastAsia="zh-CN"/>
              </w:rPr>
              <w:t>1.60</w:t>
            </w:r>
          </w:p>
        </w:tc>
        <w:tc>
          <w:tcPr>
            <w:tcW w:w="585" w:type="pct"/>
            <w:vAlign w:val="center"/>
          </w:tcPr>
          <w:p>
            <w:pPr>
              <w:jc w:val="center"/>
              <w:rPr>
                <w:rFonts w:eastAsia="宋体"/>
                <w:bCs/>
                <w:sz w:val="21"/>
                <w:szCs w:val="21"/>
                <w:lang w:eastAsia="zh-CN"/>
              </w:rPr>
            </w:pPr>
            <w:r>
              <w:rPr>
                <w:rFonts w:eastAsia="宋体"/>
                <w:bCs/>
                <w:sz w:val="21"/>
                <w:szCs w:val="21"/>
                <w:lang w:eastAsia="zh-CN"/>
              </w:rPr>
              <w:t>0.31</w:t>
            </w:r>
          </w:p>
        </w:tc>
        <w:tc>
          <w:tcPr>
            <w:tcW w:w="582" w:type="pct"/>
            <w:vAlign w:val="center"/>
          </w:tcPr>
          <w:p>
            <w:pPr>
              <w:jc w:val="center"/>
              <w:rPr>
                <w:rFonts w:eastAsia="宋体"/>
                <w:bCs/>
                <w:sz w:val="21"/>
                <w:szCs w:val="21"/>
                <w:lang w:eastAsia="zh-CN"/>
              </w:rPr>
            </w:pPr>
            <w:r>
              <w:rPr>
                <w:rFonts w:eastAsia="宋体"/>
                <w:bCs/>
                <w:sz w:val="21"/>
                <w:szCs w:val="21"/>
                <w:lang w:eastAsia="zh-CN"/>
              </w:rPr>
              <w:t>0.25</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0.18</w:t>
            </w:r>
          </w:p>
        </w:tc>
        <w:tc>
          <w:tcPr>
            <w:tcW w:w="501" w:type="pct"/>
            <w:vAlign w:val="center"/>
          </w:tcPr>
          <w:p>
            <w:pPr>
              <w:jc w:val="center"/>
              <w:rPr>
                <w:rFonts w:eastAsia="宋体"/>
                <w:bCs/>
                <w:sz w:val="21"/>
                <w:szCs w:val="21"/>
                <w:lang w:eastAsia="zh-CN"/>
              </w:rPr>
            </w:pPr>
            <w:r>
              <w:rPr>
                <w:rFonts w:eastAsia="宋体"/>
                <w:bCs/>
                <w:sz w:val="21"/>
                <w:szCs w:val="21"/>
                <w:lang w:eastAsia="zh-CN"/>
              </w:rPr>
              <w:t>1.60</w:t>
            </w:r>
          </w:p>
        </w:tc>
        <w:tc>
          <w:tcPr>
            <w:tcW w:w="585" w:type="pct"/>
            <w:vAlign w:val="center"/>
          </w:tcPr>
          <w:p>
            <w:pPr>
              <w:jc w:val="center"/>
              <w:rPr>
                <w:rFonts w:eastAsia="宋体"/>
                <w:bCs/>
                <w:sz w:val="21"/>
                <w:szCs w:val="21"/>
                <w:lang w:eastAsia="zh-CN"/>
              </w:rPr>
            </w:pPr>
            <w:r>
              <w:rPr>
                <w:rFonts w:eastAsia="宋体"/>
                <w:bCs/>
                <w:sz w:val="21"/>
                <w:szCs w:val="21"/>
                <w:lang w:eastAsia="zh-CN"/>
              </w:rPr>
              <w:t>0.31</w:t>
            </w:r>
          </w:p>
        </w:tc>
        <w:tc>
          <w:tcPr>
            <w:tcW w:w="582" w:type="pct"/>
            <w:vAlign w:val="center"/>
          </w:tcPr>
          <w:p>
            <w:pPr>
              <w:jc w:val="center"/>
              <w:rPr>
                <w:rFonts w:eastAsia="宋体"/>
                <w:bCs/>
                <w:sz w:val="21"/>
                <w:szCs w:val="21"/>
                <w:lang w:eastAsia="zh-CN"/>
              </w:rPr>
            </w:pPr>
            <w:r>
              <w:rPr>
                <w:rFonts w:eastAsia="宋体"/>
                <w:bCs/>
                <w:sz w:val="21"/>
                <w:szCs w:val="21"/>
                <w:lang w:eastAsia="zh-CN"/>
              </w:rPr>
              <w:t>0.18</w:t>
            </w:r>
          </w:p>
        </w:tc>
        <w:tc>
          <w:tcPr>
            <w:tcW w:w="501" w:type="pct"/>
            <w:vAlign w:val="center"/>
          </w:tcPr>
          <w:p>
            <w:pPr>
              <w:jc w:val="center"/>
              <w:rPr>
                <w:rFonts w:eastAsia="宋体"/>
                <w:bCs/>
                <w:sz w:val="21"/>
                <w:szCs w:val="21"/>
                <w:lang w:eastAsia="zh-CN"/>
              </w:rPr>
            </w:pPr>
            <w:r>
              <w:rPr>
                <w:rFonts w:eastAsia="宋体"/>
                <w:bCs/>
                <w:sz w:val="21"/>
                <w:szCs w:val="21"/>
                <w:lang w:eastAsia="zh-CN"/>
              </w:rPr>
              <w:t>5.20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参照建筑：“— —”代表参照建筑不要求，取值同设计建筑.</w:t>
      </w:r>
    </w:p>
    <w:p>
      <w:pPr>
        <w:pStyle w:val="4"/>
        <w:widowControl w:val="0"/>
        <w:jc w:val="both"/>
        <w:rPr>
          <w:color w:val="000000"/>
        </w:rPr>
      </w:pPr>
      <w:bookmarkStart w:id="90" w:name="_Toc20611"/>
      <w:r>
        <w:rPr>
          <w:color w:val="000000"/>
        </w:rPr>
        <w:t>围护结构节能率</w:t>
      </w:r>
      <w:bookmarkEnd w:id="90"/>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0"/>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91" w:name="节能率别名"/>
            <w:r>
              <w:rPr>
                <w:rFonts w:hint="eastAsia"/>
                <w:lang w:val="en-US"/>
              </w:rPr>
              <w:t>节能率</w:t>
            </w:r>
            <w:bookmarkEnd w:id="91"/>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92" w:name="耗冷量2"/>
            <w:r>
              <w:rPr>
                <w:rFonts w:hint="eastAsia"/>
                <w:lang w:val="en-US"/>
              </w:rPr>
              <w:t>2.95</w:t>
            </w:r>
            <w:bookmarkEnd w:id="92"/>
          </w:p>
        </w:tc>
        <w:tc>
          <w:tcPr>
            <w:tcW w:w="877" w:type="pct"/>
            <w:vAlign w:val="center"/>
          </w:tcPr>
          <w:p>
            <w:pPr>
              <w:ind w:firstLine="0" w:firstLineChars="0"/>
              <w:jc w:val="center"/>
              <w:rPr>
                <w:lang w:val="en-US"/>
              </w:rPr>
            </w:pPr>
            <w:bookmarkStart w:id="93" w:name="参照建筑耗冷量2"/>
            <w:r>
              <w:rPr>
                <w:rFonts w:hint="eastAsia"/>
                <w:lang w:val="en-US"/>
              </w:rPr>
              <w:t>14.99</w:t>
            </w:r>
            <w:bookmarkEnd w:id="93"/>
          </w:p>
        </w:tc>
        <w:tc>
          <w:tcPr>
            <w:tcW w:w="961" w:type="pct"/>
            <w:vAlign w:val="center"/>
          </w:tcPr>
          <w:p>
            <w:pPr>
              <w:ind w:firstLine="0" w:firstLineChars="0"/>
              <w:jc w:val="center"/>
              <w:rPr>
                <w:lang w:val="en-US"/>
              </w:rPr>
            </w:pPr>
            <w:bookmarkStart w:id="94" w:name="节能率耗冷量2"/>
            <w:r>
              <w:rPr>
                <w:rFonts w:hint="eastAsia"/>
                <w:lang w:val="en-US"/>
              </w:rPr>
              <w:t>80.32%</w:t>
            </w:r>
            <w:bookmarkEnd w:id="9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95" w:name="耗热量2"/>
            <w:r>
              <w:rPr>
                <w:rFonts w:hint="eastAsia"/>
                <w:lang w:val="en-US"/>
              </w:rPr>
              <w:t>18.45</w:t>
            </w:r>
            <w:bookmarkEnd w:id="95"/>
          </w:p>
        </w:tc>
        <w:tc>
          <w:tcPr>
            <w:tcW w:w="877" w:type="pct"/>
            <w:vAlign w:val="center"/>
          </w:tcPr>
          <w:p>
            <w:pPr>
              <w:ind w:firstLine="0" w:firstLineChars="0"/>
              <w:jc w:val="center"/>
              <w:rPr>
                <w:lang w:val="en-US"/>
              </w:rPr>
            </w:pPr>
            <w:bookmarkStart w:id="96" w:name="参照建筑耗热量2"/>
            <w:r>
              <w:rPr>
                <w:rFonts w:hint="eastAsia"/>
                <w:lang w:val="en-US"/>
              </w:rPr>
              <w:t>23.26</w:t>
            </w:r>
            <w:bookmarkEnd w:id="96"/>
          </w:p>
        </w:tc>
        <w:tc>
          <w:tcPr>
            <w:tcW w:w="961" w:type="pct"/>
            <w:vAlign w:val="center"/>
          </w:tcPr>
          <w:p>
            <w:pPr>
              <w:ind w:firstLine="0" w:firstLineChars="0"/>
              <w:jc w:val="center"/>
              <w:rPr>
                <w:lang w:val="en-US"/>
              </w:rPr>
            </w:pPr>
            <w:bookmarkStart w:id="97" w:name="节能率耗热量2"/>
            <w:r>
              <w:rPr>
                <w:rFonts w:hint="eastAsia"/>
                <w:lang w:val="en-US"/>
              </w:rPr>
              <w:t>20.67%</w:t>
            </w:r>
            <w:bookmarkEnd w:id="9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98" w:name="耗冷耗热量2"/>
            <w:r>
              <w:rPr>
                <w:rFonts w:hint="eastAsia"/>
                <w:lang w:val="en-US"/>
              </w:rPr>
              <w:t>21.40</w:t>
            </w:r>
            <w:bookmarkEnd w:id="98"/>
          </w:p>
        </w:tc>
        <w:tc>
          <w:tcPr>
            <w:tcW w:w="877" w:type="pct"/>
            <w:vAlign w:val="center"/>
          </w:tcPr>
          <w:p>
            <w:pPr>
              <w:ind w:firstLine="0" w:firstLineChars="0"/>
              <w:jc w:val="center"/>
              <w:rPr>
                <w:lang w:val="en-US"/>
              </w:rPr>
            </w:pPr>
            <w:bookmarkStart w:id="99" w:name="参照建筑耗冷耗热量2"/>
            <w:r>
              <w:rPr>
                <w:rFonts w:hint="eastAsia"/>
                <w:lang w:val="en-US"/>
              </w:rPr>
              <w:t>38.25</w:t>
            </w:r>
            <w:bookmarkEnd w:id="99"/>
          </w:p>
        </w:tc>
        <w:tc>
          <w:tcPr>
            <w:tcW w:w="961" w:type="pct"/>
            <w:vAlign w:val="center"/>
          </w:tcPr>
          <w:p>
            <w:pPr>
              <w:ind w:firstLine="0" w:firstLineChars="0"/>
              <w:jc w:val="center"/>
              <w:rPr>
                <w:lang w:val="en-US"/>
              </w:rPr>
            </w:pPr>
            <w:bookmarkStart w:id="100" w:name="节能率耗冷耗热量2"/>
            <w:r>
              <w:rPr>
                <w:rFonts w:hint="eastAsia"/>
                <w:lang w:val="en-US"/>
              </w:rPr>
              <w:t>44.04%</w:t>
            </w:r>
            <w:bookmarkEnd w:id="10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01" w:name="供冷综合效率折算权重"/>
            <w:r>
              <w:rPr>
                <w:rFonts w:hint="eastAsia"/>
                <w:lang w:val="en-US"/>
              </w:rPr>
              <w:t>2.5</w:t>
            </w:r>
            <w:bookmarkEnd w:id="101"/>
          </w:p>
        </w:tc>
        <w:tc>
          <w:tcPr>
            <w:tcW w:w="877" w:type="pct"/>
            <w:vAlign w:val="center"/>
          </w:tcPr>
          <w:p>
            <w:pPr>
              <w:ind w:firstLine="0" w:firstLineChars="0"/>
              <w:jc w:val="center"/>
              <w:rPr>
                <w:lang w:val="en-US"/>
              </w:rPr>
            </w:pPr>
            <w:bookmarkStart w:id="102" w:name="供冷综合效率折算权重2"/>
            <w:r>
              <w:rPr>
                <w:rFonts w:hint="eastAsia"/>
                <w:lang w:val="en-US"/>
              </w:rPr>
              <w:t>2.5</w:t>
            </w:r>
            <w:bookmarkEnd w:id="102"/>
          </w:p>
        </w:tc>
        <w:tc>
          <w:tcPr>
            <w:tcW w:w="961" w:type="pct"/>
            <w:vMerge w:val="restart"/>
            <w:vAlign w:val="center"/>
          </w:tcPr>
          <w:p>
            <w:pPr>
              <w:ind w:firstLine="0" w:firstLineChars="0"/>
              <w:jc w:val="center"/>
              <w:rPr>
                <w:lang w:val="en-US"/>
              </w:rPr>
            </w:pPr>
            <w:bookmarkStart w:id="103" w:name="节能率空调能耗"/>
            <w:r>
              <w:rPr>
                <w:rFonts w:hint="eastAsia"/>
                <w:lang w:val="en-US"/>
              </w:rPr>
              <w:t>80.32%</w:t>
            </w:r>
            <w:bookmarkEnd w:id="10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04" w:name="空调能耗"/>
            <w:r>
              <w:rPr>
                <w:rFonts w:hint="eastAsia"/>
                <w:lang w:val="en-US"/>
              </w:rPr>
              <w:t>1.18</w:t>
            </w:r>
            <w:bookmarkEnd w:id="104"/>
          </w:p>
        </w:tc>
        <w:tc>
          <w:tcPr>
            <w:tcW w:w="877" w:type="pct"/>
            <w:vAlign w:val="center"/>
          </w:tcPr>
          <w:p>
            <w:pPr>
              <w:ind w:firstLine="0" w:firstLineChars="0"/>
              <w:jc w:val="center"/>
              <w:rPr>
                <w:lang w:val="en-US"/>
              </w:rPr>
            </w:pPr>
            <w:bookmarkStart w:id="105" w:name="参照建筑空调能耗"/>
            <w:r>
              <w:rPr>
                <w:rFonts w:hint="eastAsia"/>
                <w:lang w:val="en-US"/>
              </w:rPr>
              <w:t>6.00</w:t>
            </w:r>
            <w:bookmarkEnd w:id="105"/>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06" w:name="供暖综合效率折算权重"/>
            <w:r>
              <w:rPr>
                <w:rFonts w:hint="eastAsia"/>
                <w:lang w:val="en-US"/>
              </w:rPr>
              <w:t>2.2</w:t>
            </w:r>
            <w:bookmarkEnd w:id="106"/>
          </w:p>
        </w:tc>
        <w:tc>
          <w:tcPr>
            <w:tcW w:w="877" w:type="pct"/>
            <w:vAlign w:val="center"/>
          </w:tcPr>
          <w:p>
            <w:pPr>
              <w:ind w:firstLine="0" w:firstLineChars="0"/>
              <w:jc w:val="center"/>
              <w:rPr>
                <w:lang w:val="en-US"/>
              </w:rPr>
            </w:pPr>
            <w:bookmarkStart w:id="107" w:name="供暖综合效率折算权重2"/>
            <w:r>
              <w:rPr>
                <w:rFonts w:hint="eastAsia"/>
                <w:lang w:val="en-US"/>
              </w:rPr>
              <w:t>2.2</w:t>
            </w:r>
            <w:bookmarkEnd w:id="107"/>
          </w:p>
        </w:tc>
        <w:tc>
          <w:tcPr>
            <w:tcW w:w="961" w:type="pct"/>
            <w:vMerge w:val="restart"/>
            <w:vAlign w:val="center"/>
          </w:tcPr>
          <w:p>
            <w:pPr>
              <w:ind w:firstLine="0" w:firstLineChars="0"/>
              <w:jc w:val="center"/>
              <w:rPr>
                <w:lang w:val="en-US"/>
              </w:rPr>
            </w:pPr>
            <w:bookmarkStart w:id="108" w:name="节能率供暖能耗"/>
            <w:r>
              <w:rPr>
                <w:rFonts w:hint="eastAsia"/>
                <w:lang w:val="en-US"/>
              </w:rPr>
              <w:t>20.67%</w:t>
            </w:r>
            <w:bookmarkEnd w:id="10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109" w:name="供暖能耗"/>
            <w:r>
              <w:rPr>
                <w:rFonts w:hint="eastAsia"/>
                <w:lang w:val="en-US"/>
              </w:rPr>
              <w:t>8.39</w:t>
            </w:r>
            <w:bookmarkEnd w:id="109"/>
          </w:p>
        </w:tc>
        <w:tc>
          <w:tcPr>
            <w:tcW w:w="877" w:type="pct"/>
            <w:vAlign w:val="center"/>
          </w:tcPr>
          <w:p>
            <w:pPr>
              <w:ind w:firstLine="0" w:firstLineChars="0"/>
              <w:jc w:val="center"/>
              <w:rPr>
                <w:lang w:val="en-US"/>
              </w:rPr>
            </w:pPr>
            <w:bookmarkStart w:id="110" w:name="参照建筑供暖能耗"/>
            <w:r>
              <w:rPr>
                <w:rFonts w:hint="eastAsia"/>
                <w:lang w:val="en-US"/>
              </w:rPr>
              <w:t>10.57</w:t>
            </w:r>
            <w:bookmarkEnd w:id="110"/>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11" w:name="空调供暖能耗"/>
            <w:r>
              <w:rPr>
                <w:rFonts w:hint="eastAsia"/>
                <w:lang w:val="en-US"/>
              </w:rPr>
              <w:t>9.57</w:t>
            </w:r>
            <w:bookmarkEnd w:id="111"/>
          </w:p>
        </w:tc>
        <w:tc>
          <w:tcPr>
            <w:tcW w:w="877" w:type="pct"/>
            <w:vAlign w:val="center"/>
          </w:tcPr>
          <w:p>
            <w:pPr>
              <w:ind w:firstLine="0" w:firstLineChars="0"/>
              <w:jc w:val="center"/>
              <w:rPr>
                <w:lang w:val="en-US"/>
              </w:rPr>
            </w:pPr>
            <w:bookmarkStart w:id="112" w:name="参照建筑空调供暖能耗"/>
            <w:r>
              <w:rPr>
                <w:rFonts w:hint="eastAsia"/>
                <w:lang w:val="en-US"/>
              </w:rPr>
              <w:t>16.57</w:t>
            </w:r>
            <w:bookmarkEnd w:id="112"/>
          </w:p>
        </w:tc>
        <w:tc>
          <w:tcPr>
            <w:tcW w:w="961" w:type="pct"/>
            <w:vAlign w:val="center"/>
          </w:tcPr>
          <w:p>
            <w:pPr>
              <w:ind w:firstLine="0" w:firstLineChars="0"/>
              <w:jc w:val="center"/>
              <w:rPr>
                <w:lang w:val="en-US"/>
              </w:rPr>
            </w:pPr>
            <w:bookmarkStart w:id="113" w:name="节能率空调供暖能耗"/>
            <w:r>
              <w:rPr>
                <w:rFonts w:hint="eastAsia"/>
                <w:lang w:val="en-US"/>
              </w:rPr>
              <w:t>42.25%</w:t>
            </w:r>
            <w:bookmarkEnd w:id="113"/>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114" w:name="_Toc31202"/>
      <w:r>
        <w:rPr>
          <w:color w:val="000000"/>
        </w:rPr>
        <w:t>绿色建筑性能评估得分</w:t>
      </w:r>
      <w:bookmarkEnd w:id="114"/>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15" w:name="节能率计算目标"/>
            <w:r>
              <w:t>42.25%</w:t>
            </w:r>
            <w:bookmarkEnd w:id="115"/>
          </w:p>
        </w:tc>
        <w:tc>
          <w:tcPr>
            <w:tcW w:w="706" w:type="dxa"/>
            <w:vAlign w:val="center"/>
          </w:tcPr>
          <w:p>
            <w:bookmarkStart w:id="116" w:name="得分计算目标"/>
            <w:r>
              <w:t>15</w:t>
            </w:r>
            <w:bookmarkEnd w:id="11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r>
        <w:drawing>
          <wp:inline distT="0" distB="0" distL="0" distR="0">
            <wp:extent cx="4838700" cy="45910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4839208" cy="4591532"/>
                    </a:xfrm>
                    <a:prstGeom prst="rect">
                      <a:avLst/>
                    </a:prstGeom>
                  </pic:spPr>
                </pic:pic>
              </a:graphicData>
            </a:graphic>
          </wp:inline>
        </w:drawing>
      </w:r>
    </w:p>
    <w:p>
      <w:pPr>
        <w:widowControl w:val="0"/>
        <w:jc w:val="center"/>
        <w:rPr>
          <w:color w:val="000000"/>
        </w:rPr>
      </w:pPr>
      <w:r>
        <w:drawing>
          <wp:inline distT="0" distB="0" distL="0" distR="0">
            <wp:extent cx="4838700" cy="46101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4839208" cy="4610584"/>
                    </a:xfrm>
                    <a:prstGeom prst="rect">
                      <a:avLst/>
                    </a:prstGeom>
                  </pic:spPr>
                </pic:pic>
              </a:graphicData>
            </a:graphic>
          </wp:inline>
        </w:drawing>
      </w:r>
    </w:p>
    <w:p>
      <w:pPr>
        <w:widowControl w:val="0"/>
        <w:jc w:val="center"/>
        <w:rPr>
          <w:color w:val="000000"/>
        </w:rPr>
      </w:pPr>
      <w:r>
        <w:drawing>
          <wp:inline distT="0" distB="0" distL="0" distR="0">
            <wp:extent cx="5667375" cy="4248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5"/>
                    <a:stretch>
                      <a:fillRect/>
                    </a:stretch>
                  </pic:blipFill>
                  <pic:spPr>
                    <a:xfrm>
                      <a:off x="0" y="0"/>
                      <a:ext cx="5667375" cy="4248150"/>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117" w:name="_Toc15887"/>
      <w:r>
        <w:rPr>
          <w:color w:val="000000"/>
        </w:rPr>
        <w:t>附录</w:t>
      </w:r>
      <w:bookmarkEnd w:id="117"/>
    </w:p>
    <w:p>
      <w:pPr>
        <w:pStyle w:val="4"/>
        <w:widowControl w:val="0"/>
        <w:jc w:val="both"/>
        <w:rPr>
          <w:color w:val="000000"/>
        </w:rPr>
      </w:pPr>
      <w:bookmarkStart w:id="118" w:name="_Toc7964"/>
      <w:r>
        <w:rPr>
          <w:color w:val="000000"/>
        </w:rPr>
        <w:t>工作日/节假日人员逐时在室率(%)</w:t>
      </w:r>
      <w:bookmarkEnd w:id="11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快餐店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火锅店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高档商店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19" w:name="_Toc26598"/>
      <w:r>
        <w:t>工作日/节假日照明开关时间表(%)</w:t>
      </w:r>
      <w:bookmarkEnd w:id="11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快餐店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火锅店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高档商店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120" w:name="_Toc11175"/>
      <w:r>
        <w:t>工作日/节假日设备逐时使用率(%)</w:t>
      </w:r>
      <w:bookmarkEnd w:id="12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快餐店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火锅店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高档商店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21" w:name="_Toc8242"/>
      <w:r>
        <w:t>工作日/节假日新风运行时间表(%)</w:t>
      </w:r>
      <w:bookmarkEnd w:id="12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快餐店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火锅店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高档商店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GE2NGJmODQzMDM3YTc4YjNhYmI0YTE5MWMxMmIifQ=="/>
  </w:docVars>
  <w:rsids>
    <w:rsidRoot w:val="1B66010C"/>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1B66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26</Pages>
  <Words>7697</Words>
  <Characters>12569</Characters>
  <Lines>47</Lines>
  <Paragraphs>13</Paragraphs>
  <TotalTime>0</TotalTime>
  <ScaleCrop>false</ScaleCrop>
  <LinksUpToDate>false</LinksUpToDate>
  <CharactersWithSpaces>12815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2024-11-22T05:28:00Z</dcterms:created>
  <dc:creator>枯木&amp;</dc:creator>
  <cp:lastModifiedBy>枯木&amp;</cp:lastModifiedBy>
  <dcterms:modified xsi:type="dcterms:W3CDTF">2024-11-22T05:28:12Z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F2DE07653B7C4AB69EBC6AA95339A1F3_11</vt:lpwstr>
  </property>
  <property fmtid="{D5CDD505-2E9C-101B-9397-08002B2CF9AE}" pid="3" name="KSOProductBuildVer">
    <vt:lpwstr>2052-12.1.0.16120</vt:lpwstr>
  </property>
</Properties>
</file>