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96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太阳能光伏发电系统设计方案</w:t>
      </w:r>
    </w:p>
    <w:p w14:paraId="59E1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一、项目概述</w:t>
      </w:r>
    </w:p>
    <w:p w14:paraId="112F6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本太阳能光伏发电系统设计针对椿萱绿筑·耆乐社区服务中心，旨在利用太阳能资源实现高效、稳定的电力供应，满足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日常用电需求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/>
          <w:sz w:val="32"/>
          <w:szCs w:val="32"/>
        </w:rPr>
        <w:t xml:space="preserve"> </w:t>
      </w:r>
    </w:p>
    <w:p w14:paraId="159BA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二、设计依据</w:t>
      </w:r>
    </w:p>
    <w:p w14:paraId="32AE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当地气象数据、建筑条件、相关国家标准及行业规范进行设计。 </w:t>
      </w:r>
    </w:p>
    <w:p w14:paraId="06B47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三、系统组成</w:t>
      </w:r>
    </w:p>
    <w:p w14:paraId="395C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光伏组件：根据光照资源和电力需求，选用隆基PERC高效单晶硅光伏组件，转换效率高、稳定性好。组件铺设在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屋顶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，总装机容量146.52kW。</w:t>
      </w:r>
    </w:p>
    <w:p w14:paraId="4E20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逆变器：采用阿特斯（ABB）逆变器，将光伏组件产生的直流电转换为交流电，具有高效的MPPT（最大功率点跟踪）功能，确保系统始终处于最佳发电状态。</w:t>
      </w:r>
    </w:p>
    <w:p w14:paraId="1FBC6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 支架系统：采用玻璃纤维增强塑料（GFRP）和碳纤维复合材料固定支架，根据当地地理纬度和气候条件，设计最佳倾斜角度，确保光伏组件充分接收阳光照射。</w:t>
      </w:r>
    </w:p>
    <w:p w14:paraId="783BE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 电气设备：包括汇流箱、配电柜、电缆等，实现电路的连接、分配和保护。</w:t>
      </w:r>
    </w:p>
    <w:p w14:paraId="0EB5E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四、系统设计</w:t>
      </w:r>
      <w:r>
        <w:rPr>
          <w:rFonts w:hint="eastAsia"/>
          <w:sz w:val="32"/>
          <w:szCs w:val="32"/>
        </w:rPr>
        <w:t xml:space="preserve"> </w:t>
      </w:r>
    </w:p>
    <w:p w14:paraId="291A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发电量计算：依据当地多年平均日照时数、光伏组件参数等，估算系统年发电量为137.59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M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Wh。</w:t>
      </w:r>
    </w:p>
    <w:p w14:paraId="0A40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方阵设计：根据场地面积和形状，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采用固定集成方式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排列光伏组件，确保组件之间互不遮挡，提高整体发电效率。</w:t>
      </w:r>
    </w:p>
    <w:p w14:paraId="2FADF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inline distT="0" distB="0" distL="114300" distR="114300">
            <wp:extent cx="4343400" cy="2466975"/>
            <wp:effectExtent l="0" t="0" r="0" b="1905"/>
            <wp:docPr id="1" name="图片 1" descr="6b3528d81ce27f78df032e66e34d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3528d81ce27f78df032e66e34d4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AD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 防雷接地：设计完善的防雷接地系统，包括避雷针、引下线、接地极等，确保系统在恶劣天气条件下的安全运行。</w:t>
      </w:r>
    </w:p>
    <w:p w14:paraId="288FA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五、监控与维护</w:t>
      </w:r>
    </w:p>
    <w:p w14:paraId="742F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 监控系统：安装远程监控系统，实时监测光伏组件的工作状态、发电量、环境参数等，及时发现并处理异常情况。</w:t>
      </w:r>
    </w:p>
    <w:p w14:paraId="5495E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 维护计划：制定定期维护计划，包括组件清洗、设备检查、性能测试等，确保系统长期稳定运行。</w:t>
      </w:r>
    </w:p>
    <w:p w14:paraId="1043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六、经济效益分析</w:t>
      </w:r>
    </w:p>
    <w:p w14:paraId="01AC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项目总投资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244.2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万元，预计每年节省电费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万元，投资回收期为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年。此外，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还可减少二氧化碳排放约100.51吨，具有显著的环境效益。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5E51D-804C-4CD3-9575-59206020CE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D3710B-4AB1-4233-85D5-61EA060FFB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019867-5201-4800-ADDE-CB436A0AA0A2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D0507"/>
    <w:rsid w:val="5F7A57AC"/>
    <w:rsid w:val="68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2024-12-26T16:43:50Z</dcterms:created>
  <dc:creator>86150</dc:creator>
  <cp:lastModifiedBy>姚金林</cp:lastModifiedBy>
  <dcterms:modified xsi:type="dcterms:W3CDTF">2024-12-26T17:27:07Z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DDA4F67D11814D7B878CF0996E603FAF_12</vt:lpwstr>
  </property>
</Properties>
</file>