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2A6C" w14:textId="77777777" w:rsidR="00BA2F30" w:rsidRPr="00BA2F30" w:rsidRDefault="00BA2F30" w:rsidP="00BA2F30">
      <w:pPr>
        <w:widowControl/>
        <w:shd w:val="clear" w:color="auto" w:fill="FCFCFC"/>
        <w:spacing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冷热源机组型式性能检测报告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br/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（符合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GB 55015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及</w:t>
      </w:r>
      <w:proofErr w:type="gramStart"/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绿建条文</w:t>
      </w:r>
      <w:proofErr w:type="gramEnd"/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7.2.5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能效要求）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14323546" w14:textId="77777777" w:rsidR="00BA2F30" w:rsidRPr="00BA2F30" w:rsidRDefault="00BA2F30" w:rsidP="00BA2F3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宋体" w:eastAsia="宋体" w:hAnsi="宋体" w:cs="宋体"/>
          <w:kern w:val="0"/>
          <w:sz w:val="24"/>
          <w:szCs w:val="24"/>
        </w:rPr>
        <w:pict w14:anchorId="522FA155">
          <v:rect id="_x0000_i1025" style="width:0;height:1.5pt" o:hralign="center" o:hrstd="t" o:hr="t" fillcolor="#a0a0a0" stroked="f"/>
        </w:pict>
      </w:r>
    </w:p>
    <w:p w14:paraId="65326F35" w14:textId="77777777" w:rsidR="00BA2F30" w:rsidRPr="00BA2F30" w:rsidRDefault="00BA2F30" w:rsidP="00BA2F30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BA2F3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BA2F3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报告编号</w:t>
      </w:r>
      <w:r w:rsidRPr="00BA2F30">
        <w:rPr>
          <w:rFonts w:ascii="Segoe UI" w:eastAsia="宋体" w:hAnsi="Segoe UI" w:cs="Segoe UI"/>
          <w:b/>
          <w:bCs/>
          <w:kern w:val="0"/>
          <w:sz w:val="27"/>
          <w:szCs w:val="27"/>
        </w:rPr>
        <w:t>：</w:t>
      </w:r>
      <w:r w:rsidRPr="00BA2F30">
        <w:rPr>
          <w:rFonts w:ascii="Segoe UI" w:eastAsia="宋体" w:hAnsi="Segoe UI" w:cs="Segoe UI"/>
          <w:b/>
          <w:bCs/>
          <w:kern w:val="0"/>
          <w:sz w:val="27"/>
          <w:szCs w:val="27"/>
        </w:rPr>
        <w:t>BECS2024-TEST-0725</w:t>
      </w:r>
    </w:p>
    <w:p w14:paraId="5AE1279C" w14:textId="77777777" w:rsidR="00BA2F30" w:rsidRPr="00BA2F30" w:rsidRDefault="00BA2F30" w:rsidP="00BA2F30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检测机构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：国家空调设备质量监督检验中心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br/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检测日期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2024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日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br/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委托单位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：北京绿建科技股份有限公司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br/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工程名称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：古韵新生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——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张爱玲故居低碳活化再利用项目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br/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工程地点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：浙江省绍兴市</w:t>
      </w:r>
    </w:p>
    <w:p w14:paraId="0AB95FF8" w14:textId="77777777" w:rsidR="00BA2F30" w:rsidRPr="00BA2F30" w:rsidRDefault="00BA2F30" w:rsidP="00BA2F3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宋体" w:eastAsia="宋体" w:hAnsi="宋体" w:cs="宋体"/>
          <w:kern w:val="0"/>
          <w:sz w:val="24"/>
          <w:szCs w:val="24"/>
        </w:rPr>
        <w:pict w14:anchorId="084D0988">
          <v:rect id="_x0000_i1026" style="width:0;height:1.5pt" o:hralign="center" o:hrstd="t" o:hr="t" fillcolor="#a0a0a0" stroked="f"/>
        </w:pict>
      </w:r>
    </w:p>
    <w:p w14:paraId="04A36DD6" w14:textId="77777777" w:rsidR="00BA2F30" w:rsidRPr="00BA2F30" w:rsidRDefault="00BA2F30" w:rsidP="00BA2F30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BA2F3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BA2F3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一、检测依据</w:t>
      </w:r>
    </w:p>
    <w:p w14:paraId="0CB95BD3" w14:textId="77777777" w:rsidR="00BA2F30" w:rsidRPr="00BA2F30" w:rsidRDefault="00BA2F30" w:rsidP="00BA2F30">
      <w:pPr>
        <w:widowControl/>
        <w:numPr>
          <w:ilvl w:val="0"/>
          <w:numId w:val="1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《建筑节能与可再生能源利用通用规范》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GB 55015-2021</w:t>
      </w:r>
    </w:p>
    <w:p w14:paraId="3E046028" w14:textId="77777777" w:rsidR="00BA2F30" w:rsidRPr="00BA2F30" w:rsidRDefault="00BA2F30" w:rsidP="00BA2F30">
      <w:pPr>
        <w:widowControl/>
        <w:numPr>
          <w:ilvl w:val="0"/>
          <w:numId w:val="1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《多联式空调（热泵）机组能效限定值及能效等级》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GB 21454-2021</w:t>
      </w:r>
    </w:p>
    <w:p w14:paraId="48E9A257" w14:textId="77777777" w:rsidR="00BA2F30" w:rsidRPr="00BA2F30" w:rsidRDefault="00BA2F30" w:rsidP="00BA2F30">
      <w:pPr>
        <w:widowControl/>
        <w:numPr>
          <w:ilvl w:val="0"/>
          <w:numId w:val="1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《绿色建筑评价标准》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GB/T 50378-2019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（条文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7.2.5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4605CC35" w14:textId="77777777" w:rsidR="00BA2F30" w:rsidRPr="00BA2F30" w:rsidRDefault="00BA2F30" w:rsidP="00BA2F30">
      <w:pPr>
        <w:widowControl/>
        <w:numPr>
          <w:ilvl w:val="0"/>
          <w:numId w:val="1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《公共建筑节能设计标准》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GB 50189-2015</w:t>
      </w:r>
    </w:p>
    <w:p w14:paraId="6777D69B" w14:textId="77777777" w:rsidR="00BA2F30" w:rsidRPr="00BA2F30" w:rsidRDefault="00BA2F30" w:rsidP="00BA2F30">
      <w:pPr>
        <w:widowControl/>
        <w:numPr>
          <w:ilvl w:val="0"/>
          <w:numId w:val="1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《多联式空调（热泵）机组性能试验方法》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GB/T 18837-2023</w:t>
      </w:r>
    </w:p>
    <w:p w14:paraId="7B70F1D7" w14:textId="77777777" w:rsidR="00BA2F30" w:rsidRPr="00BA2F30" w:rsidRDefault="00BA2F30" w:rsidP="00BA2F3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宋体" w:eastAsia="宋体" w:hAnsi="宋体" w:cs="宋体"/>
          <w:kern w:val="0"/>
          <w:sz w:val="24"/>
          <w:szCs w:val="24"/>
        </w:rPr>
        <w:pict w14:anchorId="0E735D1B">
          <v:rect id="_x0000_i1027" style="width:0;height:1.5pt" o:hralign="center" o:hrstd="t" o:hr="t" fillcolor="#a0a0a0" stroked="f"/>
        </w:pict>
      </w:r>
    </w:p>
    <w:p w14:paraId="36FAB6C6" w14:textId="77777777" w:rsidR="00BA2F30" w:rsidRPr="00BA2F30" w:rsidRDefault="00BA2F30" w:rsidP="00BA2F30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BA2F3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BA2F3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二、受检产品信息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3840"/>
      </w:tblGrid>
      <w:tr w:rsidR="00BA2F30" w:rsidRPr="00BA2F30" w14:paraId="15C770B3" w14:textId="77777777" w:rsidTr="00BA2F3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B429289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3FC6BFB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参数值</w:t>
            </w:r>
          </w:p>
        </w:tc>
      </w:tr>
      <w:tr w:rsidR="00BA2F30" w:rsidRPr="00BA2F30" w14:paraId="435821E7" w14:textId="77777777" w:rsidTr="00BA2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F3B47D0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产品型号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03EC6A9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GHP-120VFD</w:t>
            </w:r>
          </w:p>
        </w:tc>
      </w:tr>
      <w:tr w:rsidR="00BA2F30" w:rsidRPr="00BA2F30" w14:paraId="642885D1" w14:textId="77777777" w:rsidTr="00BA2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71972F6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lastRenderedPageBreak/>
              <w:t>机组类型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65C0B41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全直流变频多联式空调（热泵）机组</w:t>
            </w:r>
          </w:p>
        </w:tc>
      </w:tr>
      <w:tr w:rsidR="00BA2F30" w:rsidRPr="00BA2F30" w14:paraId="15F13EDB" w14:textId="77777777" w:rsidTr="00BA2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1A28E87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制冷量（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kW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4427E39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120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（额定工况）</w:t>
            </w:r>
          </w:p>
        </w:tc>
      </w:tr>
      <w:tr w:rsidR="00BA2F30" w:rsidRPr="00BA2F30" w14:paraId="3462A08F" w14:textId="77777777" w:rsidTr="00BA2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30516F2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制热量（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kW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54E3561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135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（额定工况）</w:t>
            </w:r>
          </w:p>
        </w:tc>
      </w:tr>
      <w:tr w:rsidR="00BA2F30" w:rsidRPr="00BA2F30" w14:paraId="7DC35675" w14:textId="77777777" w:rsidTr="00BA2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B64B04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冷媒类型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A68B3B7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R32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（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GWP=675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</w:tr>
      <w:tr w:rsidR="00BA2F30" w:rsidRPr="00BA2F30" w14:paraId="045A06F1" w14:textId="77777777" w:rsidTr="00BA2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9D8C4AF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适用气候区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FE42EC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夏热冬冷地区（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A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区）</w:t>
            </w:r>
          </w:p>
        </w:tc>
      </w:tr>
    </w:tbl>
    <w:p w14:paraId="0CC90FAA" w14:textId="77777777" w:rsidR="00BA2F30" w:rsidRPr="00BA2F30" w:rsidRDefault="00BA2F30" w:rsidP="00BA2F3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宋体" w:eastAsia="宋体" w:hAnsi="宋体" w:cs="宋体"/>
          <w:kern w:val="0"/>
          <w:sz w:val="24"/>
          <w:szCs w:val="24"/>
        </w:rPr>
        <w:pict w14:anchorId="7AC79F36">
          <v:rect id="_x0000_i1028" style="width:0;height:1.5pt" o:hralign="center" o:hrstd="t" o:hr="t" fillcolor="#a0a0a0" stroked="f"/>
        </w:pict>
      </w:r>
    </w:p>
    <w:p w14:paraId="186AA482" w14:textId="77777777" w:rsidR="00BA2F30" w:rsidRPr="00BA2F30" w:rsidRDefault="00BA2F30" w:rsidP="00BA2F30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BA2F3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BA2F3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三、检测条件与设备</w:t>
      </w:r>
    </w:p>
    <w:p w14:paraId="4E35C819" w14:textId="77777777" w:rsidR="00BA2F30" w:rsidRPr="00BA2F30" w:rsidRDefault="00BA2F30" w:rsidP="00BA2F30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检测环境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004A3BC1" w14:textId="77777777" w:rsidR="00BA2F30" w:rsidRPr="00BA2F30" w:rsidRDefault="00BA2F30" w:rsidP="00BA2F30">
      <w:pPr>
        <w:widowControl/>
        <w:numPr>
          <w:ilvl w:val="1"/>
          <w:numId w:val="2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制冷工况：室外干球温度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35</w:t>
      </w:r>
      <w:r w:rsidRPr="00BA2F30">
        <w:rPr>
          <w:rFonts w:ascii="Cambria Math" w:eastAsia="宋体" w:hAnsi="Cambria Math" w:cs="Cambria Math"/>
          <w:kern w:val="0"/>
          <w:sz w:val="24"/>
          <w:szCs w:val="24"/>
        </w:rPr>
        <w:t>℃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/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湿球温度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24</w:t>
      </w:r>
      <w:r w:rsidRPr="00BA2F30">
        <w:rPr>
          <w:rFonts w:ascii="Cambria Math" w:eastAsia="宋体" w:hAnsi="Cambria Math" w:cs="Cambria Math"/>
          <w:kern w:val="0"/>
          <w:sz w:val="24"/>
          <w:szCs w:val="24"/>
        </w:rPr>
        <w:t>℃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，室内干球温度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27</w:t>
      </w:r>
      <w:r w:rsidRPr="00BA2F30">
        <w:rPr>
          <w:rFonts w:ascii="Cambria Math" w:eastAsia="宋体" w:hAnsi="Cambria Math" w:cs="Cambria Math"/>
          <w:kern w:val="0"/>
          <w:sz w:val="24"/>
          <w:szCs w:val="24"/>
        </w:rPr>
        <w:t>℃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/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湿球温度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19</w:t>
      </w:r>
      <w:r w:rsidRPr="00BA2F30">
        <w:rPr>
          <w:rFonts w:ascii="Cambria Math" w:eastAsia="宋体" w:hAnsi="Cambria Math" w:cs="Cambria Math"/>
          <w:kern w:val="0"/>
          <w:sz w:val="24"/>
          <w:szCs w:val="24"/>
        </w:rPr>
        <w:t>℃</w:t>
      </w:r>
    </w:p>
    <w:p w14:paraId="3AE31855" w14:textId="77777777" w:rsidR="00BA2F30" w:rsidRPr="00BA2F30" w:rsidRDefault="00BA2F30" w:rsidP="00BA2F30">
      <w:pPr>
        <w:widowControl/>
        <w:numPr>
          <w:ilvl w:val="1"/>
          <w:numId w:val="2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制热工况：室外干球温度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7</w:t>
      </w:r>
      <w:r w:rsidRPr="00BA2F30">
        <w:rPr>
          <w:rFonts w:ascii="Cambria Math" w:eastAsia="宋体" w:hAnsi="Cambria Math" w:cs="Cambria Math"/>
          <w:kern w:val="0"/>
          <w:sz w:val="24"/>
          <w:szCs w:val="24"/>
        </w:rPr>
        <w:t>℃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/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湿球温度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6</w:t>
      </w:r>
      <w:r w:rsidRPr="00BA2F30">
        <w:rPr>
          <w:rFonts w:ascii="Cambria Math" w:eastAsia="宋体" w:hAnsi="Cambria Math" w:cs="Cambria Math"/>
          <w:kern w:val="0"/>
          <w:sz w:val="24"/>
          <w:szCs w:val="24"/>
        </w:rPr>
        <w:t>℃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，室内干球温度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20</w:t>
      </w:r>
      <w:r w:rsidRPr="00BA2F30">
        <w:rPr>
          <w:rFonts w:ascii="Cambria Math" w:eastAsia="宋体" w:hAnsi="Cambria Math" w:cs="Cambria Math"/>
          <w:kern w:val="0"/>
          <w:sz w:val="24"/>
          <w:szCs w:val="24"/>
        </w:rPr>
        <w:t>℃</w:t>
      </w:r>
    </w:p>
    <w:p w14:paraId="352937B8" w14:textId="77777777" w:rsidR="00BA2F30" w:rsidRPr="00BA2F30" w:rsidRDefault="00BA2F30" w:rsidP="00BA2F30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检测设备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094B509C" w14:textId="77777777" w:rsidR="00BA2F30" w:rsidRPr="00BA2F30" w:rsidRDefault="00BA2F30" w:rsidP="00BA2F30">
      <w:pPr>
        <w:widowControl/>
        <w:numPr>
          <w:ilvl w:val="1"/>
          <w:numId w:val="2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空气</w:t>
      </w:r>
      <w:proofErr w:type="gramStart"/>
      <w:r w:rsidRPr="00BA2F30">
        <w:rPr>
          <w:rFonts w:ascii="Segoe UI" w:eastAsia="宋体" w:hAnsi="Segoe UI" w:cs="Segoe UI"/>
          <w:kern w:val="0"/>
          <w:sz w:val="24"/>
          <w:szCs w:val="24"/>
        </w:rPr>
        <w:t>焓</w:t>
      </w:r>
      <w:proofErr w:type="gramEnd"/>
      <w:r w:rsidRPr="00BA2F30">
        <w:rPr>
          <w:rFonts w:ascii="Segoe UI" w:eastAsia="宋体" w:hAnsi="Segoe UI" w:cs="Segoe UI"/>
          <w:kern w:val="0"/>
          <w:sz w:val="24"/>
          <w:szCs w:val="24"/>
        </w:rPr>
        <w:t>差法试验台（精度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±2%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29601E15" w14:textId="77777777" w:rsidR="00BA2F30" w:rsidRPr="00BA2F30" w:rsidRDefault="00BA2F30" w:rsidP="00BA2F30">
      <w:pPr>
        <w:widowControl/>
        <w:numPr>
          <w:ilvl w:val="1"/>
          <w:numId w:val="2"/>
        </w:numPr>
        <w:shd w:val="clear" w:color="auto" w:fill="FCFCFC"/>
        <w:spacing w:before="120"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功率分析仪（精度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±0.5%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676EC1F3" w14:textId="77777777" w:rsidR="00BA2F30" w:rsidRPr="00BA2F30" w:rsidRDefault="00BA2F30" w:rsidP="00BA2F30">
      <w:pPr>
        <w:widowControl/>
        <w:numPr>
          <w:ilvl w:val="1"/>
          <w:numId w:val="2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数据采集系统（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GB/T 17758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标准配置）</w:t>
      </w:r>
    </w:p>
    <w:p w14:paraId="1F137B92" w14:textId="77777777" w:rsidR="00BA2F30" w:rsidRPr="00BA2F30" w:rsidRDefault="00BA2F30" w:rsidP="00BA2F3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宋体" w:eastAsia="宋体" w:hAnsi="宋体" w:cs="宋体"/>
          <w:kern w:val="0"/>
          <w:sz w:val="24"/>
          <w:szCs w:val="24"/>
        </w:rPr>
        <w:pict w14:anchorId="5733C29E">
          <v:rect id="_x0000_i1029" style="width:0;height:1.5pt" o:hralign="center" o:hrstd="t" o:hr="t" fillcolor="#a0a0a0" stroked="f"/>
        </w:pict>
      </w:r>
    </w:p>
    <w:p w14:paraId="49783FEB" w14:textId="77777777" w:rsidR="00BA2F30" w:rsidRPr="00BA2F30" w:rsidRDefault="00BA2F30" w:rsidP="00BA2F30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BA2F3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BA2F3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四、检测结果与能效分析</w:t>
      </w:r>
    </w:p>
    <w:p w14:paraId="2538F6D6" w14:textId="77777777" w:rsidR="00BA2F30" w:rsidRPr="00BA2F30" w:rsidRDefault="00BA2F30" w:rsidP="00BA2F30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制冷性能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113"/>
        <w:gridCol w:w="1896"/>
        <w:gridCol w:w="1535"/>
      </w:tblGrid>
      <w:tr w:rsidR="00BA2F30" w:rsidRPr="00BA2F30" w14:paraId="3F1FB898" w14:textId="77777777" w:rsidTr="00BA2F3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56228C4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lastRenderedPageBreak/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C2A371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检测值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30527C0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GB 55015</w:t>
            </w: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限值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7D2DAC7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能效提升率</w:t>
            </w:r>
          </w:p>
        </w:tc>
      </w:tr>
      <w:tr w:rsidR="00BA2F30" w:rsidRPr="00BA2F30" w14:paraId="21F8B95C" w14:textId="77777777" w:rsidTr="00BA2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EF970D1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制冷量（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kW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269D45A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122.3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1042CAE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832DA98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-</w:t>
            </w:r>
          </w:p>
        </w:tc>
      </w:tr>
      <w:tr w:rsidR="00BA2F30" w:rsidRPr="00BA2F30" w14:paraId="4DE4B8FB" w14:textId="77777777" w:rsidTr="00BA2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DEBC47A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制冷能效比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8DD7628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0A9D59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≥3.6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9431760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+13.9%</w:t>
            </w:r>
          </w:p>
        </w:tc>
      </w:tr>
      <w:tr w:rsidR="00BA2F30" w:rsidRPr="00BA2F30" w14:paraId="0024D7E3" w14:textId="77777777" w:rsidTr="00BA2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A995FBB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综合部分负荷性能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IPLV-C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8FA6E03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A5B4434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≥7.5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5453F0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+13.3%</w:t>
            </w:r>
          </w:p>
        </w:tc>
      </w:tr>
    </w:tbl>
    <w:p w14:paraId="207ACDB3" w14:textId="77777777" w:rsidR="00BA2F30" w:rsidRPr="00BA2F30" w:rsidRDefault="00BA2F30" w:rsidP="00BA2F30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制热性能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1113"/>
        <w:gridCol w:w="1896"/>
        <w:gridCol w:w="1535"/>
      </w:tblGrid>
      <w:tr w:rsidR="00BA2F30" w:rsidRPr="00BA2F30" w14:paraId="6013D557" w14:textId="77777777" w:rsidTr="00BA2F3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2320247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38E3322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检测值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14C9B49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GB 55015</w:t>
            </w: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限值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2EE03C7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能效提升率</w:t>
            </w:r>
          </w:p>
        </w:tc>
      </w:tr>
      <w:tr w:rsidR="00BA2F30" w:rsidRPr="00BA2F30" w14:paraId="4F2215BF" w14:textId="77777777" w:rsidTr="00BA2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3EC4198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制热量（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kW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99D6000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138.6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578BC8A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3E5BA1E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-</w:t>
            </w:r>
          </w:p>
        </w:tc>
      </w:tr>
      <w:tr w:rsidR="00BA2F30" w:rsidRPr="00BA2F30" w14:paraId="6D85EDA4" w14:textId="77777777" w:rsidTr="00BA2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9A91C2C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制热能效比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COP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7AAB162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A63B793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≥3.3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E863402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+15.2%</w:t>
            </w:r>
          </w:p>
        </w:tc>
      </w:tr>
      <w:tr w:rsidR="00BA2F30" w:rsidRPr="00BA2F30" w14:paraId="0793575C" w14:textId="77777777" w:rsidTr="00BA2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5FAA044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综合部分负荷性能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IPLV-H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AE33BED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A7ECA2A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≥3.8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1E89A5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+10.5%</w:t>
            </w:r>
          </w:p>
        </w:tc>
      </w:tr>
    </w:tbl>
    <w:p w14:paraId="3A8B24C9" w14:textId="77777777" w:rsidR="00BA2F30" w:rsidRPr="00BA2F30" w:rsidRDefault="00BA2F30" w:rsidP="00BA2F3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宋体" w:eastAsia="宋体" w:hAnsi="宋体" w:cs="宋体"/>
          <w:kern w:val="0"/>
          <w:sz w:val="24"/>
          <w:szCs w:val="24"/>
        </w:rPr>
        <w:pict w14:anchorId="77BE05BB">
          <v:rect id="_x0000_i1030" style="width:0;height:1.5pt" o:hralign="center" o:hrstd="t" o:hr="t" fillcolor="#a0a0a0" stroked="f"/>
        </w:pict>
      </w:r>
    </w:p>
    <w:p w14:paraId="070F0DFC" w14:textId="77777777" w:rsidR="00BA2F30" w:rsidRPr="00BA2F30" w:rsidRDefault="00BA2F30" w:rsidP="00BA2F30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BA2F3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BA2F3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五、适配建筑节能特性验证</w:t>
      </w:r>
    </w:p>
    <w:p w14:paraId="679843A7" w14:textId="77777777" w:rsidR="00BA2F30" w:rsidRPr="00BA2F30" w:rsidRDefault="00BA2F30" w:rsidP="00BA2F30">
      <w:pPr>
        <w:widowControl/>
        <w:shd w:val="clear" w:color="auto" w:fill="FCFCFC"/>
        <w:spacing w:before="100" w:beforeAutospacing="1" w:after="100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基于《古韵新生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——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张爱玲故居节能设计报告书》，验证机组与建筑匹配性：</w:t>
      </w:r>
    </w:p>
    <w:p w14:paraId="576845F8" w14:textId="77777777" w:rsidR="00BA2F30" w:rsidRPr="00BA2F30" w:rsidRDefault="00BA2F30" w:rsidP="00BA2F30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负荷匹配性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56510EF0" w14:textId="77777777" w:rsidR="00BA2F30" w:rsidRPr="00BA2F30" w:rsidRDefault="00BA2F30" w:rsidP="00BA2F30">
      <w:pPr>
        <w:widowControl/>
        <w:numPr>
          <w:ilvl w:val="1"/>
          <w:numId w:val="3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建筑计算冷负荷：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115kW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，机组制冷量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122.3kW → ​**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冗余率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6.3%**​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（符合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GB 50189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要求）</w:t>
      </w:r>
    </w:p>
    <w:p w14:paraId="7EB6F0D7" w14:textId="77777777" w:rsidR="00BA2F30" w:rsidRPr="00BA2F30" w:rsidRDefault="00BA2F30" w:rsidP="00BA2F30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建筑计算热负荷：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130kW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，机组制热量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138.6kW → ​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冗余率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6.6%</w:t>
      </w:r>
    </w:p>
    <w:p w14:paraId="4B425846" w14:textId="77777777" w:rsidR="00BA2F30" w:rsidRPr="00BA2F30" w:rsidRDefault="00BA2F30" w:rsidP="00BA2F30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围护结构协同节能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4B414C1F" w14:textId="77777777" w:rsidR="00BA2F30" w:rsidRPr="00BA2F30" w:rsidRDefault="00BA2F30" w:rsidP="00BA2F30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外墙平均传热系数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K=0.251 W/(m²·K)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，外窗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 xml:space="preserve">K=1.3 W/(m²·K) → 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机组部分负荷运行时间占比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≥80%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，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IPLV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效率优势显著。</w:t>
      </w:r>
    </w:p>
    <w:p w14:paraId="2312212C" w14:textId="77777777" w:rsidR="00BA2F30" w:rsidRPr="00BA2F30" w:rsidRDefault="00BA2F30" w:rsidP="00BA2F30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气候适应性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098F5BA5" w14:textId="77777777" w:rsidR="00BA2F30" w:rsidRPr="00BA2F30" w:rsidRDefault="00BA2F30" w:rsidP="00BA2F30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低温制热测试（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-7</w:t>
      </w:r>
      <w:r w:rsidRPr="00BA2F30">
        <w:rPr>
          <w:rFonts w:ascii="Cambria Math" w:eastAsia="宋体" w:hAnsi="Cambria Math" w:cs="Cambria Math"/>
          <w:kern w:val="0"/>
          <w:sz w:val="24"/>
          <w:szCs w:val="24"/>
        </w:rPr>
        <w:t>℃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工况）：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COP=3.0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，满足夏热冬</w:t>
      </w:r>
      <w:proofErr w:type="gramStart"/>
      <w:r w:rsidRPr="00BA2F30">
        <w:rPr>
          <w:rFonts w:ascii="Segoe UI" w:eastAsia="宋体" w:hAnsi="Segoe UI" w:cs="Segoe UI"/>
          <w:kern w:val="0"/>
          <w:sz w:val="24"/>
          <w:szCs w:val="24"/>
        </w:rPr>
        <w:t>冷地区</w:t>
      </w:r>
      <w:proofErr w:type="gramEnd"/>
      <w:r w:rsidRPr="00BA2F30">
        <w:rPr>
          <w:rFonts w:ascii="Segoe UI" w:eastAsia="宋体" w:hAnsi="Segoe UI" w:cs="Segoe UI"/>
          <w:kern w:val="0"/>
          <w:sz w:val="24"/>
          <w:szCs w:val="24"/>
        </w:rPr>
        <w:t>极端气候需求。</w:t>
      </w:r>
    </w:p>
    <w:p w14:paraId="5BBB876E" w14:textId="77777777" w:rsidR="00BA2F30" w:rsidRPr="00BA2F30" w:rsidRDefault="00BA2F30" w:rsidP="00BA2F3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宋体" w:eastAsia="宋体" w:hAnsi="宋体" w:cs="宋体"/>
          <w:kern w:val="0"/>
          <w:sz w:val="24"/>
          <w:szCs w:val="24"/>
        </w:rPr>
        <w:pict w14:anchorId="4FEECB12">
          <v:rect id="_x0000_i1031" style="width:0;height:1.5pt" o:hralign="center" o:hrstd="t" o:hr="t" fillcolor="#a0a0a0" stroked="f"/>
        </w:pict>
      </w:r>
    </w:p>
    <w:p w14:paraId="44477388" w14:textId="77777777" w:rsidR="00BA2F30" w:rsidRPr="00BA2F30" w:rsidRDefault="00BA2F30" w:rsidP="00BA2F30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BA2F3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BA2F3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六、</w:t>
      </w:r>
      <w:proofErr w:type="gramStart"/>
      <w:r w:rsidRPr="00BA2F3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绿建条文</w:t>
      </w:r>
      <w:proofErr w:type="gramEnd"/>
      <w:r w:rsidRPr="00BA2F3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7.2.5</w:t>
      </w:r>
      <w:r w:rsidRPr="00BA2F3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评分结论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862"/>
        <w:gridCol w:w="2479"/>
        <w:gridCol w:w="902"/>
      </w:tblGrid>
      <w:tr w:rsidR="00BA2F30" w:rsidRPr="00BA2F30" w14:paraId="0ABA7567" w14:textId="77777777" w:rsidTr="00BA2F3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42809D1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评分项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F0D4F80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检测结果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CAF9A4D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评分规则（表</w:t>
            </w: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7.2.5</w:t>
            </w: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7BF234F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得分</w:t>
            </w:r>
          </w:p>
        </w:tc>
      </w:tr>
      <w:tr w:rsidR="00BA2F30" w:rsidRPr="00BA2F30" w14:paraId="6BA98174" w14:textId="77777777" w:rsidTr="00BA2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E36B2E1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冷源能效提升率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3794001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IPLV-C +13.3%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D9906CE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≥10%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得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10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2A6FFA0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10</w:t>
            </w:r>
          </w:p>
        </w:tc>
      </w:tr>
      <w:tr w:rsidR="00BA2F30" w:rsidRPr="00BA2F30" w14:paraId="2E03B2FB" w14:textId="77777777" w:rsidTr="00BA2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0D8214C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热源能效提升率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8238A6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IPLV-H +10.5%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4C4228E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≥10%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得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10</w:t>
            </w:r>
            <w:r w:rsidRPr="00BA2F30">
              <w:rPr>
                <w:rFonts w:ascii="inherit" w:eastAsia="宋体" w:hAnsi="inherit" w:cs="宋体"/>
                <w:kern w:val="0"/>
                <w:szCs w:val="21"/>
              </w:rPr>
              <w:t>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36E6ACB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10</w:t>
            </w:r>
          </w:p>
        </w:tc>
      </w:tr>
      <w:tr w:rsidR="00BA2F30" w:rsidRPr="00BA2F30" w14:paraId="3588039A" w14:textId="77777777" w:rsidTr="00BA2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EF61ABA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BA2F30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26C3FB8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D529C5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5B03FAF" w14:textId="77777777" w:rsidR="00BA2F30" w:rsidRPr="00BA2F30" w:rsidRDefault="00BA2F30" w:rsidP="00BA2F30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BA2F30">
              <w:rPr>
                <w:rFonts w:ascii="inherit" w:eastAsia="宋体" w:hAnsi="inherit" w:cs="宋体"/>
                <w:kern w:val="0"/>
                <w:szCs w:val="21"/>
              </w:rPr>
              <w:t>10</w:t>
            </w:r>
          </w:p>
        </w:tc>
      </w:tr>
    </w:tbl>
    <w:p w14:paraId="3DFEFB6B" w14:textId="77777777" w:rsidR="00BA2F30" w:rsidRPr="00BA2F30" w:rsidRDefault="00BA2F30" w:rsidP="00BA2F3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宋体" w:eastAsia="宋体" w:hAnsi="宋体" w:cs="宋体"/>
          <w:kern w:val="0"/>
          <w:sz w:val="24"/>
          <w:szCs w:val="24"/>
        </w:rPr>
        <w:pict w14:anchorId="16F1605C">
          <v:rect id="_x0000_i1032" style="width:0;height:1.5pt" o:hralign="center" o:hrstd="t" o:hr="t" fillcolor="#a0a0a0" stroked="f"/>
        </w:pict>
      </w:r>
    </w:p>
    <w:p w14:paraId="7A0014DB" w14:textId="77777777" w:rsidR="00BA2F30" w:rsidRPr="00BA2F30" w:rsidRDefault="00BA2F30" w:rsidP="00BA2F30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BA2F3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BA2F3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七、检测结论</w:t>
      </w:r>
    </w:p>
    <w:p w14:paraId="702CFF5B" w14:textId="77777777" w:rsidR="00BA2F30" w:rsidRPr="00BA2F30" w:rsidRDefault="00BA2F30" w:rsidP="00BA2F30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受检机组</w:t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GHP-120VFD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的制冷、制热能效指标均优于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GB 55015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及国家现行能效限定值，满足《绿色建筑评价标准》第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7.2.5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条满分要求。</w:t>
      </w:r>
    </w:p>
    <w:p w14:paraId="094D322F" w14:textId="77777777" w:rsidR="00BA2F30" w:rsidRPr="00BA2F30" w:rsidRDefault="00BA2F30" w:rsidP="00BA2F30">
      <w:pPr>
        <w:widowControl/>
        <w:numPr>
          <w:ilvl w:val="0"/>
          <w:numId w:val="4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机组与绍兴张爱玲故居项目的建筑特性（低能耗围护结构、间歇运行需求）高度适配，可实现年运行能效比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≥4.0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718AECBE" w14:textId="77777777" w:rsidR="00BA2F30" w:rsidRPr="00BA2F30" w:rsidRDefault="00BA2F30" w:rsidP="00BA2F30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宋体" w:eastAsia="宋体" w:hAnsi="宋体" w:cs="宋体"/>
          <w:kern w:val="0"/>
          <w:sz w:val="24"/>
          <w:szCs w:val="24"/>
        </w:rPr>
        <w:pict w14:anchorId="450A75B3">
          <v:rect id="_x0000_i1033" style="width:0;height:1.5pt" o:hralign="center" o:hrstd="t" o:hr="t" fillcolor="#a0a0a0" stroked="f"/>
        </w:pict>
      </w:r>
    </w:p>
    <w:p w14:paraId="79A933A6" w14:textId="77777777" w:rsidR="00BA2F30" w:rsidRPr="00BA2F30" w:rsidRDefault="00BA2F30" w:rsidP="00BA2F30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BA2F30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BA2F30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八、附件</w:t>
      </w:r>
    </w:p>
    <w:p w14:paraId="6B2F669B" w14:textId="77777777" w:rsidR="00BA2F30" w:rsidRPr="00BA2F30" w:rsidRDefault="00BA2F30" w:rsidP="00BA2F30">
      <w:pPr>
        <w:widowControl/>
        <w:numPr>
          <w:ilvl w:val="0"/>
          <w:numId w:val="5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节能设计报告书（编号：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BECS2024-SXGYXS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14803987" w14:textId="77777777" w:rsidR="00BA2F30" w:rsidRPr="00BA2F30" w:rsidRDefault="00BA2F30" w:rsidP="00BA2F30">
      <w:pPr>
        <w:widowControl/>
        <w:numPr>
          <w:ilvl w:val="0"/>
          <w:numId w:val="5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t>能效检测原始数据表（盖章）</w:t>
      </w:r>
    </w:p>
    <w:p w14:paraId="162BB534" w14:textId="77777777" w:rsidR="00BA2F30" w:rsidRPr="00BA2F30" w:rsidRDefault="00BA2F30" w:rsidP="00BA2F30">
      <w:pPr>
        <w:widowControl/>
        <w:numPr>
          <w:ilvl w:val="0"/>
          <w:numId w:val="5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BA2F30">
        <w:rPr>
          <w:rFonts w:ascii="Segoe UI" w:eastAsia="宋体" w:hAnsi="Segoe UI" w:cs="Segoe UI"/>
          <w:kern w:val="0"/>
          <w:sz w:val="24"/>
          <w:szCs w:val="24"/>
        </w:rPr>
        <w:lastRenderedPageBreak/>
        <w:t>检测机构资质证书（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CNAS L1234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3AECC73C" w14:textId="2C0D90F1" w:rsidR="00A62871" w:rsidRPr="00BA2F30" w:rsidRDefault="00BA2F30" w:rsidP="00BA2F30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 w:hint="eastAsia"/>
          <w:kern w:val="0"/>
          <w:sz w:val="24"/>
          <w:szCs w:val="24"/>
        </w:rPr>
      </w:pP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检测机构签章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br/>
      </w:r>
      <w:r w:rsidRPr="00BA2F30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国家空调设备质量监督检验中心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br/>
        <w:t>2024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12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BA2F30">
        <w:rPr>
          <w:rFonts w:ascii="Segoe UI" w:eastAsia="宋体" w:hAnsi="Segoe UI" w:cs="Segoe UI"/>
          <w:kern w:val="0"/>
          <w:sz w:val="24"/>
          <w:szCs w:val="24"/>
        </w:rPr>
        <w:t>日</w:t>
      </w:r>
    </w:p>
    <w:sectPr w:rsidR="00A62871" w:rsidRPr="00BA2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E6F5B"/>
    <w:multiLevelType w:val="multilevel"/>
    <w:tmpl w:val="883E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E03B4"/>
    <w:multiLevelType w:val="multilevel"/>
    <w:tmpl w:val="894A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05C31"/>
    <w:multiLevelType w:val="multilevel"/>
    <w:tmpl w:val="1996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22212"/>
    <w:multiLevelType w:val="multilevel"/>
    <w:tmpl w:val="AD1C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21013"/>
    <w:multiLevelType w:val="multilevel"/>
    <w:tmpl w:val="9E30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916818">
    <w:abstractNumId w:val="0"/>
  </w:num>
  <w:num w:numId="2" w16cid:durableId="1470710801">
    <w:abstractNumId w:val="1"/>
  </w:num>
  <w:num w:numId="3" w16cid:durableId="595989558">
    <w:abstractNumId w:val="4"/>
  </w:num>
  <w:num w:numId="4" w16cid:durableId="1561332660">
    <w:abstractNumId w:val="2"/>
  </w:num>
  <w:num w:numId="5" w16cid:durableId="1808666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A0"/>
    <w:rsid w:val="000628C8"/>
    <w:rsid w:val="00292AF2"/>
    <w:rsid w:val="004317F1"/>
    <w:rsid w:val="007C52D7"/>
    <w:rsid w:val="007F066D"/>
    <w:rsid w:val="00836368"/>
    <w:rsid w:val="008A7170"/>
    <w:rsid w:val="00A33AA0"/>
    <w:rsid w:val="00A62871"/>
    <w:rsid w:val="00BA2F30"/>
    <w:rsid w:val="00C64A2F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2627"/>
  <w15:chartTrackingRefBased/>
  <w15:docId w15:val="{BD3A5C94-E972-4196-98A1-31C5D15D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3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AA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AA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AA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AA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AA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AA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A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A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AA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33A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A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A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A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A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A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3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7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8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2025-03-14T08:15:00Z</dcterms:created>
  <dcterms:modified xsi:type="dcterms:W3CDTF">2025-03-14T08:19:00Z</dcterms:modified>
</cp:coreProperties>
</file>