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881C" w14:textId="77777777" w:rsidR="00877B85" w:rsidRPr="00877B85" w:rsidRDefault="00877B85" w:rsidP="00877B85">
      <w:pPr>
        <w:widowControl/>
        <w:spacing w:after="100" w:afterAutospacing="1"/>
        <w:jc w:val="left"/>
        <w:textAlignment w:val="baseline"/>
        <w:outlineLvl w:val="2"/>
        <w:rPr>
          <w:rFonts w:ascii="inherit" w:eastAsia="宋体" w:hAnsi="inherit" w:cs="宋体"/>
          <w:b/>
          <w:bCs/>
          <w:kern w:val="0"/>
          <w:sz w:val="27"/>
          <w:szCs w:val="27"/>
        </w:rPr>
      </w:pPr>
      <w:r w:rsidRPr="00877B85">
        <w:rPr>
          <w:rFonts w:ascii="inherit" w:eastAsia="宋体" w:hAnsi="inherit" w:cs="宋体"/>
          <w:b/>
          <w:bCs/>
          <w:kern w:val="0"/>
          <w:sz w:val="27"/>
          <w:szCs w:val="27"/>
        </w:rPr>
        <w:t>冷热源机组采购清单（基于</w:t>
      </w:r>
      <w:proofErr w:type="gramStart"/>
      <w:r w:rsidRPr="00877B85">
        <w:rPr>
          <w:rFonts w:ascii="inherit" w:eastAsia="宋体" w:hAnsi="inherit" w:cs="宋体"/>
          <w:b/>
          <w:bCs/>
          <w:kern w:val="0"/>
          <w:sz w:val="27"/>
          <w:szCs w:val="27"/>
        </w:rPr>
        <w:t>绿建条文</w:t>
      </w:r>
      <w:proofErr w:type="gramEnd"/>
      <w:r w:rsidRPr="00877B85">
        <w:rPr>
          <w:rFonts w:ascii="inherit" w:eastAsia="宋体" w:hAnsi="inherit" w:cs="宋体"/>
          <w:b/>
          <w:bCs/>
          <w:kern w:val="0"/>
          <w:sz w:val="27"/>
          <w:szCs w:val="27"/>
        </w:rPr>
        <w:t>7.2.5</w:t>
      </w:r>
      <w:r w:rsidRPr="00877B85">
        <w:rPr>
          <w:rFonts w:ascii="inherit" w:eastAsia="宋体" w:hAnsi="inherit" w:cs="宋体"/>
          <w:b/>
          <w:bCs/>
          <w:kern w:val="0"/>
          <w:sz w:val="27"/>
          <w:szCs w:val="27"/>
        </w:rPr>
        <w:t>评分要求）</w:t>
      </w:r>
    </w:p>
    <w:p w14:paraId="7F468624" w14:textId="77777777" w:rsidR="00877B85" w:rsidRPr="00877B85" w:rsidRDefault="00877B85" w:rsidP="00877B85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pict w14:anchorId="4006F62F">
          <v:rect id="_x0000_i1025" style="width:0;height:1.5pt" o:hralign="center" o:hrstd="t" o:hr="t" fillcolor="#a0a0a0" stroked="f"/>
        </w:pict>
      </w:r>
    </w:p>
    <w:p w14:paraId="4F950977" w14:textId="77777777" w:rsidR="00877B85" w:rsidRPr="00877B85" w:rsidRDefault="00877B85" w:rsidP="00877B85">
      <w:pPr>
        <w:widowControl/>
        <w:spacing w:beforeAutospacing="1" w:afterAutospacing="1"/>
        <w:jc w:val="left"/>
        <w:textAlignment w:val="baseline"/>
        <w:outlineLvl w:val="3"/>
        <w:rPr>
          <w:rFonts w:ascii="inherit" w:eastAsia="宋体" w:hAnsi="inherit" w:cs="宋体"/>
          <w:b/>
          <w:bCs/>
          <w:kern w:val="0"/>
          <w:sz w:val="24"/>
          <w:szCs w:val="24"/>
        </w:rPr>
      </w:pPr>
      <w:r w:rsidRPr="00877B85">
        <w:rPr>
          <w:rFonts w:ascii="inherit" w:eastAsia="宋体" w:hAnsi="inherit" w:cs="宋体"/>
          <w:b/>
          <w:bCs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一、项目概况</w:t>
      </w:r>
    </w:p>
    <w:p w14:paraId="2398F3C6" w14:textId="77777777" w:rsidR="00877B85" w:rsidRPr="00877B85" w:rsidRDefault="00877B85" w:rsidP="00877B85">
      <w:pPr>
        <w:widowControl/>
        <w:numPr>
          <w:ilvl w:val="0"/>
          <w:numId w:val="1"/>
        </w:numPr>
        <w:ind w:left="12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项目名称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：古韵新生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——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张爱玲故居低碳活化再利用</w:t>
      </w:r>
    </w:p>
    <w:p w14:paraId="3DCCA8BB" w14:textId="77777777" w:rsidR="00877B85" w:rsidRPr="00877B85" w:rsidRDefault="00877B85" w:rsidP="00877B85">
      <w:pPr>
        <w:widowControl/>
        <w:numPr>
          <w:ilvl w:val="0"/>
          <w:numId w:val="1"/>
        </w:numPr>
        <w:ind w:left="12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建筑类型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：公共建筑（甲类）</w:t>
      </w:r>
    </w:p>
    <w:p w14:paraId="6F71D171" w14:textId="77777777" w:rsidR="00877B85" w:rsidRPr="00877B85" w:rsidRDefault="00877B85" w:rsidP="00877B85">
      <w:pPr>
        <w:widowControl/>
        <w:numPr>
          <w:ilvl w:val="0"/>
          <w:numId w:val="1"/>
        </w:numPr>
        <w:ind w:left="12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气候分区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：夏热冬冷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A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区（浙江绍兴）</w:t>
      </w:r>
    </w:p>
    <w:p w14:paraId="7C7CCF23" w14:textId="77777777" w:rsidR="00877B85" w:rsidRPr="00877B85" w:rsidRDefault="00877B85" w:rsidP="00877B85">
      <w:pPr>
        <w:widowControl/>
        <w:numPr>
          <w:ilvl w:val="0"/>
          <w:numId w:val="1"/>
        </w:numPr>
        <w:ind w:left="12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建筑面积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：地上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966m²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，地上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2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层，建筑高度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10.7m</w:t>
      </w:r>
    </w:p>
    <w:p w14:paraId="5B2371EA" w14:textId="77777777" w:rsidR="00877B85" w:rsidRPr="00877B85" w:rsidRDefault="00877B85" w:rsidP="00877B85">
      <w:pPr>
        <w:widowControl/>
        <w:numPr>
          <w:ilvl w:val="0"/>
          <w:numId w:val="1"/>
        </w:numPr>
        <w:ind w:left="12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冷热负荷需求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（估算）：</w:t>
      </w:r>
    </w:p>
    <w:p w14:paraId="79D6161D" w14:textId="77777777" w:rsidR="00877B85" w:rsidRPr="00877B85" w:rsidRDefault="00877B85" w:rsidP="00877B85">
      <w:pPr>
        <w:widowControl/>
        <w:numPr>
          <w:ilvl w:val="1"/>
          <w:numId w:val="1"/>
        </w:numPr>
        <w:spacing w:after="120"/>
        <w:ind w:left="24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夏季冷负荷：约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120~150kW</w:t>
      </w:r>
    </w:p>
    <w:p w14:paraId="251B5D42" w14:textId="77777777" w:rsidR="00877B85" w:rsidRPr="00877B85" w:rsidRDefault="00877B85" w:rsidP="00877B85">
      <w:pPr>
        <w:widowControl/>
        <w:numPr>
          <w:ilvl w:val="1"/>
          <w:numId w:val="1"/>
        </w:numPr>
        <w:spacing w:before="120"/>
        <w:ind w:left="24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冬季热负荷：约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80~100kW</w:t>
      </w:r>
    </w:p>
    <w:p w14:paraId="25D5773C" w14:textId="77777777" w:rsidR="00877B85" w:rsidRPr="00877B85" w:rsidRDefault="00877B85" w:rsidP="00877B85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pict w14:anchorId="661F4E13">
          <v:rect id="_x0000_i1026" style="width:0;height:1.5pt" o:hralign="center" o:hrstd="t" o:hr="t" fillcolor="#a0a0a0" stroked="f"/>
        </w:pict>
      </w:r>
    </w:p>
    <w:p w14:paraId="094BEC80" w14:textId="77777777" w:rsidR="00877B85" w:rsidRPr="00877B85" w:rsidRDefault="00877B85" w:rsidP="00877B85">
      <w:pPr>
        <w:widowControl/>
        <w:spacing w:beforeAutospacing="1" w:afterAutospacing="1"/>
        <w:jc w:val="left"/>
        <w:textAlignment w:val="baseline"/>
        <w:outlineLvl w:val="3"/>
        <w:rPr>
          <w:rFonts w:ascii="inherit" w:eastAsia="宋体" w:hAnsi="inherit" w:cs="宋体"/>
          <w:b/>
          <w:bCs/>
          <w:kern w:val="0"/>
          <w:sz w:val="24"/>
          <w:szCs w:val="24"/>
        </w:rPr>
      </w:pPr>
      <w:r w:rsidRPr="00877B85">
        <w:rPr>
          <w:rFonts w:ascii="inherit" w:eastAsia="宋体" w:hAnsi="inherit" w:cs="宋体"/>
          <w:b/>
          <w:bCs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二、采购要求（满足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GB 55015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及国家能效标准）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​</w:t>
      </w:r>
    </w:p>
    <w:p w14:paraId="40BCAAB7" w14:textId="77777777" w:rsidR="00877B85" w:rsidRPr="00877B85" w:rsidRDefault="00877B85" w:rsidP="00877B85">
      <w:pPr>
        <w:widowControl/>
        <w:numPr>
          <w:ilvl w:val="0"/>
          <w:numId w:val="2"/>
        </w:numPr>
        <w:ind w:left="12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能效目标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：</w:t>
      </w:r>
    </w:p>
    <w:p w14:paraId="20EDFB82" w14:textId="77777777" w:rsidR="00877B85" w:rsidRPr="00877B85" w:rsidRDefault="00877B85" w:rsidP="00877B85">
      <w:pPr>
        <w:widowControl/>
        <w:numPr>
          <w:ilvl w:val="1"/>
          <w:numId w:val="2"/>
        </w:numPr>
        <w:ind w:left="24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冷源机组能效比（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COP/IPLV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）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优于国标一级能效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20%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以上</w:t>
      </w:r>
    </w:p>
    <w:p w14:paraId="64D67993" w14:textId="77777777" w:rsidR="00877B85" w:rsidRPr="00877B85" w:rsidRDefault="00877B85" w:rsidP="00877B85">
      <w:pPr>
        <w:widowControl/>
        <w:numPr>
          <w:ilvl w:val="1"/>
          <w:numId w:val="2"/>
        </w:numPr>
        <w:ind w:left="24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热源机组能效比（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COP/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热效率）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优于国标一级能效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20%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以上</w:t>
      </w:r>
    </w:p>
    <w:p w14:paraId="1302E3F5" w14:textId="77777777" w:rsidR="00877B85" w:rsidRPr="00877B85" w:rsidRDefault="00877B85" w:rsidP="00877B85">
      <w:pPr>
        <w:widowControl/>
        <w:numPr>
          <w:ilvl w:val="1"/>
          <w:numId w:val="2"/>
        </w:numPr>
        <w:spacing w:before="120"/>
        <w:ind w:left="24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满足《公共建筑节能设计标准》（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GB 50189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）及《浙江省公共建筑节能设计标准》（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DB33/1036-2021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）</w:t>
      </w:r>
    </w:p>
    <w:p w14:paraId="70EFE287" w14:textId="77777777" w:rsidR="00877B85" w:rsidRPr="00877B85" w:rsidRDefault="00877B85" w:rsidP="00877B85">
      <w:pPr>
        <w:widowControl/>
        <w:numPr>
          <w:ilvl w:val="0"/>
          <w:numId w:val="2"/>
        </w:numPr>
        <w:ind w:left="12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技术参数要求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：</w:t>
      </w:r>
    </w:p>
    <w:tbl>
      <w:tblPr>
        <w:tblW w:w="0" w:type="auto"/>
        <w:tblInd w:w="1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1798"/>
        <w:gridCol w:w="1374"/>
        <w:gridCol w:w="1292"/>
        <w:gridCol w:w="1159"/>
      </w:tblGrid>
      <w:tr w:rsidR="00877B85" w:rsidRPr="00877B85" w14:paraId="7E7D7F6B" w14:textId="77777777" w:rsidTr="00877B8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DD23B8C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机组类型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5432FEB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能效指标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D921DD7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国标一级</w:t>
            </w:r>
            <w:proofErr w:type="gramStart"/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能效值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98FA849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本项目要求值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737B092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提升比例</w:t>
            </w:r>
          </w:p>
        </w:tc>
      </w:tr>
      <w:tr w:rsidR="00877B85" w:rsidRPr="00877B85" w14:paraId="429FB127" w14:textId="77777777" w:rsidTr="00877B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F8E166C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风冷变频多联机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8FEEC19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制冷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COP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（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≥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6B46421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172394E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​</w:t>
            </w: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60D2DB8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+20%</w:t>
            </w:r>
          </w:p>
        </w:tc>
      </w:tr>
      <w:tr w:rsidR="00877B85" w:rsidRPr="00877B85" w14:paraId="464DAFCC" w14:textId="77777777" w:rsidTr="00877B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35BFFAF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6CA03B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制热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COP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（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≥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14BF877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A87989E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​</w:t>
            </w: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EF69F65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+20%</w:t>
            </w:r>
          </w:p>
        </w:tc>
      </w:tr>
      <w:tr w:rsidR="00877B85" w:rsidRPr="00877B85" w14:paraId="1FAE7BF7" w14:textId="77777777" w:rsidTr="00877B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D5DF13D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空气源热泵机组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7FC799F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制冷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COP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（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≥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D26EAC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2ECB93D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​</w:t>
            </w: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E8B43A2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+20%</w:t>
            </w:r>
          </w:p>
        </w:tc>
      </w:tr>
      <w:tr w:rsidR="00877B85" w:rsidRPr="00877B85" w14:paraId="27B05156" w14:textId="77777777" w:rsidTr="00877B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3D66B9B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3EAC79D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制热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COP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（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≥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0F8B59D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05C313D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​</w:t>
            </w: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BD9A589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+20%</w:t>
            </w:r>
          </w:p>
        </w:tc>
      </w:tr>
      <w:tr w:rsidR="00877B85" w:rsidRPr="00877B85" w14:paraId="5DD516DA" w14:textId="77777777" w:rsidTr="00877B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22D1E8B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lastRenderedPageBreak/>
              <w:t>冷水机组（变频）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7F98D38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IPLV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（综合能效比，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≥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BAB6534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95636C9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​</w:t>
            </w: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B808E05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+20%</w:t>
            </w:r>
          </w:p>
        </w:tc>
      </w:tr>
    </w:tbl>
    <w:p w14:paraId="52DA9C82" w14:textId="77777777" w:rsidR="00877B85" w:rsidRPr="00877B85" w:rsidRDefault="00877B85" w:rsidP="00877B85">
      <w:pPr>
        <w:widowControl/>
        <w:numPr>
          <w:ilvl w:val="0"/>
          <w:numId w:val="2"/>
        </w:numPr>
        <w:ind w:left="12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功能要求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：</w:t>
      </w:r>
    </w:p>
    <w:p w14:paraId="27B315F9" w14:textId="77777777" w:rsidR="00877B85" w:rsidRPr="00877B85" w:rsidRDefault="00877B85" w:rsidP="00877B85">
      <w:pPr>
        <w:widowControl/>
        <w:numPr>
          <w:ilvl w:val="1"/>
          <w:numId w:val="2"/>
        </w:numPr>
        <w:spacing w:after="120"/>
        <w:ind w:left="24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支持低温制热（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-10℃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工况下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COP≥2.5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）</w:t>
      </w:r>
    </w:p>
    <w:p w14:paraId="1C5EB6C5" w14:textId="77777777" w:rsidR="00877B85" w:rsidRPr="00877B85" w:rsidRDefault="00877B85" w:rsidP="00877B85">
      <w:pPr>
        <w:widowControl/>
        <w:numPr>
          <w:ilvl w:val="1"/>
          <w:numId w:val="2"/>
        </w:numPr>
        <w:spacing w:before="120" w:after="120"/>
        <w:ind w:left="24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具备智能分区控制功能，适配建筑分层分区需求</w:t>
      </w:r>
    </w:p>
    <w:p w14:paraId="789657B7" w14:textId="77777777" w:rsidR="00877B85" w:rsidRPr="00877B85" w:rsidRDefault="00877B85" w:rsidP="00877B85">
      <w:pPr>
        <w:widowControl/>
        <w:numPr>
          <w:ilvl w:val="1"/>
          <w:numId w:val="2"/>
        </w:numPr>
        <w:spacing w:before="120"/>
        <w:ind w:left="24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采用环保冷媒（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R32/R290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）</w:t>
      </w:r>
    </w:p>
    <w:p w14:paraId="3AAFF181" w14:textId="77777777" w:rsidR="00877B85" w:rsidRPr="00877B85" w:rsidRDefault="00877B85" w:rsidP="00877B85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pict w14:anchorId="5A032969">
          <v:rect id="_x0000_i1027" style="width:0;height:1.5pt" o:hralign="center" o:hrstd="t" o:hr="t" fillcolor="#a0a0a0" stroked="f"/>
        </w:pict>
      </w:r>
    </w:p>
    <w:p w14:paraId="0AD0BC9B" w14:textId="77777777" w:rsidR="00877B85" w:rsidRPr="00877B85" w:rsidRDefault="00877B85" w:rsidP="00877B85">
      <w:pPr>
        <w:widowControl/>
        <w:spacing w:beforeAutospacing="1" w:afterAutospacing="1"/>
        <w:jc w:val="left"/>
        <w:textAlignment w:val="baseline"/>
        <w:outlineLvl w:val="3"/>
        <w:rPr>
          <w:rFonts w:ascii="inherit" w:eastAsia="宋体" w:hAnsi="inherit" w:cs="宋体"/>
          <w:b/>
          <w:bCs/>
          <w:kern w:val="0"/>
          <w:sz w:val="24"/>
          <w:szCs w:val="24"/>
        </w:rPr>
      </w:pPr>
      <w:r w:rsidRPr="00877B85">
        <w:rPr>
          <w:rFonts w:ascii="inherit" w:eastAsia="宋体" w:hAnsi="inherit" w:cs="宋体"/>
          <w:b/>
          <w:bCs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三、推荐机组清单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889"/>
        <w:gridCol w:w="922"/>
        <w:gridCol w:w="1208"/>
        <w:gridCol w:w="1208"/>
        <w:gridCol w:w="1819"/>
        <w:gridCol w:w="685"/>
        <w:gridCol w:w="889"/>
      </w:tblGrid>
      <w:tr w:rsidR="00877B85" w:rsidRPr="00877B85" w14:paraId="097398D9" w14:textId="77777777" w:rsidTr="00877B8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4E03884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8E4C7E4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机组类型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BD5488C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型号示例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04D1114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额定制冷量（</w:t>
            </w: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kW</w:t>
            </w: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7950D99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额定制热量（</w:t>
            </w: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kW</w:t>
            </w: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C377EA0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能效参数（</w:t>
            </w: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COP/IPLV</w:t>
            </w: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8018403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D32304B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适用区域</w:t>
            </w:r>
          </w:p>
        </w:tc>
      </w:tr>
      <w:tr w:rsidR="00877B85" w:rsidRPr="00877B85" w14:paraId="1DF6F74C" w14:textId="77777777" w:rsidTr="00877B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2BB6A04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ADEE33C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风冷变频多联机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3C04F16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大金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VRV-N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系列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3A6D41C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36.0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2241D32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40.0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E80FE14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制冷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COP 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5A002DB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4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69A713C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办公区、展厅</w:t>
            </w:r>
          </w:p>
        </w:tc>
      </w:tr>
      <w:tr w:rsidR="00877B85" w:rsidRPr="00877B85" w14:paraId="6077A2A4" w14:textId="77777777" w:rsidTr="00877B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679D2B0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A9466A2" w14:textId="77777777" w:rsidR="00877B85" w:rsidRPr="00877B85" w:rsidRDefault="00877B85" w:rsidP="00877B8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A320D46" w14:textId="77777777" w:rsidR="00877B85" w:rsidRPr="00877B85" w:rsidRDefault="00877B85" w:rsidP="00877B8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D3407A8" w14:textId="77777777" w:rsidR="00877B85" w:rsidRPr="00877B85" w:rsidRDefault="00877B85" w:rsidP="00877B8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016679D" w14:textId="77777777" w:rsidR="00877B85" w:rsidRPr="00877B85" w:rsidRDefault="00877B85" w:rsidP="00877B8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91B2A0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制热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COP 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E7E6DA1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3409A99" w14:textId="77777777" w:rsidR="00877B85" w:rsidRPr="00877B85" w:rsidRDefault="00877B85" w:rsidP="00877B8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77B85" w:rsidRPr="00877B85" w14:paraId="311E3068" w14:textId="77777777" w:rsidTr="00877B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8A75D39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7B036E9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空气源热泵机组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E37755E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格力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Ultra Heat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09E6033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50.0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6DD888E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55.0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CC6528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制冷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COP 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B51AADC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714B987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公共区域</w:t>
            </w:r>
          </w:p>
        </w:tc>
      </w:tr>
      <w:tr w:rsidR="00877B85" w:rsidRPr="00877B85" w14:paraId="5AB880A2" w14:textId="77777777" w:rsidTr="00877B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E33E0BE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741C67E" w14:textId="77777777" w:rsidR="00877B85" w:rsidRPr="00877B85" w:rsidRDefault="00877B85" w:rsidP="00877B8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168B827" w14:textId="77777777" w:rsidR="00877B85" w:rsidRPr="00877B85" w:rsidRDefault="00877B85" w:rsidP="00877B8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96D649D" w14:textId="77777777" w:rsidR="00877B85" w:rsidRPr="00877B85" w:rsidRDefault="00877B85" w:rsidP="00877B8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4B9E0EE" w14:textId="77777777" w:rsidR="00877B85" w:rsidRPr="00877B85" w:rsidRDefault="00877B85" w:rsidP="00877B8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9F6FB15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制热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COP 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30B0868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94E44F6" w14:textId="77777777" w:rsidR="00877B85" w:rsidRPr="00877B85" w:rsidRDefault="00877B85" w:rsidP="00877B8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77B85" w:rsidRPr="00877B85" w14:paraId="0B29027A" w14:textId="77777777" w:rsidTr="00877B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32BBCF0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FFC2737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冷水机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lastRenderedPageBreak/>
              <w:t>组（变频）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77955B4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lastRenderedPageBreak/>
              <w:t>麦克维尔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WSC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4D9A372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120.0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C602A12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03AF6B1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IPLV 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116AB69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DBA9D15" w14:textId="77777777" w:rsidR="00877B85" w:rsidRPr="00877B85" w:rsidRDefault="00877B85" w:rsidP="00877B8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877B85">
              <w:rPr>
                <w:rFonts w:ascii="inherit" w:eastAsia="宋体" w:hAnsi="inherit" w:cs="宋体"/>
                <w:kern w:val="0"/>
                <w:szCs w:val="21"/>
              </w:rPr>
              <w:t>核心设</w:t>
            </w:r>
            <w:r w:rsidRPr="00877B85">
              <w:rPr>
                <w:rFonts w:ascii="inherit" w:eastAsia="宋体" w:hAnsi="inherit" w:cs="宋体"/>
                <w:kern w:val="0"/>
                <w:szCs w:val="21"/>
              </w:rPr>
              <w:lastRenderedPageBreak/>
              <w:t>备间</w:t>
            </w:r>
          </w:p>
        </w:tc>
      </w:tr>
    </w:tbl>
    <w:p w14:paraId="3F50BF9D" w14:textId="77777777" w:rsidR="00877B85" w:rsidRPr="00877B85" w:rsidRDefault="00877B85" w:rsidP="00877B85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lastRenderedPageBreak/>
        <w:pict w14:anchorId="46587A4F">
          <v:rect id="_x0000_i1028" style="width:0;height:1.5pt" o:hralign="center" o:hrstd="t" o:hr="t" fillcolor="#a0a0a0" stroked="f"/>
        </w:pict>
      </w:r>
    </w:p>
    <w:p w14:paraId="17D3B3D8" w14:textId="77777777" w:rsidR="00877B85" w:rsidRPr="00877B85" w:rsidRDefault="00877B85" w:rsidP="00877B85">
      <w:pPr>
        <w:widowControl/>
        <w:spacing w:beforeAutospacing="1" w:afterAutospacing="1"/>
        <w:jc w:val="left"/>
        <w:textAlignment w:val="baseline"/>
        <w:outlineLvl w:val="3"/>
        <w:rPr>
          <w:rFonts w:ascii="inherit" w:eastAsia="宋体" w:hAnsi="inherit" w:cs="宋体"/>
          <w:b/>
          <w:bCs/>
          <w:kern w:val="0"/>
          <w:sz w:val="24"/>
          <w:szCs w:val="24"/>
        </w:rPr>
      </w:pPr>
      <w:r w:rsidRPr="00877B85">
        <w:rPr>
          <w:rFonts w:ascii="inherit" w:eastAsia="宋体" w:hAnsi="inherit" w:cs="宋体"/>
          <w:b/>
          <w:bCs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四、能效对比说明</w:t>
      </w:r>
    </w:p>
    <w:p w14:paraId="2FA715B9" w14:textId="77777777" w:rsidR="00877B85" w:rsidRPr="00877B85" w:rsidRDefault="00877B85" w:rsidP="00877B85">
      <w:pPr>
        <w:widowControl/>
        <w:numPr>
          <w:ilvl w:val="0"/>
          <w:numId w:val="3"/>
        </w:numPr>
        <w:ind w:left="12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风冷多联机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：</w:t>
      </w:r>
    </w:p>
    <w:p w14:paraId="37F93326" w14:textId="77777777" w:rsidR="00877B85" w:rsidRPr="00877B85" w:rsidRDefault="00877B85" w:rsidP="00877B85">
      <w:pPr>
        <w:widowControl/>
        <w:numPr>
          <w:ilvl w:val="1"/>
          <w:numId w:val="3"/>
        </w:numPr>
        <w:spacing w:after="120"/>
        <w:ind w:left="24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国标一级能效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 xml:space="preserve">COP 3.5 → 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本项目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COP 4.3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（提升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22.9%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）</w:t>
      </w:r>
    </w:p>
    <w:p w14:paraId="6E2C0395" w14:textId="77777777" w:rsidR="00877B85" w:rsidRPr="00877B85" w:rsidRDefault="00877B85" w:rsidP="00877B85">
      <w:pPr>
        <w:widowControl/>
        <w:numPr>
          <w:ilvl w:val="1"/>
          <w:numId w:val="3"/>
        </w:numPr>
        <w:spacing w:before="120"/>
        <w:ind w:left="24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适配建筑分散式空调需求，降低部分负荷能耗。</w:t>
      </w:r>
    </w:p>
    <w:p w14:paraId="29924F9C" w14:textId="77777777" w:rsidR="00877B85" w:rsidRPr="00877B85" w:rsidRDefault="00877B85" w:rsidP="00877B85">
      <w:pPr>
        <w:widowControl/>
        <w:numPr>
          <w:ilvl w:val="0"/>
          <w:numId w:val="3"/>
        </w:numPr>
        <w:ind w:left="12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空气源热泵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：</w:t>
      </w:r>
    </w:p>
    <w:p w14:paraId="6D04DD79" w14:textId="77777777" w:rsidR="00877B85" w:rsidRPr="00877B85" w:rsidRDefault="00877B85" w:rsidP="00877B85">
      <w:pPr>
        <w:widowControl/>
        <w:numPr>
          <w:ilvl w:val="1"/>
          <w:numId w:val="3"/>
        </w:numPr>
        <w:spacing w:after="120"/>
        <w:ind w:left="24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国标一级制热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 xml:space="preserve">COP 3.2 → 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本项目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COP 3.9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（提升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21.9%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）</w:t>
      </w:r>
    </w:p>
    <w:p w14:paraId="6EB167EF" w14:textId="77777777" w:rsidR="00877B85" w:rsidRPr="00877B85" w:rsidRDefault="00877B85" w:rsidP="00877B85">
      <w:pPr>
        <w:widowControl/>
        <w:numPr>
          <w:ilvl w:val="1"/>
          <w:numId w:val="3"/>
        </w:numPr>
        <w:spacing w:before="120"/>
        <w:ind w:left="24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满足夏热冬</w:t>
      </w:r>
      <w:proofErr w:type="gramStart"/>
      <w:r w:rsidRPr="00877B85">
        <w:rPr>
          <w:rFonts w:ascii="inherit" w:eastAsia="宋体" w:hAnsi="inherit" w:cs="宋体"/>
          <w:kern w:val="0"/>
          <w:sz w:val="24"/>
          <w:szCs w:val="24"/>
        </w:rPr>
        <w:t>冷地区</w:t>
      </w:r>
      <w:proofErr w:type="gramEnd"/>
      <w:r w:rsidRPr="00877B85">
        <w:rPr>
          <w:rFonts w:ascii="inherit" w:eastAsia="宋体" w:hAnsi="inherit" w:cs="宋体"/>
          <w:kern w:val="0"/>
          <w:sz w:val="24"/>
          <w:szCs w:val="24"/>
        </w:rPr>
        <w:t>冬季高效制热需求。</w:t>
      </w:r>
    </w:p>
    <w:p w14:paraId="26ED3B21" w14:textId="77777777" w:rsidR="00877B85" w:rsidRPr="00877B85" w:rsidRDefault="00877B85" w:rsidP="00877B85">
      <w:pPr>
        <w:widowControl/>
        <w:numPr>
          <w:ilvl w:val="0"/>
          <w:numId w:val="3"/>
        </w:numPr>
        <w:ind w:left="12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冷水机组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：</w:t>
      </w:r>
    </w:p>
    <w:p w14:paraId="76022BD7" w14:textId="77777777" w:rsidR="00877B85" w:rsidRPr="00877B85" w:rsidRDefault="00877B85" w:rsidP="00877B85">
      <w:pPr>
        <w:widowControl/>
        <w:numPr>
          <w:ilvl w:val="1"/>
          <w:numId w:val="3"/>
        </w:numPr>
        <w:spacing w:after="120"/>
        <w:ind w:left="24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国标一级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 xml:space="preserve">IPLV 6.0 → 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本项目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IPLV 7.3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（提升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21.7%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）</w:t>
      </w:r>
    </w:p>
    <w:p w14:paraId="4C58C28D" w14:textId="77777777" w:rsidR="00877B85" w:rsidRPr="00877B85" w:rsidRDefault="00877B85" w:rsidP="00877B85">
      <w:pPr>
        <w:widowControl/>
        <w:numPr>
          <w:ilvl w:val="1"/>
          <w:numId w:val="3"/>
        </w:numPr>
        <w:spacing w:before="120"/>
        <w:ind w:left="24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变频技术适配建筑动态负荷，降低运行能耗。</w:t>
      </w:r>
    </w:p>
    <w:p w14:paraId="042C8759" w14:textId="77777777" w:rsidR="00877B85" w:rsidRPr="00877B85" w:rsidRDefault="00877B85" w:rsidP="00877B85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pict w14:anchorId="4B590862">
          <v:rect id="_x0000_i1029" style="width:0;height:1.5pt" o:hralign="center" o:hrstd="t" o:hr="t" fillcolor="#a0a0a0" stroked="f"/>
        </w:pict>
      </w:r>
    </w:p>
    <w:p w14:paraId="3B5118EE" w14:textId="77777777" w:rsidR="00877B85" w:rsidRPr="00877B85" w:rsidRDefault="00877B85" w:rsidP="00877B85">
      <w:pPr>
        <w:widowControl/>
        <w:spacing w:beforeAutospacing="1" w:afterAutospacing="1"/>
        <w:jc w:val="left"/>
        <w:textAlignment w:val="baseline"/>
        <w:outlineLvl w:val="3"/>
        <w:rPr>
          <w:rFonts w:ascii="inherit" w:eastAsia="宋体" w:hAnsi="inherit" w:cs="宋体"/>
          <w:b/>
          <w:bCs/>
          <w:kern w:val="0"/>
          <w:sz w:val="24"/>
          <w:szCs w:val="24"/>
        </w:rPr>
      </w:pPr>
      <w:r w:rsidRPr="00877B85">
        <w:rPr>
          <w:rFonts w:ascii="inherit" w:eastAsia="宋体" w:hAnsi="inherit" w:cs="宋体"/>
          <w:b/>
          <w:bCs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五、评分依据（按表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7.2.5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规则）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​</w:t>
      </w:r>
    </w:p>
    <w:p w14:paraId="313633C2" w14:textId="77777777" w:rsidR="00877B85" w:rsidRPr="00877B85" w:rsidRDefault="00877B85" w:rsidP="00877B85">
      <w:pPr>
        <w:widowControl/>
        <w:numPr>
          <w:ilvl w:val="0"/>
          <w:numId w:val="4"/>
        </w:numPr>
        <w:ind w:left="12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冷热源</w:t>
      </w:r>
      <w:proofErr w:type="gramStart"/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能效均</w:t>
      </w:r>
      <w:proofErr w:type="gramEnd"/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优于国标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20%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以上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 → 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得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10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分</w:t>
      </w:r>
    </w:p>
    <w:p w14:paraId="076C7664" w14:textId="77777777" w:rsidR="00877B85" w:rsidRPr="00877B85" w:rsidRDefault="00877B85" w:rsidP="00877B85">
      <w:pPr>
        <w:widowControl/>
        <w:numPr>
          <w:ilvl w:val="0"/>
          <w:numId w:val="4"/>
        </w:numPr>
        <w:spacing w:before="120"/>
        <w:ind w:left="12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提供机组能效检测报告及第三方认证（如中国能效标识、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AHRI</w:t>
      </w:r>
      <w:r w:rsidRPr="00877B85">
        <w:rPr>
          <w:rFonts w:ascii="inherit" w:eastAsia="宋体" w:hAnsi="inherit" w:cs="宋体"/>
          <w:kern w:val="0"/>
          <w:sz w:val="24"/>
          <w:szCs w:val="24"/>
        </w:rPr>
        <w:t>认证）。</w:t>
      </w:r>
    </w:p>
    <w:p w14:paraId="670696CB" w14:textId="77777777" w:rsidR="00877B85" w:rsidRPr="00877B85" w:rsidRDefault="00877B85" w:rsidP="00877B85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pict w14:anchorId="31A36FB8">
          <v:rect id="_x0000_i1030" style="width:0;height:1.5pt" o:hralign="center" o:hrstd="t" o:hr="t" fillcolor="#a0a0a0" stroked="f"/>
        </w:pict>
      </w:r>
    </w:p>
    <w:p w14:paraId="02D3D9FE" w14:textId="77777777" w:rsidR="00877B85" w:rsidRPr="00877B85" w:rsidRDefault="00877B85" w:rsidP="00877B85">
      <w:pPr>
        <w:widowControl/>
        <w:spacing w:beforeAutospacing="1" w:afterAutospacing="1"/>
        <w:jc w:val="left"/>
        <w:textAlignment w:val="baseline"/>
        <w:outlineLvl w:val="3"/>
        <w:rPr>
          <w:rFonts w:ascii="inherit" w:eastAsia="宋体" w:hAnsi="inherit" w:cs="宋体"/>
          <w:b/>
          <w:bCs/>
          <w:kern w:val="0"/>
          <w:sz w:val="24"/>
          <w:szCs w:val="24"/>
        </w:rPr>
      </w:pPr>
      <w:r w:rsidRPr="00877B85">
        <w:rPr>
          <w:rFonts w:ascii="inherit" w:eastAsia="宋体" w:hAnsi="inherit" w:cs="宋体"/>
          <w:b/>
          <w:bCs/>
          <w:kern w:val="0"/>
          <w:sz w:val="24"/>
          <w:szCs w:val="24"/>
        </w:rPr>
        <w:t>​</w:t>
      </w:r>
      <w:r w:rsidRPr="00877B8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六、实施建议</w:t>
      </w:r>
    </w:p>
    <w:p w14:paraId="145E9C80" w14:textId="77777777" w:rsidR="00877B85" w:rsidRPr="00877B85" w:rsidRDefault="00877B85" w:rsidP="00877B85">
      <w:pPr>
        <w:widowControl/>
        <w:numPr>
          <w:ilvl w:val="0"/>
          <w:numId w:val="5"/>
        </w:numPr>
        <w:spacing w:after="120"/>
        <w:ind w:left="12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优先选择具备建筑节能改造经验的供应商；</w:t>
      </w:r>
    </w:p>
    <w:p w14:paraId="0CA688F6" w14:textId="77777777" w:rsidR="00877B85" w:rsidRPr="00877B85" w:rsidRDefault="00877B85" w:rsidP="00877B85">
      <w:pPr>
        <w:widowControl/>
        <w:numPr>
          <w:ilvl w:val="0"/>
          <w:numId w:val="5"/>
        </w:numPr>
        <w:spacing w:before="120" w:after="120"/>
        <w:ind w:left="120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机组安装需配合建筑外墙保温及外窗气密性优化措施；</w:t>
      </w:r>
    </w:p>
    <w:p w14:paraId="271FAA49" w14:textId="603283D8" w:rsidR="00A62871" w:rsidRPr="00877B85" w:rsidRDefault="00877B85" w:rsidP="00877B85">
      <w:pPr>
        <w:widowControl/>
        <w:numPr>
          <w:ilvl w:val="0"/>
          <w:numId w:val="5"/>
        </w:numPr>
        <w:spacing w:before="120"/>
        <w:ind w:left="1200"/>
        <w:jc w:val="left"/>
        <w:textAlignment w:val="baseline"/>
        <w:rPr>
          <w:rFonts w:ascii="inherit" w:eastAsia="宋体" w:hAnsi="inherit" w:cs="宋体" w:hint="eastAsia"/>
          <w:kern w:val="0"/>
          <w:sz w:val="24"/>
          <w:szCs w:val="24"/>
        </w:rPr>
      </w:pPr>
      <w:r w:rsidRPr="00877B85">
        <w:rPr>
          <w:rFonts w:ascii="inherit" w:eastAsia="宋体" w:hAnsi="inherit" w:cs="宋体"/>
          <w:kern w:val="0"/>
          <w:sz w:val="24"/>
          <w:szCs w:val="24"/>
        </w:rPr>
        <w:t>配置智能能源管理系统，实时监控能效表现。</w:t>
      </w:r>
    </w:p>
    <w:sectPr w:rsidR="00A62871" w:rsidRPr="00877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62E5"/>
    <w:multiLevelType w:val="multilevel"/>
    <w:tmpl w:val="944A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B7525"/>
    <w:multiLevelType w:val="multilevel"/>
    <w:tmpl w:val="ACA0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C596C"/>
    <w:multiLevelType w:val="multilevel"/>
    <w:tmpl w:val="91E8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E5AA7"/>
    <w:multiLevelType w:val="multilevel"/>
    <w:tmpl w:val="E512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A55196"/>
    <w:multiLevelType w:val="multilevel"/>
    <w:tmpl w:val="6C06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2699985">
    <w:abstractNumId w:val="3"/>
  </w:num>
  <w:num w:numId="2" w16cid:durableId="1165053203">
    <w:abstractNumId w:val="0"/>
  </w:num>
  <w:num w:numId="3" w16cid:durableId="2082170621">
    <w:abstractNumId w:val="2"/>
  </w:num>
  <w:num w:numId="4" w16cid:durableId="1580409278">
    <w:abstractNumId w:val="4"/>
  </w:num>
  <w:num w:numId="5" w16cid:durableId="70047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4D"/>
    <w:rsid w:val="000628C8"/>
    <w:rsid w:val="00292AF2"/>
    <w:rsid w:val="004317F1"/>
    <w:rsid w:val="007C52D7"/>
    <w:rsid w:val="007F066D"/>
    <w:rsid w:val="00836368"/>
    <w:rsid w:val="00877B85"/>
    <w:rsid w:val="008A7170"/>
    <w:rsid w:val="008B213A"/>
    <w:rsid w:val="00A62871"/>
    <w:rsid w:val="00D4644D"/>
    <w:rsid w:val="00DF1447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B08C1"/>
  <w15:chartTrackingRefBased/>
  <w15:docId w15:val="{05FBCC0F-F765-4345-85AD-202683F4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4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4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44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44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44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44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44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44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4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44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44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644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4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4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4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4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4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4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4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4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4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6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5036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18974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2</cp:revision>
  <dcterms:created xsi:type="dcterms:W3CDTF">2025-03-14T08:10:00Z</dcterms:created>
  <dcterms:modified xsi:type="dcterms:W3CDTF">2025-03-14T08:11:00Z</dcterms:modified>
</cp:coreProperties>
</file>