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2917" w14:textId="77777777" w:rsidR="00626A9A" w:rsidRPr="00626A9A" w:rsidRDefault="00626A9A" w:rsidP="00626A9A">
      <w:pPr>
        <w:widowControl/>
        <w:shd w:val="clear" w:color="auto" w:fill="FCFCFC"/>
        <w:spacing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626A9A">
        <w:rPr>
          <w:rFonts w:ascii="Segoe UI" w:eastAsia="宋体" w:hAnsi="Segoe UI" w:cs="Segoe UI"/>
          <w:b/>
          <w:bCs/>
          <w:kern w:val="0"/>
          <w:sz w:val="27"/>
          <w:szCs w:val="27"/>
        </w:rPr>
        <w:t>创新措施分析论证报告</w:t>
      </w:r>
    </w:p>
    <w:p w14:paraId="7C3126C7" w14:textId="77777777" w:rsidR="00626A9A" w:rsidRPr="00626A9A" w:rsidRDefault="00626A9A" w:rsidP="00626A9A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（基于《绿色建筑评价标准》第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9.2.10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条）</w:t>
      </w:r>
    </w:p>
    <w:p w14:paraId="04A98ED1" w14:textId="77777777" w:rsidR="00626A9A" w:rsidRPr="00626A9A" w:rsidRDefault="00626A9A" w:rsidP="00626A9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宋体" w:eastAsia="宋体" w:hAnsi="宋体" w:cs="宋体"/>
          <w:kern w:val="0"/>
          <w:sz w:val="24"/>
          <w:szCs w:val="24"/>
        </w:rPr>
        <w:pict w14:anchorId="61D9B988">
          <v:rect id="_x0000_i1025" style="width:0;height:1.5pt" o:hralign="center" o:hrstd="t" o:hr="t" fillcolor="#a0a0a0" stroked="f"/>
        </w:pict>
      </w:r>
    </w:p>
    <w:p w14:paraId="77D89867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626A9A">
        <w:rPr>
          <w:rFonts w:ascii="Segoe UI" w:eastAsia="宋体" w:hAnsi="Segoe UI" w:cs="Segoe UI"/>
          <w:b/>
          <w:bCs/>
          <w:kern w:val="0"/>
          <w:sz w:val="24"/>
          <w:szCs w:val="24"/>
        </w:rPr>
        <w:t>：古韵新生</w:t>
      </w:r>
      <w:r w:rsidRPr="00626A9A">
        <w:rPr>
          <w:rFonts w:ascii="Segoe UI" w:eastAsia="宋体" w:hAnsi="Segoe UI" w:cs="Segoe UI"/>
          <w:b/>
          <w:bCs/>
          <w:kern w:val="0"/>
          <w:sz w:val="24"/>
          <w:szCs w:val="24"/>
        </w:rPr>
        <w:t>——</w:t>
      </w:r>
      <w:r w:rsidRPr="00626A9A">
        <w:rPr>
          <w:rFonts w:ascii="Segoe UI" w:eastAsia="宋体" w:hAnsi="Segoe UI" w:cs="Segoe UI"/>
          <w:b/>
          <w:bCs/>
          <w:kern w:val="0"/>
          <w:sz w:val="24"/>
          <w:szCs w:val="24"/>
        </w:rPr>
        <w:t>张爱玲故居低碳活化再利用</w:t>
      </w:r>
    </w:p>
    <w:p w14:paraId="4B5B9543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项目地点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：浙江绍兴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br/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建筑类型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：甲类公共建筑（历史建筑改造）</w:t>
      </w:r>
    </w:p>
    <w:p w14:paraId="137A1045" w14:textId="77777777" w:rsidR="00626A9A" w:rsidRPr="00626A9A" w:rsidRDefault="00626A9A" w:rsidP="00626A9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宋体" w:eastAsia="宋体" w:hAnsi="宋体" w:cs="宋体"/>
          <w:kern w:val="0"/>
          <w:sz w:val="24"/>
          <w:szCs w:val="24"/>
        </w:rPr>
        <w:pict w14:anchorId="78AF6E25">
          <v:rect id="_x0000_i1026" style="width:0;height:1.5pt" o:hralign="center" o:hrstd="t" o:hr="t" fillcolor="#a0a0a0" stroked="f"/>
        </w:pict>
      </w:r>
    </w:p>
    <w:p w14:paraId="4CCEF43E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626A9A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一、节约资源：高效材料利用与结构优化（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10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分）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​</w:t>
      </w:r>
    </w:p>
    <w:p w14:paraId="3A7CCBCF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创新措施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60A3A382" w14:textId="77777777" w:rsidR="00626A9A" w:rsidRPr="00626A9A" w:rsidRDefault="00626A9A" w:rsidP="00626A9A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超低能耗围护结构</w:t>
      </w:r>
    </w:p>
    <w:p w14:paraId="00C48DDE" w14:textId="77777777" w:rsidR="00626A9A" w:rsidRPr="00626A9A" w:rsidRDefault="00626A9A" w:rsidP="00626A9A">
      <w:pPr>
        <w:widowControl/>
        <w:numPr>
          <w:ilvl w:val="1"/>
          <w:numId w:val="1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采用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真空绝热板</w:t>
      </w:r>
      <w:proofErr w:type="spellStart"/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i</w:t>
      </w:r>
      <w:proofErr w:type="spellEnd"/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型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（导热系数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0.005 W/(</w:t>
      </w:r>
      <w:proofErr w:type="spellStart"/>
      <w:r w:rsidRPr="00626A9A">
        <w:rPr>
          <w:rFonts w:ascii="Segoe UI" w:eastAsia="宋体" w:hAnsi="Segoe UI" w:cs="Segoe UI"/>
          <w:kern w:val="0"/>
          <w:sz w:val="24"/>
          <w:szCs w:val="24"/>
        </w:rPr>
        <w:t>m·K</w:t>
      </w:r>
      <w:proofErr w:type="spellEnd"/>
      <w:r w:rsidRPr="00626A9A">
        <w:rPr>
          <w:rFonts w:ascii="Segoe UI" w:eastAsia="宋体" w:hAnsi="Segoe UI" w:cs="Segoe UI"/>
          <w:kern w:val="0"/>
          <w:sz w:val="24"/>
          <w:szCs w:val="24"/>
        </w:rPr>
        <w:t>)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）作为外墙和屋顶保温层，传热系数仅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0.188 W/(m²·K)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，远低于规范限值（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≤0.20 W/(m²·K)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0F8336BF" w14:textId="77777777" w:rsidR="00626A9A" w:rsidRPr="00626A9A" w:rsidRDefault="00626A9A" w:rsidP="00626A9A">
      <w:pPr>
        <w:widowControl/>
        <w:numPr>
          <w:ilvl w:val="1"/>
          <w:numId w:val="1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外窗采用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三</w:t>
      </w:r>
      <w:proofErr w:type="gramStart"/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玻</w:t>
      </w:r>
      <w:proofErr w:type="gramEnd"/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两腔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Low-E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中空玻璃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（传热系数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1.30 W/(m²·K)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），综合得热系数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0.275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，显著降低冷热负荷。</w:t>
      </w:r>
    </w:p>
    <w:p w14:paraId="37D80099" w14:textId="77777777" w:rsidR="00626A9A" w:rsidRPr="00626A9A" w:rsidRDefault="00626A9A" w:rsidP="00626A9A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空斗墙结构优化</w:t>
      </w:r>
    </w:p>
    <w:p w14:paraId="749BD04C" w14:textId="77777777" w:rsidR="00626A9A" w:rsidRPr="00626A9A" w:rsidRDefault="00626A9A" w:rsidP="00626A9A">
      <w:pPr>
        <w:widowControl/>
        <w:numPr>
          <w:ilvl w:val="1"/>
          <w:numId w:val="1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外墙采用传统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空斗墙工艺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（厚度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235mm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）结合内保温系统，</w:t>
      </w:r>
      <w:proofErr w:type="gramStart"/>
      <w:r w:rsidRPr="00626A9A">
        <w:rPr>
          <w:rFonts w:ascii="Segoe UI" w:eastAsia="宋体" w:hAnsi="Segoe UI" w:cs="Segoe UI"/>
          <w:kern w:val="0"/>
          <w:sz w:val="24"/>
          <w:szCs w:val="24"/>
        </w:rPr>
        <w:t>减少砖材用量</w:t>
      </w:r>
      <w:proofErr w:type="gramEnd"/>
      <w:r w:rsidRPr="00626A9A">
        <w:rPr>
          <w:rFonts w:ascii="Segoe UI" w:eastAsia="宋体" w:hAnsi="Segoe UI" w:cs="Segoe UI"/>
          <w:kern w:val="0"/>
          <w:sz w:val="24"/>
          <w:szCs w:val="24"/>
        </w:rPr>
        <w:t>30%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，同时提升热惰性指标至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D=3.947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，增强热稳定性。</w:t>
      </w:r>
    </w:p>
    <w:p w14:paraId="1892EC8C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效益分析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78970ED" w14:textId="77777777" w:rsidR="00626A9A" w:rsidRPr="00626A9A" w:rsidRDefault="00626A9A" w:rsidP="00626A9A">
      <w:pPr>
        <w:widowControl/>
        <w:numPr>
          <w:ilvl w:val="0"/>
          <w:numId w:val="2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lastRenderedPageBreak/>
        <w:t>材料节约：空斗墙</w:t>
      </w:r>
      <w:proofErr w:type="gramStart"/>
      <w:r w:rsidRPr="00626A9A">
        <w:rPr>
          <w:rFonts w:ascii="Segoe UI" w:eastAsia="宋体" w:hAnsi="Segoe UI" w:cs="Segoe UI"/>
          <w:kern w:val="0"/>
          <w:sz w:val="24"/>
          <w:szCs w:val="24"/>
        </w:rPr>
        <w:t>减少砖材消耗</w:t>
      </w:r>
      <w:proofErr w:type="gramEnd"/>
      <w:r w:rsidRPr="00626A9A">
        <w:rPr>
          <w:rFonts w:ascii="Segoe UI" w:eastAsia="宋体" w:hAnsi="Segoe UI" w:cs="Segoe UI"/>
          <w:kern w:val="0"/>
          <w:sz w:val="24"/>
          <w:szCs w:val="24"/>
        </w:rPr>
        <w:t>约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15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吨，真空绝热</w:t>
      </w:r>
      <w:proofErr w:type="gramStart"/>
      <w:r w:rsidRPr="00626A9A">
        <w:rPr>
          <w:rFonts w:ascii="Segoe UI" w:eastAsia="宋体" w:hAnsi="Segoe UI" w:cs="Segoe UI"/>
          <w:kern w:val="0"/>
          <w:sz w:val="24"/>
          <w:szCs w:val="24"/>
        </w:rPr>
        <w:t>板减少</w:t>
      </w:r>
      <w:proofErr w:type="gramEnd"/>
      <w:r w:rsidRPr="00626A9A">
        <w:rPr>
          <w:rFonts w:ascii="Segoe UI" w:eastAsia="宋体" w:hAnsi="Segoe UI" w:cs="Segoe UI"/>
          <w:kern w:val="0"/>
          <w:sz w:val="24"/>
          <w:szCs w:val="24"/>
        </w:rPr>
        <w:t>传统保温材料用量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40%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4EBE2B88" w14:textId="77777777" w:rsidR="00626A9A" w:rsidRPr="00626A9A" w:rsidRDefault="00626A9A" w:rsidP="00626A9A">
      <w:pPr>
        <w:widowControl/>
        <w:numPr>
          <w:ilvl w:val="0"/>
          <w:numId w:val="2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能耗节约：围护结构综合节能率预计达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65%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，年节约用电约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3.2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万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kWh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7098EEC6" w14:textId="77777777" w:rsidR="00626A9A" w:rsidRPr="00626A9A" w:rsidRDefault="00626A9A" w:rsidP="00626A9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宋体" w:eastAsia="宋体" w:hAnsi="宋体" w:cs="宋体"/>
          <w:kern w:val="0"/>
          <w:sz w:val="24"/>
          <w:szCs w:val="24"/>
        </w:rPr>
        <w:pict w14:anchorId="7D21762D">
          <v:rect id="_x0000_i1027" style="width:0;height:1.5pt" o:hralign="center" o:hrstd="t" o:hr="t" fillcolor="#a0a0a0" stroked="f"/>
        </w:pict>
      </w:r>
    </w:p>
    <w:p w14:paraId="360D1120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626A9A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二、保护生态环境：低碳活化与生态友好设计（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10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分）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​</w:t>
      </w:r>
    </w:p>
    <w:p w14:paraId="2E56C162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创新措施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1458E63" w14:textId="77777777" w:rsidR="00626A9A" w:rsidRPr="00626A9A" w:rsidRDefault="00626A9A" w:rsidP="00626A9A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既有建筑活化再利用</w:t>
      </w:r>
    </w:p>
    <w:p w14:paraId="7474583C" w14:textId="77777777" w:rsidR="00626A9A" w:rsidRPr="00626A9A" w:rsidRDefault="00626A9A" w:rsidP="00626A9A">
      <w:pPr>
        <w:widowControl/>
        <w:numPr>
          <w:ilvl w:val="1"/>
          <w:numId w:val="3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保留原建筑主体结构（如青瓦屋顶、木构架），避免拆除产生的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1,200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吨建筑垃圾，减少碳排放约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85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吨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CO₂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2E69E1B2" w14:textId="77777777" w:rsidR="00626A9A" w:rsidRPr="00626A9A" w:rsidRDefault="00626A9A" w:rsidP="00626A9A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生态材料与低影响施工</w:t>
      </w:r>
    </w:p>
    <w:p w14:paraId="2F0432B8" w14:textId="77777777" w:rsidR="00626A9A" w:rsidRPr="00626A9A" w:rsidRDefault="00626A9A" w:rsidP="00626A9A">
      <w:pPr>
        <w:widowControl/>
        <w:numPr>
          <w:ilvl w:val="1"/>
          <w:numId w:val="3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使用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天然花岗岩板材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（本地开采）与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实木地板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（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FSC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认证可再生木材），减少隐含碳。</w:t>
      </w:r>
    </w:p>
    <w:p w14:paraId="4F1A9A81" w14:textId="77777777" w:rsidR="00626A9A" w:rsidRPr="00626A9A" w:rsidRDefault="00626A9A" w:rsidP="00626A9A">
      <w:pPr>
        <w:widowControl/>
        <w:numPr>
          <w:ilvl w:val="1"/>
          <w:numId w:val="3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屋顶设置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通风空气层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（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100mm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），结合小青瓦铺装，降低热岛效应，太阳辐射吸收系数控制在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0.75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4AA622A6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效益分析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628C27B3" w14:textId="77777777" w:rsidR="00626A9A" w:rsidRPr="00626A9A" w:rsidRDefault="00626A9A" w:rsidP="00626A9A">
      <w:pPr>
        <w:widowControl/>
        <w:numPr>
          <w:ilvl w:val="0"/>
          <w:numId w:val="4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proofErr w:type="gramStart"/>
      <w:r w:rsidRPr="00626A9A">
        <w:rPr>
          <w:rFonts w:ascii="Segoe UI" w:eastAsia="宋体" w:hAnsi="Segoe UI" w:cs="Segoe UI"/>
          <w:kern w:val="0"/>
          <w:sz w:val="24"/>
          <w:szCs w:val="24"/>
        </w:rPr>
        <w:t>碳减排</w:t>
      </w:r>
      <w:proofErr w:type="gramEnd"/>
      <w:r w:rsidRPr="00626A9A">
        <w:rPr>
          <w:rFonts w:ascii="Segoe UI" w:eastAsia="宋体" w:hAnsi="Segoe UI" w:cs="Segoe UI"/>
          <w:kern w:val="0"/>
          <w:sz w:val="24"/>
          <w:szCs w:val="24"/>
        </w:rPr>
        <w:t>：建筑改造碳排放较新建降低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60%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，全生命周期减少碳排放约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1,200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吨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CO₂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35DBDF5C" w14:textId="77777777" w:rsidR="00626A9A" w:rsidRPr="00626A9A" w:rsidRDefault="00626A9A" w:rsidP="00626A9A">
      <w:pPr>
        <w:widowControl/>
        <w:numPr>
          <w:ilvl w:val="0"/>
          <w:numId w:val="4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生态保护：采用本土材料运输距离缩短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50%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，减少施工粉尘污染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30%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4F14A463" w14:textId="77777777" w:rsidR="00626A9A" w:rsidRPr="00626A9A" w:rsidRDefault="00626A9A" w:rsidP="00626A9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宋体" w:eastAsia="宋体" w:hAnsi="宋体" w:cs="宋体"/>
          <w:kern w:val="0"/>
          <w:sz w:val="24"/>
          <w:szCs w:val="24"/>
        </w:rPr>
        <w:pict w14:anchorId="07BF9C8E">
          <v:rect id="_x0000_i1028" style="width:0;height:1.5pt" o:hralign="center" o:hrstd="t" o:hr="t" fillcolor="#a0a0a0" stroked="f"/>
        </w:pict>
      </w:r>
    </w:p>
    <w:p w14:paraId="65F34D3E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626A9A">
        <w:rPr>
          <w:rFonts w:ascii="Segoe UI" w:eastAsia="宋体" w:hAnsi="Segoe UI" w:cs="Segoe UI"/>
          <w:b/>
          <w:bCs/>
          <w:kern w:val="0"/>
          <w:sz w:val="27"/>
          <w:szCs w:val="27"/>
        </w:rPr>
        <w:lastRenderedPageBreak/>
        <w:t>​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三、降低碳排放：高性能围护结构与能源优化（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10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分）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​</w:t>
      </w:r>
    </w:p>
    <w:p w14:paraId="41E73737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创新措施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E3DFDD7" w14:textId="77777777" w:rsidR="00626A9A" w:rsidRPr="00626A9A" w:rsidRDefault="00626A9A" w:rsidP="00626A9A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热桥精细化控制</w:t>
      </w:r>
    </w:p>
    <w:p w14:paraId="0B3FF82D" w14:textId="77777777" w:rsidR="00626A9A" w:rsidRPr="00626A9A" w:rsidRDefault="00626A9A" w:rsidP="00626A9A">
      <w:pPr>
        <w:widowControl/>
        <w:numPr>
          <w:ilvl w:val="1"/>
          <w:numId w:val="5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通过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线性热桥节点优化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（如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OW-R5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屋顶热桥线传热系数仅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0.244 W/(</w:t>
      </w:r>
      <w:proofErr w:type="spellStart"/>
      <w:r w:rsidRPr="00626A9A">
        <w:rPr>
          <w:rFonts w:ascii="Segoe UI" w:eastAsia="宋体" w:hAnsi="Segoe UI" w:cs="Segoe UI"/>
          <w:kern w:val="0"/>
          <w:sz w:val="24"/>
          <w:szCs w:val="24"/>
        </w:rPr>
        <w:t>m·K</w:t>
      </w:r>
      <w:proofErr w:type="spellEnd"/>
      <w:r w:rsidRPr="00626A9A">
        <w:rPr>
          <w:rFonts w:ascii="Segoe UI" w:eastAsia="宋体" w:hAnsi="Segoe UI" w:cs="Segoe UI"/>
          <w:kern w:val="0"/>
          <w:sz w:val="24"/>
          <w:szCs w:val="24"/>
        </w:rPr>
        <w:t>)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），整体热桥损失降低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45%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30208C5F" w14:textId="77777777" w:rsidR="00626A9A" w:rsidRPr="00626A9A" w:rsidRDefault="00626A9A" w:rsidP="00626A9A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可再生能源整合</w:t>
      </w:r>
    </w:p>
    <w:p w14:paraId="6BB5F0ED" w14:textId="77777777" w:rsidR="00626A9A" w:rsidRPr="00626A9A" w:rsidRDefault="00626A9A" w:rsidP="00626A9A">
      <w:pPr>
        <w:widowControl/>
        <w:numPr>
          <w:ilvl w:val="1"/>
          <w:numId w:val="5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屋顶预留</w:t>
      </w:r>
      <w:proofErr w:type="gramStart"/>
      <w:r w:rsidRPr="00626A9A">
        <w:rPr>
          <w:rFonts w:ascii="Segoe UI" w:eastAsia="宋体" w:hAnsi="Segoe UI" w:cs="Segoe UI"/>
          <w:kern w:val="0"/>
          <w:sz w:val="24"/>
          <w:szCs w:val="24"/>
        </w:rPr>
        <w:t>光伏板安装</w:t>
      </w:r>
      <w:proofErr w:type="gramEnd"/>
      <w:r w:rsidRPr="00626A9A">
        <w:rPr>
          <w:rFonts w:ascii="Segoe UI" w:eastAsia="宋体" w:hAnsi="Segoe UI" w:cs="Segoe UI"/>
          <w:kern w:val="0"/>
          <w:sz w:val="24"/>
          <w:szCs w:val="24"/>
        </w:rPr>
        <w:t>空间（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205.15m²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），潜在年发电量约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3.8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万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kWh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，满足建筑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30%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用电需求。</w:t>
      </w:r>
    </w:p>
    <w:p w14:paraId="3DE89AD3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效益分析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1F886BB1" w14:textId="77777777" w:rsidR="00626A9A" w:rsidRPr="00626A9A" w:rsidRDefault="00626A9A" w:rsidP="00626A9A">
      <w:pPr>
        <w:widowControl/>
        <w:numPr>
          <w:ilvl w:val="0"/>
          <w:numId w:val="6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proofErr w:type="gramStart"/>
      <w:r w:rsidRPr="00626A9A">
        <w:rPr>
          <w:rFonts w:ascii="Segoe UI" w:eastAsia="宋体" w:hAnsi="Segoe UI" w:cs="Segoe UI"/>
          <w:kern w:val="0"/>
          <w:sz w:val="24"/>
          <w:szCs w:val="24"/>
        </w:rPr>
        <w:t>运营碳减排</w:t>
      </w:r>
      <w:proofErr w:type="gramEnd"/>
      <w:r w:rsidRPr="00626A9A">
        <w:rPr>
          <w:rFonts w:ascii="Segoe UI" w:eastAsia="宋体" w:hAnsi="Segoe UI" w:cs="Segoe UI"/>
          <w:kern w:val="0"/>
          <w:sz w:val="24"/>
          <w:szCs w:val="24"/>
        </w:rPr>
        <w:t>：围护结构优化年减少空调能耗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22.5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吨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CO₂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，光</w:t>
      </w:r>
      <w:proofErr w:type="gramStart"/>
      <w:r w:rsidRPr="00626A9A">
        <w:rPr>
          <w:rFonts w:ascii="Segoe UI" w:eastAsia="宋体" w:hAnsi="Segoe UI" w:cs="Segoe UI"/>
          <w:kern w:val="0"/>
          <w:sz w:val="24"/>
          <w:szCs w:val="24"/>
        </w:rPr>
        <w:t>伏系统年减</w:t>
      </w:r>
      <w:proofErr w:type="gramEnd"/>
      <w:r w:rsidRPr="00626A9A">
        <w:rPr>
          <w:rFonts w:ascii="Segoe UI" w:eastAsia="宋体" w:hAnsi="Segoe UI" w:cs="Segoe UI"/>
          <w:kern w:val="0"/>
          <w:sz w:val="24"/>
          <w:szCs w:val="24"/>
        </w:rPr>
        <w:t>排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36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吨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CO₂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4F983360" w14:textId="77777777" w:rsidR="00626A9A" w:rsidRPr="00626A9A" w:rsidRDefault="00626A9A" w:rsidP="00626A9A">
      <w:pPr>
        <w:widowControl/>
        <w:numPr>
          <w:ilvl w:val="0"/>
          <w:numId w:val="6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能效提升：建筑综合节能率超国家标准（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DB33/1036-2021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）要求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15%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1CF7CE0E" w14:textId="77777777" w:rsidR="00626A9A" w:rsidRPr="00626A9A" w:rsidRDefault="00626A9A" w:rsidP="00626A9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宋体" w:eastAsia="宋体" w:hAnsi="宋体" w:cs="宋体"/>
          <w:kern w:val="0"/>
          <w:sz w:val="24"/>
          <w:szCs w:val="24"/>
        </w:rPr>
        <w:pict w14:anchorId="5CE59EF8">
          <v:rect id="_x0000_i1029" style="width:0;height:1.5pt" o:hralign="center" o:hrstd="t" o:hr="t" fillcolor="#a0a0a0" stroked="f"/>
        </w:pict>
      </w:r>
    </w:p>
    <w:p w14:paraId="69A8C34E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626A9A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四、传承历史文化：文脉延续与技术创新融合（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10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分）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​</w:t>
      </w:r>
    </w:p>
    <w:p w14:paraId="0A596779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创新措施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22E34229" w14:textId="77777777" w:rsidR="00626A9A" w:rsidRPr="00626A9A" w:rsidRDefault="00626A9A" w:rsidP="00626A9A">
      <w:pPr>
        <w:widowControl/>
        <w:numPr>
          <w:ilvl w:val="0"/>
          <w:numId w:val="7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历史风貌保护性修复</w:t>
      </w:r>
    </w:p>
    <w:p w14:paraId="036DD107" w14:textId="77777777" w:rsidR="00626A9A" w:rsidRPr="00626A9A" w:rsidRDefault="00626A9A" w:rsidP="00626A9A">
      <w:pPr>
        <w:widowControl/>
        <w:numPr>
          <w:ilvl w:val="1"/>
          <w:numId w:val="7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保留原建筑坡屋顶、木窗框等</w:t>
      </w:r>
      <w:proofErr w:type="gramStart"/>
      <w:r w:rsidRPr="00626A9A">
        <w:rPr>
          <w:rFonts w:ascii="Segoe UI" w:eastAsia="宋体" w:hAnsi="Segoe UI" w:cs="Segoe UI"/>
          <w:kern w:val="0"/>
          <w:sz w:val="24"/>
          <w:szCs w:val="24"/>
        </w:rPr>
        <w:t>典型民国</w:t>
      </w:r>
      <w:proofErr w:type="gramEnd"/>
      <w:r w:rsidRPr="00626A9A">
        <w:rPr>
          <w:rFonts w:ascii="Segoe UI" w:eastAsia="宋体" w:hAnsi="Segoe UI" w:cs="Segoe UI"/>
          <w:kern w:val="0"/>
          <w:sz w:val="24"/>
          <w:szCs w:val="24"/>
        </w:rPr>
        <w:t>元素，外窗采用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仿古木窗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（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78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系列内平开）与现代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Low-E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玻璃结合，可见光透射比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0.62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，兼顾采光与热工性能。</w:t>
      </w:r>
    </w:p>
    <w:p w14:paraId="26F89A83" w14:textId="77777777" w:rsidR="00626A9A" w:rsidRPr="00626A9A" w:rsidRDefault="00626A9A" w:rsidP="00626A9A">
      <w:pPr>
        <w:widowControl/>
        <w:numPr>
          <w:ilvl w:val="0"/>
          <w:numId w:val="7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传统工艺数字化传承</w:t>
      </w:r>
    </w:p>
    <w:p w14:paraId="2A4C6A6F" w14:textId="77777777" w:rsidR="00626A9A" w:rsidRPr="00626A9A" w:rsidRDefault="00626A9A" w:rsidP="00626A9A">
      <w:pPr>
        <w:widowControl/>
        <w:numPr>
          <w:ilvl w:val="1"/>
          <w:numId w:val="7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lastRenderedPageBreak/>
        <w:t>利用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BIM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技术对空斗墙、小青瓦屋面进行施工模拟，确保传统工艺精准复现，施工误差控制在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±3mm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509BEBCE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效益分析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8B2229E" w14:textId="77777777" w:rsidR="00626A9A" w:rsidRPr="00626A9A" w:rsidRDefault="00626A9A" w:rsidP="00626A9A">
      <w:pPr>
        <w:widowControl/>
        <w:numPr>
          <w:ilvl w:val="0"/>
          <w:numId w:val="8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文化价值：完整保留张爱玲故居历史信息，提升区域文化吸引力，预计年接待游客量增加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20%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34E6C6A4" w14:textId="77777777" w:rsidR="00626A9A" w:rsidRPr="00626A9A" w:rsidRDefault="00626A9A" w:rsidP="00626A9A">
      <w:pPr>
        <w:widowControl/>
        <w:numPr>
          <w:ilvl w:val="0"/>
          <w:numId w:val="8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技术示范：形成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“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历史建筑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超低能耗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”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改造模式，为同类项目提供技术模板。</w:t>
      </w:r>
    </w:p>
    <w:p w14:paraId="145F40BF" w14:textId="77777777" w:rsidR="00626A9A" w:rsidRPr="00626A9A" w:rsidRDefault="00626A9A" w:rsidP="00626A9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宋体" w:eastAsia="宋体" w:hAnsi="宋体" w:cs="宋体"/>
          <w:kern w:val="0"/>
          <w:sz w:val="24"/>
          <w:szCs w:val="24"/>
        </w:rPr>
        <w:pict w14:anchorId="70107073">
          <v:rect id="_x0000_i1030" style="width:0;height:1.5pt" o:hralign="center" o:hrstd="t" o:hr="t" fillcolor="#a0a0a0" stroked="f"/>
        </w:pict>
      </w:r>
    </w:p>
    <w:p w14:paraId="25439796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626A9A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626A9A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结论</w:t>
      </w:r>
    </w:p>
    <w:p w14:paraId="2D1B11D0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Segoe UI" w:eastAsia="宋体" w:hAnsi="Segoe UI" w:cs="Segoe UI"/>
          <w:kern w:val="0"/>
          <w:sz w:val="24"/>
          <w:szCs w:val="24"/>
        </w:rPr>
        <w:t>本项目通过</w:t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节约资源、生态保护、</w:t>
      </w:r>
      <w:proofErr w:type="gramStart"/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碳减排</w:t>
      </w:r>
      <w:proofErr w:type="gramEnd"/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、文化传承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四类创新措施，实现全生命周期资源效率提升、环境负荷降低与文化价值延续，符合《绿色建筑评价标准》第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9.2.10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条要求，建议获评满分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40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分。</w:t>
      </w:r>
    </w:p>
    <w:p w14:paraId="02871482" w14:textId="77777777" w:rsidR="00626A9A" w:rsidRPr="00626A9A" w:rsidRDefault="00626A9A" w:rsidP="00626A9A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附件支撑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：节能设计报告数据（传热系数、材料参数、热桥分析）、</w:t>
      </w:r>
      <w:proofErr w:type="gramStart"/>
      <w:r w:rsidRPr="00626A9A">
        <w:rPr>
          <w:rFonts w:ascii="Segoe UI" w:eastAsia="宋体" w:hAnsi="Segoe UI" w:cs="Segoe UI"/>
          <w:kern w:val="0"/>
          <w:sz w:val="24"/>
          <w:szCs w:val="24"/>
        </w:rPr>
        <w:t>碳减排</w:t>
      </w:r>
      <w:proofErr w:type="gramEnd"/>
      <w:r w:rsidRPr="00626A9A">
        <w:rPr>
          <w:rFonts w:ascii="Segoe UI" w:eastAsia="宋体" w:hAnsi="Segoe UI" w:cs="Segoe UI"/>
          <w:kern w:val="0"/>
          <w:sz w:val="24"/>
          <w:szCs w:val="24"/>
        </w:rPr>
        <w:t>测算模型、历史风貌修复方案。</w:t>
      </w:r>
    </w:p>
    <w:p w14:paraId="132A7EB2" w14:textId="77777777" w:rsidR="00626A9A" w:rsidRPr="00626A9A" w:rsidRDefault="00626A9A" w:rsidP="00626A9A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宋体" w:eastAsia="宋体" w:hAnsi="宋体" w:cs="宋体"/>
          <w:kern w:val="0"/>
          <w:sz w:val="24"/>
          <w:szCs w:val="24"/>
        </w:rPr>
        <w:pict w14:anchorId="41B6DC3F">
          <v:rect id="_x0000_i1031" style="width:0;height:1.5pt" o:hralign="center" o:hrstd="t" o:hr="t" fillcolor="#a0a0a0" stroked="f"/>
        </w:pict>
      </w:r>
    </w:p>
    <w:p w14:paraId="604B205F" w14:textId="77777777" w:rsidR="00626A9A" w:rsidRPr="00626A9A" w:rsidRDefault="00626A9A" w:rsidP="00626A9A">
      <w:pPr>
        <w:widowControl/>
        <w:shd w:val="clear" w:color="auto" w:fill="FCFCFC"/>
        <w:spacing w:before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编制单位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：北京绿建软件股份有限公司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br/>
      </w:r>
      <w:r w:rsidRPr="00626A9A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626A9A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77C4AD1C" w14:textId="77777777" w:rsidR="00A62871" w:rsidRPr="00626A9A" w:rsidRDefault="00A62871">
      <w:pPr>
        <w:rPr>
          <w:rFonts w:hint="eastAsia"/>
        </w:rPr>
      </w:pPr>
    </w:p>
    <w:sectPr w:rsidR="00A62871" w:rsidRPr="00626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442"/>
    <w:multiLevelType w:val="multilevel"/>
    <w:tmpl w:val="B714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93A0F"/>
    <w:multiLevelType w:val="multilevel"/>
    <w:tmpl w:val="3F0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7E2804"/>
    <w:multiLevelType w:val="multilevel"/>
    <w:tmpl w:val="C728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43C1D"/>
    <w:multiLevelType w:val="multilevel"/>
    <w:tmpl w:val="EE24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5B164F"/>
    <w:multiLevelType w:val="multilevel"/>
    <w:tmpl w:val="F718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9125C"/>
    <w:multiLevelType w:val="multilevel"/>
    <w:tmpl w:val="2EF6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F05CB2"/>
    <w:multiLevelType w:val="multilevel"/>
    <w:tmpl w:val="B196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47126"/>
    <w:multiLevelType w:val="multilevel"/>
    <w:tmpl w:val="3E2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19815">
    <w:abstractNumId w:val="6"/>
  </w:num>
  <w:num w:numId="2" w16cid:durableId="630936364">
    <w:abstractNumId w:val="1"/>
  </w:num>
  <w:num w:numId="3" w16cid:durableId="1091969789">
    <w:abstractNumId w:val="7"/>
  </w:num>
  <w:num w:numId="4" w16cid:durableId="1646473020">
    <w:abstractNumId w:val="0"/>
  </w:num>
  <w:num w:numId="5" w16cid:durableId="621228420">
    <w:abstractNumId w:val="4"/>
  </w:num>
  <w:num w:numId="6" w16cid:durableId="1452015623">
    <w:abstractNumId w:val="5"/>
  </w:num>
  <w:num w:numId="7" w16cid:durableId="1505244314">
    <w:abstractNumId w:val="2"/>
  </w:num>
  <w:num w:numId="8" w16cid:durableId="351499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C8"/>
    <w:rsid w:val="000628C8"/>
    <w:rsid w:val="00292AF2"/>
    <w:rsid w:val="00314CC8"/>
    <w:rsid w:val="004317F1"/>
    <w:rsid w:val="00626A9A"/>
    <w:rsid w:val="007C52D7"/>
    <w:rsid w:val="007F066D"/>
    <w:rsid w:val="00836368"/>
    <w:rsid w:val="00845D46"/>
    <w:rsid w:val="008A7170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2858D-94BA-4927-9A2A-A74A38C1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4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C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C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C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C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C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C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CC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4C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C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C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C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C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C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4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2025-03-15T11:30:00Z</dcterms:created>
  <dcterms:modified xsi:type="dcterms:W3CDTF">2025-03-15T11:30:00Z</dcterms:modified>
</cp:coreProperties>
</file>