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1C90" w14:textId="77D2F953" w:rsidR="008D0F78" w:rsidRPr="008D0F78" w:rsidRDefault="008D0F78" w:rsidP="008D0F78">
      <w:pPr>
        <w:pStyle w:val="1"/>
        <w:rPr>
          <w:rFonts w:hint="eastAsia"/>
        </w:rPr>
      </w:pPr>
      <w:r w:rsidRPr="008D0F78">
        <w:t>雨水控制利用专项规划设计文件</w:t>
      </w:r>
    </w:p>
    <w:p w14:paraId="278C136B" w14:textId="67761006" w:rsidR="008D0F78" w:rsidRPr="008D0F78" w:rsidRDefault="008D0F78" w:rsidP="008D0F78">
      <w:pPr>
        <w:widowControl/>
        <w:spacing w:before="240" w:after="240"/>
        <w:jc w:val="left"/>
        <w:rPr>
          <w:rFonts w:ascii="Segoe UI" w:eastAsia="宋体" w:hAnsi="Segoe UI" w:cs="Segoe UI" w:hint="eastAsia"/>
          <w:kern w:val="0"/>
          <w:sz w:val="24"/>
          <w:szCs w:val="24"/>
        </w:rPr>
      </w:pPr>
      <w:r w:rsidRPr="008D0F78">
        <w:rPr>
          <w:rFonts w:ascii="宋体" w:eastAsia="宋体" w:hAnsi="宋体" w:cs="宋体"/>
          <w:kern w:val="0"/>
          <w:sz w:val="24"/>
          <w:szCs w:val="24"/>
        </w:rPr>
        <w:pict w14:anchorId="29F96A91">
          <v:rect id="_x0000_i1025" style="width:0;height:1.5pt" o:hralign="center" o:hrstd="t" o:hr="t" fillcolor="#a0a0a0" stroked="f"/>
        </w:pict>
      </w:r>
    </w:p>
    <w:p w14:paraId="43D1C4EA" w14:textId="2EAB860F" w:rsidR="008D0F78" w:rsidRPr="008D0F78" w:rsidRDefault="008D0F78" w:rsidP="008D0F78">
      <w:pPr>
        <w:pStyle w:val="1"/>
        <w:rPr>
          <w:rFonts w:ascii="Segoe UI" w:hAnsi="Segoe UI"/>
        </w:rPr>
      </w:pPr>
      <w:r>
        <w:rPr>
          <w:rFonts w:hint="eastAsia"/>
          <w:bdr w:val="none" w:sz="0" w:space="0" w:color="auto" w:frame="1"/>
        </w:rPr>
        <w:t>一</w:t>
      </w:r>
      <w:r w:rsidRPr="008D0F78">
        <w:rPr>
          <w:bdr w:val="none" w:sz="0" w:space="0" w:color="auto" w:frame="1"/>
        </w:rPr>
        <w:t>、设计依据</w:t>
      </w:r>
    </w:p>
    <w:p w14:paraId="617C2510" w14:textId="77777777" w:rsidR="008D0F78" w:rsidRPr="008D0F78" w:rsidRDefault="008D0F78" w:rsidP="008D0F78">
      <w:pPr>
        <w:widowControl/>
        <w:numPr>
          <w:ilvl w:val="0"/>
          <w:numId w:val="2"/>
        </w:numPr>
        <w:shd w:val="clear" w:color="auto" w:fill="FCFCFC"/>
        <w:spacing w:after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D0F78">
        <w:rPr>
          <w:rFonts w:ascii="Segoe UI" w:eastAsia="宋体" w:hAnsi="Segoe UI" w:cs="Segoe UI"/>
          <w:kern w:val="0"/>
          <w:sz w:val="24"/>
          <w:szCs w:val="24"/>
        </w:rPr>
        <w:t>国家标准：</w:t>
      </w:r>
    </w:p>
    <w:p w14:paraId="72A6D1C4" w14:textId="77777777" w:rsidR="008D0F78" w:rsidRPr="008D0F78" w:rsidRDefault="008D0F78" w:rsidP="008D0F78">
      <w:pPr>
        <w:widowControl/>
        <w:numPr>
          <w:ilvl w:val="1"/>
          <w:numId w:val="2"/>
        </w:numPr>
        <w:shd w:val="clear" w:color="auto" w:fill="FCFCFC"/>
        <w:spacing w:after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D0F78">
        <w:rPr>
          <w:rFonts w:ascii="Segoe UI" w:eastAsia="宋体" w:hAnsi="Segoe UI" w:cs="Segoe UI"/>
          <w:kern w:val="0"/>
          <w:sz w:val="24"/>
          <w:szCs w:val="24"/>
        </w:rPr>
        <w:t>《建筑与小区雨水控制及利用工程技术规范》</w:t>
      </w:r>
      <w:r w:rsidRPr="008D0F78">
        <w:rPr>
          <w:rFonts w:ascii="Segoe UI" w:eastAsia="宋体" w:hAnsi="Segoe UI" w:cs="Segoe UI"/>
          <w:kern w:val="0"/>
          <w:sz w:val="24"/>
          <w:szCs w:val="24"/>
        </w:rPr>
        <w:t>GB 50400</w:t>
      </w:r>
    </w:p>
    <w:p w14:paraId="04CA4F2F" w14:textId="77777777" w:rsidR="008D0F78" w:rsidRPr="008D0F78" w:rsidRDefault="008D0F78" w:rsidP="008D0F78">
      <w:pPr>
        <w:widowControl/>
        <w:numPr>
          <w:ilvl w:val="1"/>
          <w:numId w:val="2"/>
        </w:numPr>
        <w:shd w:val="clear" w:color="auto" w:fill="FCFCFC"/>
        <w:spacing w:before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D0F78">
        <w:rPr>
          <w:rFonts w:ascii="Segoe UI" w:eastAsia="宋体" w:hAnsi="Segoe UI" w:cs="Segoe UI"/>
          <w:kern w:val="0"/>
          <w:sz w:val="24"/>
          <w:szCs w:val="24"/>
        </w:rPr>
        <w:t>《绿色建筑评价标准》</w:t>
      </w:r>
      <w:r w:rsidRPr="008D0F78">
        <w:rPr>
          <w:rFonts w:ascii="Segoe UI" w:eastAsia="宋体" w:hAnsi="Segoe UI" w:cs="Segoe UI"/>
          <w:kern w:val="0"/>
          <w:sz w:val="24"/>
          <w:szCs w:val="24"/>
        </w:rPr>
        <w:t>GB/T 50378-2019</w:t>
      </w:r>
    </w:p>
    <w:p w14:paraId="604C5EAB" w14:textId="77777777" w:rsidR="008D0F78" w:rsidRPr="008D0F78" w:rsidRDefault="008D0F78" w:rsidP="008D0F78">
      <w:pPr>
        <w:widowControl/>
        <w:numPr>
          <w:ilvl w:val="0"/>
          <w:numId w:val="2"/>
        </w:numPr>
        <w:shd w:val="clear" w:color="auto" w:fill="FCFCFC"/>
        <w:spacing w:before="120" w:after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D0F78">
        <w:rPr>
          <w:rFonts w:ascii="Segoe UI" w:eastAsia="宋体" w:hAnsi="Segoe UI" w:cs="Segoe UI"/>
          <w:kern w:val="0"/>
          <w:sz w:val="24"/>
          <w:szCs w:val="24"/>
        </w:rPr>
        <w:t>地方规范：</w:t>
      </w:r>
    </w:p>
    <w:p w14:paraId="6CD8A07B" w14:textId="77777777" w:rsidR="008D0F78" w:rsidRPr="008D0F78" w:rsidRDefault="008D0F78" w:rsidP="008D0F78">
      <w:pPr>
        <w:widowControl/>
        <w:numPr>
          <w:ilvl w:val="1"/>
          <w:numId w:val="2"/>
        </w:numPr>
        <w:shd w:val="clear" w:color="auto" w:fill="FCFCFC"/>
        <w:spacing w:after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D0F78">
        <w:rPr>
          <w:rFonts w:ascii="Segoe UI" w:eastAsia="宋体" w:hAnsi="Segoe UI" w:cs="Segoe UI"/>
          <w:kern w:val="0"/>
          <w:sz w:val="24"/>
          <w:szCs w:val="24"/>
        </w:rPr>
        <w:t>《绍兴市海绵城市建设专项规划（</w:t>
      </w:r>
      <w:r w:rsidRPr="008D0F78">
        <w:rPr>
          <w:rFonts w:ascii="Segoe UI" w:eastAsia="宋体" w:hAnsi="Segoe UI" w:cs="Segoe UI"/>
          <w:kern w:val="0"/>
          <w:sz w:val="24"/>
          <w:szCs w:val="24"/>
        </w:rPr>
        <w:t>2021-2035</w:t>
      </w:r>
      <w:r w:rsidRPr="008D0F78">
        <w:rPr>
          <w:rFonts w:ascii="Segoe UI" w:eastAsia="宋体" w:hAnsi="Segoe UI" w:cs="Segoe UI"/>
          <w:kern w:val="0"/>
          <w:sz w:val="24"/>
          <w:szCs w:val="24"/>
        </w:rPr>
        <w:t>）》</w:t>
      </w:r>
    </w:p>
    <w:p w14:paraId="57E633F4" w14:textId="60D11D3C" w:rsidR="008D0F78" w:rsidRPr="008D0F78" w:rsidRDefault="008D0F78" w:rsidP="006C5E2C">
      <w:pPr>
        <w:widowControl/>
        <w:numPr>
          <w:ilvl w:val="1"/>
          <w:numId w:val="2"/>
        </w:numPr>
        <w:shd w:val="clear" w:color="auto" w:fill="FCFCFC"/>
        <w:spacing w:before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D0F78">
        <w:rPr>
          <w:rFonts w:ascii="Segoe UI" w:eastAsia="宋体" w:hAnsi="Segoe UI" w:cs="Segoe UI"/>
          <w:kern w:val="0"/>
          <w:sz w:val="24"/>
          <w:szCs w:val="24"/>
        </w:rPr>
        <w:t>《浙江省绿色建筑条例》。</w:t>
      </w:r>
    </w:p>
    <w:p w14:paraId="3563F6E0" w14:textId="77777777" w:rsidR="008D0F78" w:rsidRPr="008D0F78" w:rsidRDefault="008D0F78" w:rsidP="008D0F78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8D0F78">
        <w:rPr>
          <w:rFonts w:ascii="宋体" w:eastAsia="宋体" w:hAnsi="宋体" w:cs="宋体"/>
          <w:kern w:val="0"/>
          <w:sz w:val="24"/>
          <w:szCs w:val="24"/>
        </w:rPr>
        <w:pict w14:anchorId="45A7C42B">
          <v:rect id="_x0000_i1027" style="width:0;height:1.5pt" o:hralign="center" o:hrstd="t" o:hr="t" fillcolor="#a0a0a0" stroked="f"/>
        </w:pict>
      </w:r>
    </w:p>
    <w:p w14:paraId="5702C40B" w14:textId="2E8EE6B9" w:rsidR="008D0F78" w:rsidRPr="008D0F78" w:rsidRDefault="008D0F78" w:rsidP="008D0F78">
      <w:pPr>
        <w:pStyle w:val="1"/>
        <w:rPr>
          <w:rFonts w:ascii="Segoe UI" w:hAnsi="Segoe UI"/>
        </w:rPr>
      </w:pPr>
      <w:r>
        <w:rPr>
          <w:rFonts w:hint="eastAsia"/>
          <w:bdr w:val="none" w:sz="0" w:space="0" w:color="auto" w:frame="1"/>
        </w:rPr>
        <w:t>二</w:t>
      </w:r>
      <w:r w:rsidRPr="008D0F78">
        <w:rPr>
          <w:bdr w:val="none" w:sz="0" w:space="0" w:color="auto" w:frame="1"/>
        </w:rPr>
        <w:t>、设计原则</w:t>
      </w:r>
    </w:p>
    <w:p w14:paraId="2027BD94" w14:textId="49482352" w:rsidR="008D0F78" w:rsidRPr="008D0F78" w:rsidRDefault="008D0F78" w:rsidP="008D0F78">
      <w:pPr>
        <w:widowControl/>
        <w:numPr>
          <w:ilvl w:val="0"/>
          <w:numId w:val="3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D0F78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生态优先</w:t>
      </w:r>
      <w:r w:rsidRPr="008D0F78">
        <w:rPr>
          <w:rFonts w:ascii="Segoe UI" w:eastAsia="宋体" w:hAnsi="Segoe UI" w:cs="Segoe UI"/>
          <w:kern w:val="0"/>
          <w:sz w:val="24"/>
          <w:szCs w:val="24"/>
        </w:rPr>
        <w:t>：通过地形竖向优化，引导雨水自然下渗，减少人工干预。</w:t>
      </w:r>
    </w:p>
    <w:p w14:paraId="2D869861" w14:textId="1AFC48E4" w:rsidR="008D0F78" w:rsidRPr="008D0F78" w:rsidRDefault="008D0F78" w:rsidP="008D0F78">
      <w:pPr>
        <w:widowControl/>
        <w:numPr>
          <w:ilvl w:val="0"/>
          <w:numId w:val="3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D0F78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因地制宜</w:t>
      </w:r>
      <w:r w:rsidRPr="008D0F78">
        <w:rPr>
          <w:rFonts w:ascii="Segoe UI" w:eastAsia="宋体" w:hAnsi="Segoe UI" w:cs="Segoe UI"/>
          <w:kern w:val="0"/>
          <w:sz w:val="24"/>
          <w:szCs w:val="24"/>
        </w:rPr>
        <w:t>：结合斯宅村传统建筑风貌，采用青石板透水铺装等本土化设计。</w:t>
      </w:r>
    </w:p>
    <w:p w14:paraId="13A31E87" w14:textId="55B56D71" w:rsidR="008D0F78" w:rsidRPr="008D0F78" w:rsidRDefault="008D0F78" w:rsidP="008D0F78">
      <w:pPr>
        <w:widowControl/>
        <w:numPr>
          <w:ilvl w:val="0"/>
          <w:numId w:val="3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D0F78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景观融合</w:t>
      </w:r>
      <w:r w:rsidRPr="008D0F78">
        <w:rPr>
          <w:rFonts w:ascii="Segoe UI" w:eastAsia="宋体" w:hAnsi="Segoe UI" w:cs="Segoe UI"/>
          <w:kern w:val="0"/>
          <w:sz w:val="24"/>
          <w:szCs w:val="24"/>
        </w:rPr>
        <w:t>：将雨水花园、下沉绿地与庭院景观结合，打造</w:t>
      </w:r>
      <w:r w:rsidRPr="008D0F78">
        <w:rPr>
          <w:rFonts w:ascii="Segoe UI" w:eastAsia="宋体" w:hAnsi="Segoe UI" w:cs="Segoe UI"/>
          <w:kern w:val="0"/>
          <w:sz w:val="24"/>
          <w:szCs w:val="24"/>
        </w:rPr>
        <w:t>“</w:t>
      </w:r>
      <w:r w:rsidRPr="008D0F78">
        <w:rPr>
          <w:rFonts w:ascii="Segoe UI" w:eastAsia="宋体" w:hAnsi="Segoe UI" w:cs="Segoe UI"/>
          <w:kern w:val="0"/>
          <w:sz w:val="24"/>
          <w:szCs w:val="24"/>
        </w:rPr>
        <w:t>可游可憩</w:t>
      </w:r>
      <w:r w:rsidRPr="008D0F78">
        <w:rPr>
          <w:rFonts w:ascii="Segoe UI" w:eastAsia="宋体" w:hAnsi="Segoe UI" w:cs="Segoe UI"/>
          <w:kern w:val="0"/>
          <w:sz w:val="24"/>
          <w:szCs w:val="24"/>
        </w:rPr>
        <w:t>”</w:t>
      </w:r>
      <w:r w:rsidRPr="008D0F78">
        <w:rPr>
          <w:rFonts w:ascii="Segoe UI" w:eastAsia="宋体" w:hAnsi="Segoe UI" w:cs="Segoe UI"/>
          <w:kern w:val="0"/>
          <w:sz w:val="24"/>
          <w:szCs w:val="24"/>
        </w:rPr>
        <w:t>的生态空间。</w:t>
      </w:r>
    </w:p>
    <w:p w14:paraId="73D6E659" w14:textId="77777777" w:rsidR="008D0F78" w:rsidRPr="008D0F78" w:rsidRDefault="008D0F78" w:rsidP="008D0F78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8D0F78">
        <w:rPr>
          <w:rFonts w:ascii="宋体" w:eastAsia="宋体" w:hAnsi="宋体" w:cs="宋体"/>
          <w:kern w:val="0"/>
          <w:sz w:val="24"/>
          <w:szCs w:val="24"/>
        </w:rPr>
        <w:pict w14:anchorId="501D8F1F">
          <v:rect id="_x0000_i1028" style="width:0;height:1.5pt" o:hralign="center" o:hrstd="t" o:hr="t" fillcolor="#a0a0a0" stroked="f"/>
        </w:pict>
      </w:r>
    </w:p>
    <w:p w14:paraId="164FE536" w14:textId="7F66396F" w:rsidR="008D0F78" w:rsidRPr="008D0F78" w:rsidRDefault="008D0F78" w:rsidP="008D0F78">
      <w:pPr>
        <w:pStyle w:val="1"/>
        <w:rPr>
          <w:rFonts w:ascii="Segoe UI" w:hAnsi="Segoe UI"/>
        </w:rPr>
      </w:pPr>
      <w:r>
        <w:rPr>
          <w:rFonts w:hint="eastAsia"/>
          <w:bdr w:val="none" w:sz="0" w:space="0" w:color="auto" w:frame="1"/>
        </w:rPr>
        <w:t>三</w:t>
      </w:r>
      <w:r w:rsidRPr="008D0F78">
        <w:rPr>
          <w:bdr w:val="none" w:sz="0" w:space="0" w:color="auto" w:frame="1"/>
        </w:rPr>
        <w:t>、总体设计策略</w:t>
      </w:r>
    </w:p>
    <w:p w14:paraId="12190C48" w14:textId="72F92B6B" w:rsidR="008D0F78" w:rsidRPr="008D0F78" w:rsidRDefault="008D0F78" w:rsidP="008D0F78">
      <w:pPr>
        <w:widowControl/>
        <w:numPr>
          <w:ilvl w:val="0"/>
          <w:numId w:val="4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D0F78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竖向设计优化</w:t>
      </w:r>
    </w:p>
    <w:p w14:paraId="45022AD7" w14:textId="44B93CDC" w:rsidR="008D0F78" w:rsidRPr="008D0F78" w:rsidRDefault="008D0F78" w:rsidP="008D0F78">
      <w:pPr>
        <w:widowControl/>
        <w:numPr>
          <w:ilvl w:val="1"/>
          <w:numId w:val="4"/>
        </w:numPr>
        <w:shd w:val="clear" w:color="auto" w:fill="FCFCFC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D0F78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lastRenderedPageBreak/>
        <w:t>径流组织</w:t>
      </w:r>
      <w:r w:rsidRPr="008D0F78">
        <w:rPr>
          <w:rFonts w:ascii="Segoe UI" w:eastAsia="宋体" w:hAnsi="Segoe UI" w:cs="Segoe UI"/>
          <w:kern w:val="0"/>
          <w:sz w:val="24"/>
          <w:szCs w:val="24"/>
        </w:rPr>
        <w:t>：利用传统院落</w:t>
      </w:r>
      <w:r w:rsidRPr="008D0F78">
        <w:rPr>
          <w:rFonts w:ascii="Segoe UI" w:eastAsia="宋体" w:hAnsi="Segoe UI" w:cs="Segoe UI"/>
          <w:kern w:val="0"/>
          <w:sz w:val="24"/>
          <w:szCs w:val="24"/>
        </w:rPr>
        <w:t>“</w:t>
      </w:r>
      <w:r w:rsidRPr="008D0F78">
        <w:rPr>
          <w:rFonts w:ascii="Segoe UI" w:eastAsia="宋体" w:hAnsi="Segoe UI" w:cs="Segoe UI"/>
          <w:kern w:val="0"/>
          <w:sz w:val="24"/>
          <w:szCs w:val="24"/>
        </w:rPr>
        <w:t>天井</w:t>
      </w:r>
      <w:r w:rsidRPr="008D0F78">
        <w:rPr>
          <w:rFonts w:ascii="Segoe UI" w:eastAsia="宋体" w:hAnsi="Segoe UI" w:cs="Segoe UI"/>
          <w:kern w:val="0"/>
          <w:sz w:val="24"/>
          <w:szCs w:val="24"/>
        </w:rPr>
        <w:t>-</w:t>
      </w:r>
      <w:r w:rsidRPr="008D0F78">
        <w:rPr>
          <w:rFonts w:ascii="Segoe UI" w:eastAsia="宋体" w:hAnsi="Segoe UI" w:cs="Segoe UI"/>
          <w:kern w:val="0"/>
          <w:sz w:val="24"/>
          <w:szCs w:val="24"/>
        </w:rPr>
        <w:t>明堂</w:t>
      </w:r>
      <w:r w:rsidRPr="008D0F78">
        <w:rPr>
          <w:rFonts w:ascii="Segoe UI" w:eastAsia="宋体" w:hAnsi="Segoe UI" w:cs="Segoe UI"/>
          <w:kern w:val="0"/>
          <w:sz w:val="24"/>
          <w:szCs w:val="24"/>
        </w:rPr>
        <w:t>-</w:t>
      </w:r>
      <w:r w:rsidRPr="008D0F78">
        <w:rPr>
          <w:rFonts w:ascii="Segoe UI" w:eastAsia="宋体" w:hAnsi="Segoe UI" w:cs="Segoe UI"/>
          <w:kern w:val="0"/>
          <w:sz w:val="24"/>
          <w:szCs w:val="24"/>
        </w:rPr>
        <w:t>巷道</w:t>
      </w:r>
      <w:r w:rsidRPr="008D0F78">
        <w:rPr>
          <w:rFonts w:ascii="Segoe UI" w:eastAsia="宋体" w:hAnsi="Segoe UI" w:cs="Segoe UI"/>
          <w:kern w:val="0"/>
          <w:sz w:val="24"/>
          <w:szCs w:val="24"/>
        </w:rPr>
        <w:t>”</w:t>
      </w:r>
      <w:r w:rsidRPr="008D0F78">
        <w:rPr>
          <w:rFonts w:ascii="Segoe UI" w:eastAsia="宋体" w:hAnsi="Segoe UI" w:cs="Segoe UI"/>
          <w:kern w:val="0"/>
          <w:sz w:val="24"/>
          <w:szCs w:val="24"/>
        </w:rPr>
        <w:t>格局，设置明沟与暗管结合的导流系统，将雨水引至下沉绿地和调蓄池。</w:t>
      </w:r>
    </w:p>
    <w:p w14:paraId="7F3253B7" w14:textId="1AEFBBD2" w:rsidR="008D0F78" w:rsidRPr="008D0F78" w:rsidRDefault="008D0F78" w:rsidP="008D0F78">
      <w:pPr>
        <w:widowControl/>
        <w:numPr>
          <w:ilvl w:val="0"/>
          <w:numId w:val="4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D0F78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海绵设施布局</w:t>
      </w:r>
    </w:p>
    <w:p w14:paraId="39D51934" w14:textId="0519ADC1" w:rsidR="008D0F78" w:rsidRPr="008D0F78" w:rsidRDefault="008D0F78" w:rsidP="008D0F78">
      <w:pPr>
        <w:widowControl/>
        <w:numPr>
          <w:ilvl w:val="1"/>
          <w:numId w:val="4"/>
        </w:numPr>
        <w:shd w:val="clear" w:color="auto" w:fill="FCFCFC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D0F78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透水铺装</w:t>
      </w:r>
      <w:r w:rsidRPr="008D0F78">
        <w:rPr>
          <w:rFonts w:ascii="Segoe UI" w:eastAsia="宋体" w:hAnsi="Segoe UI" w:cs="Segoe UI"/>
          <w:kern w:val="0"/>
          <w:sz w:val="24"/>
          <w:szCs w:val="24"/>
        </w:rPr>
        <w:t>：公共广场及巷道采用透水青石板（渗透系数</w:t>
      </w:r>
      <w:r w:rsidRPr="008D0F78">
        <w:rPr>
          <w:rFonts w:ascii="Segoe UI" w:eastAsia="宋体" w:hAnsi="Segoe UI" w:cs="Segoe UI"/>
          <w:kern w:val="0"/>
          <w:sz w:val="24"/>
          <w:szCs w:val="24"/>
        </w:rPr>
        <w:t>≥1×10⁻⁴m/s</w:t>
      </w:r>
      <w:r w:rsidRPr="008D0F78">
        <w:rPr>
          <w:rFonts w:ascii="Segoe UI" w:eastAsia="宋体" w:hAnsi="Segoe UI" w:cs="Segoe UI"/>
          <w:kern w:val="0"/>
          <w:sz w:val="24"/>
          <w:szCs w:val="24"/>
        </w:rPr>
        <w:t>），面积占比</w:t>
      </w:r>
      <w:r w:rsidRPr="008D0F78">
        <w:rPr>
          <w:rFonts w:ascii="Segoe UI" w:eastAsia="宋体" w:hAnsi="Segoe UI" w:cs="Segoe UI"/>
          <w:kern w:val="0"/>
          <w:sz w:val="24"/>
          <w:szCs w:val="24"/>
        </w:rPr>
        <w:t>30%</w:t>
      </w:r>
      <w:r w:rsidRPr="008D0F78">
        <w:rPr>
          <w:rFonts w:ascii="Segoe UI" w:eastAsia="宋体" w:hAnsi="Segoe UI" w:cs="Segoe UI"/>
          <w:kern w:val="0"/>
          <w:sz w:val="24"/>
          <w:szCs w:val="24"/>
        </w:rPr>
        <w:t>。</w:t>
      </w:r>
    </w:p>
    <w:p w14:paraId="1FE77D1F" w14:textId="17F2977D" w:rsidR="008D0F78" w:rsidRPr="008D0F78" w:rsidRDefault="008D0F78" w:rsidP="008D0F78">
      <w:pPr>
        <w:widowControl/>
        <w:numPr>
          <w:ilvl w:val="1"/>
          <w:numId w:val="4"/>
        </w:numPr>
        <w:shd w:val="clear" w:color="auto" w:fill="FCFCFC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D0F78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下沉式绿地</w:t>
      </w:r>
      <w:r w:rsidRPr="008D0F78">
        <w:rPr>
          <w:rFonts w:ascii="Segoe UI" w:eastAsia="宋体" w:hAnsi="Segoe UI" w:cs="Segoe UI"/>
          <w:kern w:val="0"/>
          <w:sz w:val="24"/>
          <w:szCs w:val="24"/>
        </w:rPr>
        <w:t>：在院落天井及设置下沉绿地（下沉深度</w:t>
      </w:r>
      <w:r w:rsidRPr="008D0F78">
        <w:rPr>
          <w:rFonts w:ascii="Segoe UI" w:eastAsia="宋体" w:hAnsi="Segoe UI" w:cs="Segoe UI"/>
          <w:kern w:val="0"/>
          <w:sz w:val="24"/>
          <w:szCs w:val="24"/>
        </w:rPr>
        <w:t>150-300mm</w:t>
      </w:r>
      <w:r w:rsidRPr="008D0F78">
        <w:rPr>
          <w:rFonts w:ascii="Segoe UI" w:eastAsia="宋体" w:hAnsi="Segoe UI" w:cs="Segoe UI"/>
          <w:kern w:val="0"/>
          <w:sz w:val="24"/>
          <w:szCs w:val="24"/>
        </w:rPr>
        <w:t>），种植耐湿植物如菖蒲、鸢尾。</w:t>
      </w:r>
    </w:p>
    <w:p w14:paraId="0A83F36C" w14:textId="30E9CF3D" w:rsidR="008D0F78" w:rsidRPr="008D0F78" w:rsidRDefault="008D0F78" w:rsidP="008D0F78">
      <w:pPr>
        <w:widowControl/>
        <w:numPr>
          <w:ilvl w:val="0"/>
          <w:numId w:val="4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8D0F78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调蓄与回用系统</w:t>
      </w:r>
    </w:p>
    <w:p w14:paraId="35E1DA3C" w14:textId="57E2A2A8" w:rsidR="008D0F78" w:rsidRPr="008D0F78" w:rsidRDefault="008D0F78" w:rsidP="008D0F78">
      <w:pPr>
        <w:widowControl/>
        <w:numPr>
          <w:ilvl w:val="1"/>
          <w:numId w:val="4"/>
        </w:numPr>
        <w:shd w:val="clear" w:color="auto" w:fill="FCFCFC"/>
        <w:ind w:left="2400"/>
        <w:jc w:val="left"/>
        <w:textAlignment w:val="baseline"/>
        <w:rPr>
          <w:rFonts w:ascii="Segoe UI" w:eastAsia="宋体" w:hAnsi="Segoe UI" w:cs="Segoe UI" w:hint="eastAsia"/>
          <w:kern w:val="0"/>
          <w:sz w:val="24"/>
          <w:szCs w:val="24"/>
        </w:rPr>
      </w:pPr>
      <w:r w:rsidRPr="008D0F78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模块化蓄水池</w:t>
      </w:r>
      <w:r w:rsidRPr="008D0F78">
        <w:rPr>
          <w:rFonts w:ascii="Segoe UI" w:eastAsia="宋体" w:hAnsi="Segoe UI" w:cs="Segoe UI"/>
          <w:kern w:val="0"/>
          <w:sz w:val="24"/>
          <w:szCs w:val="24"/>
        </w:rPr>
        <w:t>：地下设置模块蓄水池，收集屋面及硬化路面雨水，用于绿化灌溉及景观补水。</w:t>
      </w:r>
    </w:p>
    <w:p w14:paraId="2575BD29" w14:textId="72666D8E" w:rsidR="008D0F78" w:rsidRPr="008D0F78" w:rsidRDefault="008D0F78" w:rsidP="008D0F78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8D0F78">
        <w:rPr>
          <w:rFonts w:ascii="宋体" w:eastAsia="宋体" w:hAnsi="宋体" w:cs="宋体"/>
          <w:kern w:val="0"/>
          <w:sz w:val="24"/>
          <w:szCs w:val="24"/>
        </w:rPr>
        <w:pict w14:anchorId="19086883">
          <v:rect id="_x0000_i1029" style="width:0;height:1.5pt" o:hralign="center" o:hrstd="t" o:hr="t" fillcolor="#a0a0a0" stroked="f"/>
        </w:pict>
      </w:r>
    </w:p>
    <w:p w14:paraId="5F85C30A" w14:textId="77777777" w:rsidR="001847C1" w:rsidRDefault="001847C1">
      <w:pPr>
        <w:rPr>
          <w:rFonts w:hint="eastAsia"/>
        </w:rPr>
      </w:pPr>
    </w:p>
    <w:sectPr w:rsidR="00184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A37"/>
    <w:multiLevelType w:val="multilevel"/>
    <w:tmpl w:val="C0E47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670E3"/>
    <w:multiLevelType w:val="multilevel"/>
    <w:tmpl w:val="176C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626D88"/>
    <w:multiLevelType w:val="multilevel"/>
    <w:tmpl w:val="A8CAB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2106F8"/>
    <w:multiLevelType w:val="multilevel"/>
    <w:tmpl w:val="340E4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D263FE"/>
    <w:multiLevelType w:val="multilevel"/>
    <w:tmpl w:val="88189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363186"/>
    <w:multiLevelType w:val="multilevel"/>
    <w:tmpl w:val="57C45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6A0067"/>
    <w:multiLevelType w:val="multilevel"/>
    <w:tmpl w:val="25C2F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2208037">
    <w:abstractNumId w:val="6"/>
  </w:num>
  <w:num w:numId="2" w16cid:durableId="375668970">
    <w:abstractNumId w:val="2"/>
  </w:num>
  <w:num w:numId="3" w16cid:durableId="49156286">
    <w:abstractNumId w:val="3"/>
  </w:num>
  <w:num w:numId="4" w16cid:durableId="1839154466">
    <w:abstractNumId w:val="1"/>
  </w:num>
  <w:num w:numId="5" w16cid:durableId="860822563">
    <w:abstractNumId w:val="5"/>
  </w:num>
  <w:num w:numId="6" w16cid:durableId="146823574">
    <w:abstractNumId w:val="0"/>
  </w:num>
  <w:num w:numId="7" w16cid:durableId="1241789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F78"/>
    <w:rsid w:val="001847C1"/>
    <w:rsid w:val="0037204D"/>
    <w:rsid w:val="003E0AAA"/>
    <w:rsid w:val="00497E1E"/>
    <w:rsid w:val="006C5E2C"/>
    <w:rsid w:val="00895DEA"/>
    <w:rsid w:val="008D0F78"/>
    <w:rsid w:val="00B1697B"/>
    <w:rsid w:val="00D6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AE6283"/>
  <w15:chartTrackingRefBased/>
  <w15:docId w15:val="{BEBBB95F-33CA-4A9E-829B-033B1D51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0F78"/>
    <w:pPr>
      <w:keepNext/>
      <w:keepLines/>
      <w:spacing w:before="480" w:after="80"/>
      <w:outlineLvl w:val="0"/>
    </w:pPr>
    <w:rPr>
      <w:rFonts w:asciiTheme="majorHAnsi" w:eastAsia="宋体" w:hAnsiTheme="majorHAnsi" w:cstheme="majorBidi"/>
      <w:b/>
      <w:sz w:val="27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F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F7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F7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F7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F7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F7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F7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F78"/>
    <w:rPr>
      <w:rFonts w:asciiTheme="majorHAnsi" w:eastAsia="宋体" w:hAnsiTheme="majorHAnsi" w:cstheme="majorBidi"/>
      <w:b/>
      <w:sz w:val="27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F7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F7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D0F7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F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F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F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F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F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F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F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F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F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F7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F7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D0F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1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660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7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587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6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5790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6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925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314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1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8175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4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8158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2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0698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3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489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2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116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8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061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7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82192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22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5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61132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0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9422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9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7872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4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760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8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952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4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5312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9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7198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1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80532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86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022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9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2406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6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613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5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7572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630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0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301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1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30132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4676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118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6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6931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0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069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9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8990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252</Characters>
  <Application>Microsoft Office Word</Application>
  <DocSecurity>0</DocSecurity>
  <Lines>18</Lines>
  <Paragraphs>20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 吴</dc:creator>
  <cp:keywords/>
  <dc:description/>
  <cp:lastModifiedBy>桐 吴</cp:lastModifiedBy>
  <cp:revision>3</cp:revision>
  <dcterms:created xsi:type="dcterms:W3CDTF">2025-03-08T12:54:00Z</dcterms:created>
  <dcterms:modified xsi:type="dcterms:W3CDTF">2025-03-08T13:00:00Z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0442ddbb-3559-4a54-a0de-80fff7c18b91</vt:lpwstr>
  </property>
</Properties>
</file>