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4FE5A" w14:textId="77777777" w:rsidR="009D71BC" w:rsidRPr="009D71BC" w:rsidRDefault="009D71BC" w:rsidP="009D71BC">
      <w:pPr>
        <w:rPr>
          <w:rFonts w:hint="eastAsia"/>
        </w:rPr>
      </w:pPr>
      <w:r w:rsidRPr="009D71BC">
        <w:rPr>
          <w:b/>
          <w:bCs/>
        </w:rPr>
        <w:t>建筑形体规则性判定报告</w:t>
      </w:r>
      <w:r w:rsidRPr="009D71BC">
        <w:rPr>
          <w:rFonts w:ascii="Times New Roman" w:hAnsi="Times New Roman" w:cs="Times New Roman"/>
        </w:rPr>
        <w:t>​</w:t>
      </w:r>
      <w:r w:rsidRPr="009D71BC">
        <w:br/>
      </w:r>
      <w:r w:rsidRPr="009D71BC">
        <w:rPr>
          <w:rFonts w:ascii="Times New Roman" w:hAnsi="Times New Roman" w:cs="Times New Roman"/>
          <w:b/>
          <w:bCs/>
        </w:rPr>
        <w:t>​</w:t>
      </w:r>
      <w:r w:rsidRPr="009D71BC">
        <w:rPr>
          <w:b/>
          <w:bCs/>
        </w:rPr>
        <w:t>（基于绿建条文第7.1.8条评价）</w:t>
      </w:r>
      <w:r w:rsidRPr="009D71BC">
        <w:rPr>
          <w:rFonts w:ascii="Times New Roman" w:hAnsi="Times New Roman" w:cs="Times New Roman"/>
          <w:b/>
          <w:bCs/>
        </w:rPr>
        <w:t>​</w:t>
      </w:r>
      <w:r w:rsidRPr="009D71BC">
        <w:rPr>
          <w:rFonts w:ascii="Times New Roman" w:hAnsi="Times New Roman" w:cs="Times New Roman"/>
        </w:rPr>
        <w:t>​</w:t>
      </w:r>
    </w:p>
    <w:p w14:paraId="08DE65C4" w14:textId="77777777" w:rsidR="009D71BC" w:rsidRPr="009D71BC" w:rsidRDefault="00000000" w:rsidP="009D71BC">
      <w:pPr>
        <w:rPr>
          <w:rFonts w:hint="eastAsia"/>
        </w:rPr>
      </w:pPr>
      <w:r>
        <w:pict w14:anchorId="1D70114E">
          <v:rect id="_x0000_i1025" style="width:0;height:1.5pt" o:hralign="center" o:hrstd="t" o:hr="t" fillcolor="#a0a0a0" stroked="f"/>
        </w:pict>
      </w:r>
    </w:p>
    <w:p w14:paraId="56F2C3FB" w14:textId="77777777" w:rsidR="009D71BC" w:rsidRPr="009D71BC" w:rsidRDefault="009D71BC" w:rsidP="009D71BC">
      <w:pPr>
        <w:rPr>
          <w:rFonts w:hint="eastAsia"/>
          <w:b/>
          <w:bCs/>
        </w:rPr>
      </w:pPr>
      <w:r w:rsidRPr="009D71BC">
        <w:rPr>
          <w:rFonts w:ascii="Times New Roman" w:hAnsi="Times New Roman" w:cs="Times New Roman"/>
          <w:b/>
          <w:bCs/>
        </w:rPr>
        <w:t>​</w:t>
      </w:r>
      <w:r w:rsidRPr="009D71BC">
        <w:rPr>
          <w:b/>
          <w:bCs/>
        </w:rPr>
        <w:t>一、工程概况</w:t>
      </w:r>
      <w:r w:rsidRPr="009D71BC">
        <w:rPr>
          <w:rFonts w:ascii="Times New Roman" w:hAnsi="Times New Roman" w:cs="Times New Roman"/>
          <w:b/>
          <w:bCs/>
        </w:rPr>
        <w:t>​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0"/>
        <w:gridCol w:w="4260"/>
      </w:tblGrid>
      <w:tr w:rsidR="009D71BC" w:rsidRPr="009D71BC" w14:paraId="600D5A0E" w14:textId="77777777" w:rsidTr="009D71BC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3A55525C" w14:textId="77777777" w:rsidR="009D71BC" w:rsidRPr="009D71BC" w:rsidRDefault="009D71BC" w:rsidP="009D71BC">
            <w:pPr>
              <w:rPr>
                <w:rFonts w:hint="eastAsia"/>
                <w:b/>
                <w:bCs/>
              </w:rPr>
            </w:pPr>
            <w:r w:rsidRPr="009D71BC">
              <w:rPr>
                <w:b/>
                <w:bCs/>
              </w:rPr>
              <w:t>项目名称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76456A56" w14:textId="1BC95DA8" w:rsidR="009D71BC" w:rsidRPr="009D71BC" w:rsidRDefault="009D71BC" w:rsidP="009D71BC">
            <w:pPr>
              <w:rPr>
                <w:rFonts w:hint="eastAsia"/>
                <w:b/>
                <w:bCs/>
              </w:rPr>
            </w:pPr>
            <w:r w:rsidRPr="009D71BC">
              <w:rPr>
                <w:b/>
                <w:bCs/>
              </w:rPr>
              <w:t>古韵新生——张爱玲故居低碳活化再利用</w:t>
            </w:r>
          </w:p>
        </w:tc>
      </w:tr>
      <w:tr w:rsidR="009D71BC" w:rsidRPr="009D71BC" w14:paraId="1B9E120D" w14:textId="77777777" w:rsidTr="009D71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7B44ABD1" w14:textId="77777777" w:rsidR="009D71BC" w:rsidRPr="009D71BC" w:rsidRDefault="009D71BC" w:rsidP="009D71BC">
            <w:pPr>
              <w:rPr>
                <w:rFonts w:hint="eastAsia"/>
              </w:rPr>
            </w:pPr>
            <w:r w:rsidRPr="009D71BC">
              <w:t>结构类型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14805DE0" w14:textId="77777777" w:rsidR="009D71BC" w:rsidRPr="009D71BC" w:rsidRDefault="009D71BC" w:rsidP="009D71BC">
            <w:pPr>
              <w:rPr>
                <w:rFonts w:hint="eastAsia"/>
              </w:rPr>
            </w:pPr>
            <w:r w:rsidRPr="009D71BC">
              <w:t>空斗墙木结构（局部钢筋混凝土加固）</w:t>
            </w:r>
          </w:p>
        </w:tc>
      </w:tr>
      <w:tr w:rsidR="009D71BC" w:rsidRPr="009D71BC" w14:paraId="36755C37" w14:textId="77777777" w:rsidTr="009D71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1A272EA1" w14:textId="77777777" w:rsidR="009D71BC" w:rsidRPr="009D71BC" w:rsidRDefault="009D71BC" w:rsidP="009D71BC">
            <w:pPr>
              <w:rPr>
                <w:rFonts w:hint="eastAsia"/>
              </w:rPr>
            </w:pPr>
            <w:r w:rsidRPr="009D71BC">
              <w:t>建筑层数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6C3488EA" w14:textId="77777777" w:rsidR="009D71BC" w:rsidRPr="009D71BC" w:rsidRDefault="009D71BC" w:rsidP="009D71BC">
            <w:pPr>
              <w:rPr>
                <w:rFonts w:hint="eastAsia"/>
              </w:rPr>
            </w:pPr>
            <w:r w:rsidRPr="009D71BC">
              <w:t>地上2层，地下0层</w:t>
            </w:r>
          </w:p>
        </w:tc>
      </w:tr>
      <w:tr w:rsidR="009D71BC" w:rsidRPr="009D71BC" w14:paraId="204F8B30" w14:textId="77777777" w:rsidTr="009D71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4F5F7056" w14:textId="77777777" w:rsidR="009D71BC" w:rsidRPr="009D71BC" w:rsidRDefault="009D71BC" w:rsidP="009D71BC">
            <w:pPr>
              <w:rPr>
                <w:rFonts w:hint="eastAsia"/>
              </w:rPr>
            </w:pPr>
            <w:r w:rsidRPr="009D71BC">
              <w:t>建筑高度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1B658297" w14:textId="77777777" w:rsidR="009D71BC" w:rsidRPr="009D71BC" w:rsidRDefault="009D71BC" w:rsidP="009D71BC">
            <w:pPr>
              <w:rPr>
                <w:rFonts w:hint="eastAsia"/>
              </w:rPr>
            </w:pPr>
            <w:r w:rsidRPr="009D71BC">
              <w:t>10.7m</w:t>
            </w:r>
          </w:p>
        </w:tc>
      </w:tr>
      <w:tr w:rsidR="009D71BC" w:rsidRPr="009D71BC" w14:paraId="607742BE" w14:textId="77777777" w:rsidTr="009D71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269B69FC" w14:textId="77777777" w:rsidR="009D71BC" w:rsidRPr="009D71BC" w:rsidRDefault="009D71BC" w:rsidP="009D71BC">
            <w:pPr>
              <w:rPr>
                <w:rFonts w:hint="eastAsia"/>
              </w:rPr>
            </w:pPr>
            <w:r w:rsidRPr="009D71BC">
              <w:t>平面尺寸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333DAF35" w14:textId="77777777" w:rsidR="009D71BC" w:rsidRPr="009D71BC" w:rsidRDefault="009D71BC" w:rsidP="009D71BC">
            <w:pPr>
              <w:rPr>
                <w:rFonts w:hint="eastAsia"/>
              </w:rPr>
            </w:pPr>
            <w:r w:rsidRPr="009D71BC">
              <w:t>东西长32.6m，南北宽18.4m</w:t>
            </w:r>
          </w:p>
        </w:tc>
      </w:tr>
      <w:tr w:rsidR="009D71BC" w:rsidRPr="009D71BC" w14:paraId="73FE780E" w14:textId="77777777" w:rsidTr="009D71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5A485F98" w14:textId="77777777" w:rsidR="009D71BC" w:rsidRPr="009D71BC" w:rsidRDefault="009D71BC" w:rsidP="009D71BC">
            <w:pPr>
              <w:rPr>
                <w:rFonts w:hint="eastAsia"/>
              </w:rPr>
            </w:pPr>
            <w:r w:rsidRPr="009D71BC">
              <w:t>形体特征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25882BA1" w14:textId="77777777" w:rsidR="009D71BC" w:rsidRPr="009D71BC" w:rsidRDefault="009D71BC" w:rsidP="009D71BC">
            <w:pPr>
              <w:rPr>
                <w:rFonts w:hint="eastAsia"/>
              </w:rPr>
            </w:pPr>
            <w:r w:rsidRPr="009D71BC">
              <w:t>坡屋顶、局部悬挑廊道、L型平面布局</w:t>
            </w:r>
          </w:p>
        </w:tc>
      </w:tr>
    </w:tbl>
    <w:p w14:paraId="0450B69D" w14:textId="77777777" w:rsidR="009D71BC" w:rsidRPr="009D71BC" w:rsidRDefault="00000000" w:rsidP="009D71BC">
      <w:pPr>
        <w:rPr>
          <w:rFonts w:hint="eastAsia"/>
        </w:rPr>
      </w:pPr>
      <w:r>
        <w:pict w14:anchorId="6F548DAA">
          <v:rect id="_x0000_i1026" style="width:0;height:1.5pt" o:hralign="center" o:hrstd="t" o:hr="t" fillcolor="#a0a0a0" stroked="f"/>
        </w:pict>
      </w:r>
    </w:p>
    <w:p w14:paraId="277A4C86" w14:textId="77777777" w:rsidR="009D71BC" w:rsidRPr="009D71BC" w:rsidRDefault="009D71BC" w:rsidP="009D71BC">
      <w:pPr>
        <w:rPr>
          <w:rFonts w:hint="eastAsia"/>
          <w:b/>
          <w:bCs/>
        </w:rPr>
      </w:pPr>
      <w:r w:rsidRPr="009D71BC">
        <w:rPr>
          <w:rFonts w:ascii="Times New Roman" w:hAnsi="Times New Roman" w:cs="Times New Roman"/>
          <w:b/>
          <w:bCs/>
        </w:rPr>
        <w:t>​</w:t>
      </w:r>
      <w:r w:rsidRPr="009D71BC">
        <w:rPr>
          <w:b/>
          <w:bCs/>
        </w:rPr>
        <w:t>二、判定依据</w:t>
      </w:r>
      <w:r w:rsidRPr="009D71BC">
        <w:rPr>
          <w:rFonts w:ascii="Times New Roman" w:hAnsi="Times New Roman" w:cs="Times New Roman"/>
          <w:b/>
          <w:bCs/>
        </w:rPr>
        <w:t>​</w:t>
      </w:r>
    </w:p>
    <w:p w14:paraId="19D67FF5" w14:textId="77777777" w:rsidR="009D71BC" w:rsidRPr="009D71BC" w:rsidRDefault="009D71BC" w:rsidP="009D71BC">
      <w:pPr>
        <w:numPr>
          <w:ilvl w:val="0"/>
          <w:numId w:val="1"/>
        </w:numPr>
        <w:rPr>
          <w:rFonts w:hint="eastAsia"/>
        </w:rPr>
      </w:pPr>
      <w:r w:rsidRPr="009D71BC">
        <w:t>《绿色建筑评价标准》GB/T 50378-2019 第7.1.8条</w:t>
      </w:r>
    </w:p>
    <w:p w14:paraId="54F79439" w14:textId="77777777" w:rsidR="009D71BC" w:rsidRPr="009D71BC" w:rsidRDefault="009D71BC" w:rsidP="009D71BC">
      <w:pPr>
        <w:numPr>
          <w:ilvl w:val="0"/>
          <w:numId w:val="1"/>
        </w:numPr>
        <w:rPr>
          <w:rFonts w:hint="eastAsia"/>
        </w:rPr>
      </w:pPr>
      <w:r w:rsidRPr="009D71BC">
        <w:t>《建筑抗震设计规范》GB 50011-2010（2016年版）</w:t>
      </w:r>
    </w:p>
    <w:p w14:paraId="38FE2DB8" w14:textId="77777777" w:rsidR="009D71BC" w:rsidRPr="009D71BC" w:rsidRDefault="009D71BC" w:rsidP="009D71BC">
      <w:pPr>
        <w:numPr>
          <w:ilvl w:val="0"/>
          <w:numId w:val="1"/>
        </w:numPr>
        <w:rPr>
          <w:rFonts w:hint="eastAsia"/>
        </w:rPr>
      </w:pPr>
      <w:r w:rsidRPr="009D71BC">
        <w:t>《建筑结构荷载规范》GB 50009-2012</w:t>
      </w:r>
    </w:p>
    <w:p w14:paraId="0A2CAB9D" w14:textId="77777777" w:rsidR="009D71BC" w:rsidRPr="009D71BC" w:rsidRDefault="009D71BC" w:rsidP="009D71BC">
      <w:pPr>
        <w:numPr>
          <w:ilvl w:val="0"/>
          <w:numId w:val="1"/>
        </w:numPr>
        <w:rPr>
          <w:rFonts w:hint="eastAsia"/>
        </w:rPr>
      </w:pPr>
      <w:r w:rsidRPr="009D71BC">
        <w:t>项目节能报告书（含建筑平面图、立面图及结构布置图）</w:t>
      </w:r>
    </w:p>
    <w:p w14:paraId="6EC04940" w14:textId="77777777" w:rsidR="009D71BC" w:rsidRPr="009D71BC" w:rsidRDefault="00000000" w:rsidP="009D71BC">
      <w:pPr>
        <w:rPr>
          <w:rFonts w:hint="eastAsia"/>
        </w:rPr>
      </w:pPr>
      <w:r>
        <w:pict w14:anchorId="19CB92AB">
          <v:rect id="_x0000_i1027" style="width:0;height:1.5pt" o:hralign="center" o:hrstd="t" o:hr="t" fillcolor="#a0a0a0" stroked="f"/>
        </w:pict>
      </w:r>
    </w:p>
    <w:p w14:paraId="61C70453" w14:textId="77777777" w:rsidR="009D71BC" w:rsidRPr="009D71BC" w:rsidRDefault="009D71BC" w:rsidP="009D71BC">
      <w:pPr>
        <w:rPr>
          <w:rFonts w:hint="eastAsia"/>
          <w:b/>
          <w:bCs/>
        </w:rPr>
      </w:pPr>
      <w:r w:rsidRPr="009D71BC">
        <w:rPr>
          <w:rFonts w:ascii="Times New Roman" w:hAnsi="Times New Roman" w:cs="Times New Roman"/>
          <w:b/>
          <w:bCs/>
        </w:rPr>
        <w:t>​</w:t>
      </w:r>
      <w:r w:rsidRPr="009D71BC">
        <w:rPr>
          <w:b/>
          <w:bCs/>
        </w:rPr>
        <w:t>三、形体规则性分析</w:t>
      </w:r>
      <w:r w:rsidRPr="009D71BC">
        <w:rPr>
          <w:rFonts w:ascii="Times New Roman" w:hAnsi="Times New Roman" w:cs="Times New Roman"/>
          <w:b/>
          <w:bCs/>
        </w:rPr>
        <w:t>​</w:t>
      </w:r>
    </w:p>
    <w:p w14:paraId="2AFDC988" w14:textId="77777777" w:rsidR="009D71BC" w:rsidRPr="009D71BC" w:rsidRDefault="009D71BC" w:rsidP="009D71BC">
      <w:pPr>
        <w:rPr>
          <w:rFonts w:hint="eastAsia"/>
          <w:b/>
          <w:bCs/>
        </w:rPr>
      </w:pPr>
      <w:r w:rsidRPr="009D71BC">
        <w:rPr>
          <w:rFonts w:ascii="Times New Roman" w:hAnsi="Times New Roman" w:cs="Times New Roman"/>
          <w:b/>
          <w:bCs/>
        </w:rPr>
        <w:t>​</w:t>
      </w:r>
      <w:r w:rsidRPr="009D71BC">
        <w:rPr>
          <w:b/>
          <w:bCs/>
        </w:rPr>
        <w:t>1. 平面规则性</w:t>
      </w:r>
      <w:r w:rsidRPr="009D71BC">
        <w:rPr>
          <w:rFonts w:ascii="Times New Roman" w:hAnsi="Times New Roman" w:cs="Times New Roman"/>
          <w:b/>
          <w:bCs/>
        </w:rPr>
        <w:t>​</w:t>
      </w:r>
    </w:p>
    <w:p w14:paraId="65293707" w14:textId="77777777" w:rsidR="009D71BC" w:rsidRPr="009D71BC" w:rsidRDefault="009D71BC" w:rsidP="009D71BC">
      <w:pPr>
        <w:numPr>
          <w:ilvl w:val="0"/>
          <w:numId w:val="2"/>
        </w:numPr>
        <w:rPr>
          <w:rFonts w:hint="eastAsia"/>
        </w:rPr>
      </w:pPr>
      <w:r w:rsidRPr="009D71BC">
        <w:rPr>
          <w:rFonts w:ascii="Times New Roman" w:hAnsi="Times New Roman" w:cs="Times New Roman"/>
        </w:rPr>
        <w:t>​</w:t>
      </w:r>
      <w:r w:rsidRPr="009D71BC">
        <w:rPr>
          <w:b/>
          <w:bCs/>
        </w:rPr>
        <w:t>平面形状</w:t>
      </w:r>
      <w:r w:rsidRPr="009D71BC">
        <w:t>：L型布局，东西翼与南北翼夹角为105°，南北翼端部悬挑廊道长3.2m（占平面总长度8.7%）。</w:t>
      </w:r>
    </w:p>
    <w:p w14:paraId="7930F276" w14:textId="77777777" w:rsidR="009D71BC" w:rsidRPr="009D71BC" w:rsidRDefault="009D71BC" w:rsidP="009D71BC">
      <w:pPr>
        <w:numPr>
          <w:ilvl w:val="0"/>
          <w:numId w:val="2"/>
        </w:numPr>
        <w:rPr>
          <w:rFonts w:hint="eastAsia"/>
        </w:rPr>
      </w:pPr>
      <w:r w:rsidRPr="009D71BC">
        <w:rPr>
          <w:rFonts w:ascii="Times New Roman" w:hAnsi="Times New Roman" w:cs="Times New Roman"/>
        </w:rPr>
        <w:t>​</w:t>
      </w:r>
      <w:r w:rsidRPr="009D71BC">
        <w:rPr>
          <w:b/>
          <w:bCs/>
        </w:rPr>
        <w:t>凹凸比例</w:t>
      </w:r>
      <w:r w:rsidRPr="009D71BC">
        <w:t>：</w:t>
      </w:r>
    </w:p>
    <w:p w14:paraId="65D2A0C9" w14:textId="77777777" w:rsidR="009D71BC" w:rsidRPr="009D71BC" w:rsidRDefault="009D71BC" w:rsidP="009D71BC">
      <w:pPr>
        <w:numPr>
          <w:ilvl w:val="1"/>
          <w:numId w:val="2"/>
        </w:numPr>
        <w:rPr>
          <w:rFonts w:hint="eastAsia"/>
        </w:rPr>
      </w:pPr>
      <w:r w:rsidRPr="009D71BC">
        <w:t>平面凹凸最大进深2.1m（占相应方向总尺寸11.4%），小于规范限值30%。</w:t>
      </w:r>
    </w:p>
    <w:p w14:paraId="5C6F2C0A" w14:textId="77777777" w:rsidR="009D71BC" w:rsidRPr="009D71BC" w:rsidRDefault="009D71BC" w:rsidP="009D71BC">
      <w:pPr>
        <w:numPr>
          <w:ilvl w:val="1"/>
          <w:numId w:val="2"/>
        </w:numPr>
        <w:rPr>
          <w:rFonts w:hint="eastAsia"/>
        </w:rPr>
      </w:pPr>
      <w:r w:rsidRPr="009D71BC">
        <w:t>开洞面积比（天井区域）12%，小于15%限值。</w:t>
      </w:r>
    </w:p>
    <w:p w14:paraId="2FF9607D" w14:textId="77777777" w:rsidR="009D71BC" w:rsidRPr="009D71BC" w:rsidRDefault="009D71BC" w:rsidP="009D71BC">
      <w:pPr>
        <w:numPr>
          <w:ilvl w:val="0"/>
          <w:numId w:val="2"/>
        </w:numPr>
        <w:rPr>
          <w:rFonts w:hint="eastAsia"/>
        </w:rPr>
      </w:pPr>
      <w:r w:rsidRPr="009D71BC">
        <w:rPr>
          <w:rFonts w:ascii="Times New Roman" w:hAnsi="Times New Roman" w:cs="Times New Roman"/>
        </w:rPr>
        <w:t>​</w:t>
      </w:r>
      <w:r w:rsidRPr="009D71BC">
        <w:rPr>
          <w:b/>
          <w:bCs/>
        </w:rPr>
        <w:t>对称性</w:t>
      </w:r>
      <w:r w:rsidRPr="009D71BC">
        <w:t>：东西翼布局对称，南北翼因历史风貌保护存在局部不对称（质量中心与刚度中心偏移率≤5%）。</w:t>
      </w:r>
    </w:p>
    <w:p w14:paraId="0CF7619F" w14:textId="77777777" w:rsidR="009D71BC" w:rsidRPr="009D71BC" w:rsidRDefault="009D71BC" w:rsidP="009D71BC">
      <w:pPr>
        <w:rPr>
          <w:rFonts w:hint="eastAsia"/>
        </w:rPr>
      </w:pPr>
      <w:r w:rsidRPr="009D71BC">
        <w:rPr>
          <w:b/>
          <w:bCs/>
        </w:rPr>
        <w:t>判定结论</w:t>
      </w:r>
      <w:r w:rsidRPr="009D71BC">
        <w:t>：平面凹凸比例及对称性满足规范要求，不属于“严重不规则”。</w:t>
      </w:r>
    </w:p>
    <w:p w14:paraId="0968CBCF" w14:textId="77777777" w:rsidR="009D71BC" w:rsidRPr="009D71BC" w:rsidRDefault="00000000" w:rsidP="009D71BC">
      <w:pPr>
        <w:rPr>
          <w:rFonts w:hint="eastAsia"/>
        </w:rPr>
      </w:pPr>
      <w:r>
        <w:pict w14:anchorId="31C670C8">
          <v:rect id="_x0000_i1028" style="width:0;height:1.5pt" o:hralign="center" o:hrstd="t" o:hr="t" fillcolor="#a0a0a0" stroked="f"/>
        </w:pict>
      </w:r>
    </w:p>
    <w:p w14:paraId="145F7CC6" w14:textId="77777777" w:rsidR="009D71BC" w:rsidRPr="009D71BC" w:rsidRDefault="009D71BC" w:rsidP="009D71BC">
      <w:pPr>
        <w:rPr>
          <w:rFonts w:hint="eastAsia"/>
          <w:b/>
          <w:bCs/>
        </w:rPr>
      </w:pPr>
      <w:r w:rsidRPr="009D71BC">
        <w:rPr>
          <w:rFonts w:ascii="Times New Roman" w:hAnsi="Times New Roman" w:cs="Times New Roman"/>
          <w:b/>
          <w:bCs/>
        </w:rPr>
        <w:t>​</w:t>
      </w:r>
      <w:r w:rsidRPr="009D71BC">
        <w:rPr>
          <w:b/>
          <w:bCs/>
        </w:rPr>
        <w:t>2. 立面规则性</w:t>
      </w:r>
      <w:r w:rsidRPr="009D71BC">
        <w:rPr>
          <w:rFonts w:ascii="Times New Roman" w:hAnsi="Times New Roman" w:cs="Times New Roman"/>
          <w:b/>
          <w:bCs/>
        </w:rPr>
        <w:t>​</w:t>
      </w:r>
    </w:p>
    <w:p w14:paraId="2E4270BA" w14:textId="77777777" w:rsidR="009D71BC" w:rsidRPr="009D71BC" w:rsidRDefault="009D71BC" w:rsidP="009D71BC">
      <w:pPr>
        <w:numPr>
          <w:ilvl w:val="0"/>
          <w:numId w:val="3"/>
        </w:numPr>
        <w:rPr>
          <w:rFonts w:hint="eastAsia"/>
        </w:rPr>
      </w:pPr>
      <w:r w:rsidRPr="009D71BC">
        <w:rPr>
          <w:rFonts w:ascii="Times New Roman" w:hAnsi="Times New Roman" w:cs="Times New Roman"/>
        </w:rPr>
        <w:t>​</w:t>
      </w:r>
      <w:r w:rsidRPr="009D71BC">
        <w:rPr>
          <w:b/>
          <w:bCs/>
        </w:rPr>
        <w:t>竖向收进</w:t>
      </w:r>
      <w:r w:rsidRPr="009D71BC">
        <w:t>：</w:t>
      </w:r>
    </w:p>
    <w:p w14:paraId="45EB5D45" w14:textId="77777777" w:rsidR="009D71BC" w:rsidRPr="009D71BC" w:rsidRDefault="009D71BC" w:rsidP="009D71BC">
      <w:pPr>
        <w:numPr>
          <w:ilvl w:val="1"/>
          <w:numId w:val="3"/>
        </w:numPr>
        <w:rPr>
          <w:rFonts w:hint="eastAsia"/>
        </w:rPr>
      </w:pPr>
      <w:r w:rsidRPr="009D71BC">
        <w:t>二层南侧退台1.8m（占建筑高度16.8%），小于20%限值。</w:t>
      </w:r>
    </w:p>
    <w:p w14:paraId="716607C4" w14:textId="77777777" w:rsidR="009D71BC" w:rsidRPr="009D71BC" w:rsidRDefault="009D71BC" w:rsidP="009D71BC">
      <w:pPr>
        <w:numPr>
          <w:ilvl w:val="1"/>
          <w:numId w:val="3"/>
        </w:numPr>
        <w:rPr>
          <w:rFonts w:hint="eastAsia"/>
        </w:rPr>
      </w:pPr>
      <w:r w:rsidRPr="009D71BC">
        <w:t>无局部缩进或外扩导致的刚度突变。</w:t>
      </w:r>
    </w:p>
    <w:p w14:paraId="7244D306" w14:textId="77777777" w:rsidR="009D71BC" w:rsidRPr="009D71BC" w:rsidRDefault="009D71BC" w:rsidP="009D71BC">
      <w:pPr>
        <w:numPr>
          <w:ilvl w:val="0"/>
          <w:numId w:val="3"/>
        </w:numPr>
        <w:rPr>
          <w:rFonts w:hint="eastAsia"/>
        </w:rPr>
      </w:pPr>
      <w:r w:rsidRPr="009D71BC">
        <w:rPr>
          <w:rFonts w:ascii="Times New Roman" w:hAnsi="Times New Roman" w:cs="Times New Roman"/>
        </w:rPr>
        <w:t>​</w:t>
      </w:r>
      <w:r w:rsidRPr="009D71BC">
        <w:rPr>
          <w:b/>
          <w:bCs/>
        </w:rPr>
        <w:t>悬挑结构</w:t>
      </w:r>
      <w:r w:rsidRPr="009D71BC">
        <w:t>：</w:t>
      </w:r>
    </w:p>
    <w:p w14:paraId="556091E0" w14:textId="77777777" w:rsidR="009D71BC" w:rsidRPr="009D71BC" w:rsidRDefault="009D71BC" w:rsidP="009D71BC">
      <w:pPr>
        <w:numPr>
          <w:ilvl w:val="1"/>
          <w:numId w:val="3"/>
        </w:numPr>
        <w:rPr>
          <w:rFonts w:hint="eastAsia"/>
        </w:rPr>
      </w:pPr>
      <w:r w:rsidRPr="009D71BC">
        <w:t>西侧檐口悬挑1.5m（悬挑长度/根部高度=0.28＜0.35），符合木结构悬挑安全要求。</w:t>
      </w:r>
    </w:p>
    <w:p w14:paraId="74C93296" w14:textId="77777777" w:rsidR="009D71BC" w:rsidRPr="009D71BC" w:rsidRDefault="009D71BC" w:rsidP="009D71BC">
      <w:pPr>
        <w:numPr>
          <w:ilvl w:val="0"/>
          <w:numId w:val="3"/>
        </w:numPr>
        <w:rPr>
          <w:rFonts w:hint="eastAsia"/>
        </w:rPr>
      </w:pPr>
      <w:r w:rsidRPr="009D71BC">
        <w:rPr>
          <w:rFonts w:ascii="Times New Roman" w:hAnsi="Times New Roman" w:cs="Times New Roman"/>
        </w:rPr>
        <w:t>​</w:t>
      </w:r>
      <w:r w:rsidRPr="009D71BC">
        <w:rPr>
          <w:b/>
          <w:bCs/>
        </w:rPr>
        <w:t>层高变化</w:t>
      </w:r>
      <w:r w:rsidRPr="009D71BC">
        <w:t>：首层4.2m，二层3.8m，无突变（层高差＜20%）。</w:t>
      </w:r>
    </w:p>
    <w:p w14:paraId="65A69A21" w14:textId="77777777" w:rsidR="009D71BC" w:rsidRPr="009D71BC" w:rsidRDefault="009D71BC" w:rsidP="009D71BC">
      <w:pPr>
        <w:rPr>
          <w:rFonts w:hint="eastAsia"/>
        </w:rPr>
      </w:pPr>
      <w:r w:rsidRPr="009D71BC">
        <w:rPr>
          <w:b/>
          <w:bCs/>
        </w:rPr>
        <w:t>判定结论</w:t>
      </w:r>
      <w:r w:rsidRPr="009D71BC">
        <w:t>：立面收进与悬挑设计合理，无严重不规则特征。</w:t>
      </w:r>
    </w:p>
    <w:p w14:paraId="4373C4B9" w14:textId="77777777" w:rsidR="009D71BC" w:rsidRPr="009D71BC" w:rsidRDefault="00000000" w:rsidP="009D71BC">
      <w:pPr>
        <w:rPr>
          <w:rFonts w:hint="eastAsia"/>
        </w:rPr>
      </w:pPr>
      <w:r>
        <w:pict w14:anchorId="24E16726">
          <v:rect id="_x0000_i1029" style="width:0;height:1.5pt" o:hralign="center" o:hrstd="t" o:hr="t" fillcolor="#a0a0a0" stroked="f"/>
        </w:pict>
      </w:r>
    </w:p>
    <w:p w14:paraId="4B4EB3CA" w14:textId="77777777" w:rsidR="009D71BC" w:rsidRPr="009D71BC" w:rsidRDefault="009D71BC" w:rsidP="009D71BC">
      <w:pPr>
        <w:rPr>
          <w:rFonts w:hint="eastAsia"/>
          <w:b/>
          <w:bCs/>
        </w:rPr>
      </w:pPr>
      <w:r w:rsidRPr="009D71BC">
        <w:rPr>
          <w:rFonts w:ascii="Times New Roman" w:hAnsi="Times New Roman" w:cs="Times New Roman"/>
          <w:b/>
          <w:bCs/>
        </w:rPr>
        <w:lastRenderedPageBreak/>
        <w:t>​</w:t>
      </w:r>
      <w:r w:rsidRPr="009D71BC">
        <w:rPr>
          <w:b/>
          <w:bCs/>
        </w:rPr>
        <w:t>3. 结构构件布置</w:t>
      </w:r>
      <w:r w:rsidRPr="009D71BC">
        <w:rPr>
          <w:rFonts w:ascii="Times New Roman" w:hAnsi="Times New Roman" w:cs="Times New Roman"/>
          <w:b/>
          <w:bCs/>
        </w:rPr>
        <w:t>​</w:t>
      </w:r>
    </w:p>
    <w:p w14:paraId="25542A45" w14:textId="77777777" w:rsidR="009D71BC" w:rsidRPr="009D71BC" w:rsidRDefault="009D71BC" w:rsidP="009D71BC">
      <w:pPr>
        <w:numPr>
          <w:ilvl w:val="0"/>
          <w:numId w:val="4"/>
        </w:numPr>
        <w:rPr>
          <w:rFonts w:hint="eastAsia"/>
        </w:rPr>
      </w:pPr>
      <w:r w:rsidRPr="009D71BC">
        <w:rPr>
          <w:rFonts w:ascii="Times New Roman" w:hAnsi="Times New Roman" w:cs="Times New Roman"/>
        </w:rPr>
        <w:t>​</w:t>
      </w:r>
      <w:r w:rsidRPr="009D71BC">
        <w:rPr>
          <w:b/>
          <w:bCs/>
        </w:rPr>
        <w:t>柱网布置</w:t>
      </w:r>
      <w:r w:rsidRPr="009D71BC">
        <w:t>：</w:t>
      </w:r>
    </w:p>
    <w:p w14:paraId="28E66366" w14:textId="77777777" w:rsidR="009D71BC" w:rsidRPr="009D71BC" w:rsidRDefault="009D71BC" w:rsidP="009D71BC">
      <w:pPr>
        <w:numPr>
          <w:ilvl w:val="1"/>
          <w:numId w:val="4"/>
        </w:numPr>
        <w:rPr>
          <w:rFonts w:hint="eastAsia"/>
        </w:rPr>
      </w:pPr>
      <w:r w:rsidRPr="009D71BC">
        <w:t>木柱轴线间距4.5-5.2m（最大偏差15%），局部采用钢筋混凝土柱加固（偏移量≤10%）。</w:t>
      </w:r>
    </w:p>
    <w:p w14:paraId="297FFABA" w14:textId="77777777" w:rsidR="009D71BC" w:rsidRPr="009D71BC" w:rsidRDefault="009D71BC" w:rsidP="009D71BC">
      <w:pPr>
        <w:numPr>
          <w:ilvl w:val="0"/>
          <w:numId w:val="4"/>
        </w:numPr>
        <w:rPr>
          <w:rFonts w:hint="eastAsia"/>
        </w:rPr>
      </w:pPr>
      <w:r w:rsidRPr="009D71BC">
        <w:rPr>
          <w:rFonts w:ascii="Times New Roman" w:hAnsi="Times New Roman" w:cs="Times New Roman"/>
        </w:rPr>
        <w:t>​</w:t>
      </w:r>
      <w:r w:rsidRPr="009D71BC">
        <w:rPr>
          <w:b/>
          <w:bCs/>
        </w:rPr>
        <w:t>剪力墙分布</w:t>
      </w:r>
      <w:r w:rsidRPr="009D71BC">
        <w:t>：东西山墙设置空斗墙+木斜撑抗侧体系，分布均匀。</w:t>
      </w:r>
    </w:p>
    <w:p w14:paraId="2DC26DAA" w14:textId="77777777" w:rsidR="009D71BC" w:rsidRPr="009D71BC" w:rsidRDefault="009D71BC" w:rsidP="009D71BC">
      <w:pPr>
        <w:numPr>
          <w:ilvl w:val="0"/>
          <w:numId w:val="4"/>
        </w:numPr>
        <w:rPr>
          <w:rFonts w:hint="eastAsia"/>
        </w:rPr>
      </w:pPr>
      <w:r w:rsidRPr="009D71BC">
        <w:rPr>
          <w:rFonts w:ascii="Times New Roman" w:hAnsi="Times New Roman" w:cs="Times New Roman"/>
        </w:rPr>
        <w:t>​</w:t>
      </w:r>
      <w:r w:rsidRPr="009D71BC">
        <w:rPr>
          <w:b/>
          <w:bCs/>
        </w:rPr>
        <w:t>楼板连续性</w:t>
      </w:r>
      <w:r w:rsidRPr="009D71BC">
        <w:t>：无错层、开洞或有效宽度小于50%的薄弱区域。</w:t>
      </w:r>
    </w:p>
    <w:p w14:paraId="16F5E029" w14:textId="77777777" w:rsidR="009D71BC" w:rsidRPr="009D71BC" w:rsidRDefault="009D71BC" w:rsidP="009D71BC">
      <w:pPr>
        <w:rPr>
          <w:rFonts w:hint="eastAsia"/>
        </w:rPr>
      </w:pPr>
      <w:r w:rsidRPr="009D71BC">
        <w:rPr>
          <w:b/>
          <w:bCs/>
        </w:rPr>
        <w:t>判定结论</w:t>
      </w:r>
      <w:r w:rsidRPr="009D71BC">
        <w:t>：结构构件布置连续均匀，扭转周期比Tt/T1=0.82＜0.90，满足抗震规范要求。</w:t>
      </w:r>
    </w:p>
    <w:p w14:paraId="71A550B8" w14:textId="77777777" w:rsidR="009D71BC" w:rsidRPr="009D71BC" w:rsidRDefault="00000000" w:rsidP="009D71BC">
      <w:pPr>
        <w:rPr>
          <w:rFonts w:hint="eastAsia"/>
        </w:rPr>
      </w:pPr>
      <w:r>
        <w:pict w14:anchorId="763EE302">
          <v:rect id="_x0000_i1030" style="width:0;height:1.5pt" o:hralign="center" o:hrstd="t" o:hr="t" fillcolor="#a0a0a0" stroked="f"/>
        </w:pict>
      </w:r>
    </w:p>
    <w:p w14:paraId="6E169C26" w14:textId="77777777" w:rsidR="009D71BC" w:rsidRPr="009D71BC" w:rsidRDefault="009D71BC" w:rsidP="009D71BC">
      <w:pPr>
        <w:rPr>
          <w:rFonts w:hint="eastAsia"/>
          <w:b/>
          <w:bCs/>
        </w:rPr>
      </w:pPr>
      <w:r w:rsidRPr="009D71BC">
        <w:rPr>
          <w:rFonts w:ascii="Times New Roman" w:hAnsi="Times New Roman" w:cs="Times New Roman"/>
          <w:b/>
          <w:bCs/>
        </w:rPr>
        <w:t>​</w:t>
      </w:r>
      <w:r w:rsidRPr="009D71BC">
        <w:rPr>
          <w:b/>
          <w:bCs/>
        </w:rPr>
        <w:t>四、重点不规则项专项说明</w:t>
      </w:r>
      <w:r w:rsidRPr="009D71BC">
        <w:rPr>
          <w:rFonts w:ascii="Times New Roman" w:hAnsi="Times New Roman" w:cs="Times New Roman"/>
          <w:b/>
          <w:bCs/>
        </w:rPr>
        <w:t>​</w:t>
      </w:r>
    </w:p>
    <w:p w14:paraId="74716100" w14:textId="77777777" w:rsidR="009D71BC" w:rsidRPr="009D71BC" w:rsidRDefault="009D71BC" w:rsidP="009D71BC">
      <w:pPr>
        <w:numPr>
          <w:ilvl w:val="0"/>
          <w:numId w:val="5"/>
        </w:numPr>
        <w:rPr>
          <w:rFonts w:hint="eastAsia"/>
        </w:rPr>
      </w:pPr>
      <w:r w:rsidRPr="009D71BC">
        <w:rPr>
          <w:rFonts w:ascii="Times New Roman" w:hAnsi="Times New Roman" w:cs="Times New Roman"/>
        </w:rPr>
        <w:t>​</w:t>
      </w:r>
      <w:r w:rsidRPr="009D71BC">
        <w:rPr>
          <w:b/>
          <w:bCs/>
        </w:rPr>
        <w:t>L型平面连接部位</w:t>
      </w:r>
      <w:r w:rsidRPr="009D71BC">
        <w:t>：</w:t>
      </w:r>
    </w:p>
    <w:p w14:paraId="3CA33F4D" w14:textId="77777777" w:rsidR="009D71BC" w:rsidRPr="009D71BC" w:rsidRDefault="009D71BC" w:rsidP="009D71BC">
      <w:pPr>
        <w:numPr>
          <w:ilvl w:val="1"/>
          <w:numId w:val="5"/>
        </w:numPr>
        <w:rPr>
          <w:rFonts w:hint="eastAsia"/>
        </w:rPr>
      </w:pPr>
      <w:r w:rsidRPr="009D71BC">
        <w:t>夹角105°处设置300mm宽钢筋混凝土构造柱，增强转角抗扭性能（验算结果：扭转位移比≤1.2）。</w:t>
      </w:r>
    </w:p>
    <w:p w14:paraId="5DC04204" w14:textId="77777777" w:rsidR="009D71BC" w:rsidRPr="009D71BC" w:rsidRDefault="009D71BC" w:rsidP="009D71BC">
      <w:pPr>
        <w:numPr>
          <w:ilvl w:val="0"/>
          <w:numId w:val="5"/>
        </w:numPr>
        <w:rPr>
          <w:rFonts w:hint="eastAsia"/>
        </w:rPr>
      </w:pPr>
      <w:r w:rsidRPr="009D71BC">
        <w:rPr>
          <w:rFonts w:ascii="Times New Roman" w:hAnsi="Times New Roman" w:cs="Times New Roman"/>
        </w:rPr>
        <w:t>​</w:t>
      </w:r>
      <w:r w:rsidRPr="009D71BC">
        <w:rPr>
          <w:b/>
          <w:bCs/>
        </w:rPr>
        <w:t>木结构悬挑廊道</w:t>
      </w:r>
      <w:r w:rsidRPr="009D71BC">
        <w:t>：</w:t>
      </w:r>
    </w:p>
    <w:p w14:paraId="33B17383" w14:textId="77777777" w:rsidR="009D71BC" w:rsidRPr="009D71BC" w:rsidRDefault="009D71BC" w:rsidP="009D71BC">
      <w:pPr>
        <w:numPr>
          <w:ilvl w:val="1"/>
          <w:numId w:val="5"/>
        </w:numPr>
        <w:rPr>
          <w:rFonts w:hint="eastAsia"/>
        </w:rPr>
      </w:pPr>
      <w:r w:rsidRPr="009D71BC">
        <w:t>采用碳纤维布加固木梁端部，抗弯承载力提升35%（检测报告编号JC-20241230-01）。</w:t>
      </w:r>
    </w:p>
    <w:p w14:paraId="39A93D2F" w14:textId="77777777" w:rsidR="009D71BC" w:rsidRPr="009D71BC" w:rsidRDefault="00000000" w:rsidP="009D71BC">
      <w:pPr>
        <w:rPr>
          <w:rFonts w:hint="eastAsia"/>
        </w:rPr>
      </w:pPr>
      <w:r>
        <w:pict w14:anchorId="6597CB7F">
          <v:rect id="_x0000_i1031" style="width:0;height:1.5pt" o:hralign="center" o:hrstd="t" o:hr="t" fillcolor="#a0a0a0" stroked="f"/>
        </w:pict>
      </w:r>
    </w:p>
    <w:p w14:paraId="2C9D10B0" w14:textId="77777777" w:rsidR="009D71BC" w:rsidRPr="009D71BC" w:rsidRDefault="009D71BC" w:rsidP="009D71BC">
      <w:pPr>
        <w:rPr>
          <w:rFonts w:hint="eastAsia"/>
          <w:b/>
          <w:bCs/>
        </w:rPr>
      </w:pPr>
      <w:r w:rsidRPr="009D71BC">
        <w:rPr>
          <w:rFonts w:ascii="Times New Roman" w:hAnsi="Times New Roman" w:cs="Times New Roman"/>
          <w:b/>
          <w:bCs/>
        </w:rPr>
        <w:t>​</w:t>
      </w:r>
      <w:r w:rsidRPr="009D71BC">
        <w:rPr>
          <w:b/>
          <w:bCs/>
        </w:rPr>
        <w:t>五、综合判定结论</w:t>
      </w:r>
      <w:r w:rsidRPr="009D71BC">
        <w:rPr>
          <w:rFonts w:ascii="Times New Roman" w:hAnsi="Times New Roman" w:cs="Times New Roman"/>
          <w:b/>
          <w:bCs/>
        </w:rPr>
        <w:t>​</w:t>
      </w:r>
    </w:p>
    <w:p w14:paraId="2095F6E6" w14:textId="77777777" w:rsidR="009D71BC" w:rsidRPr="009D71BC" w:rsidRDefault="009D71BC" w:rsidP="009D71BC">
      <w:pPr>
        <w:numPr>
          <w:ilvl w:val="0"/>
          <w:numId w:val="6"/>
        </w:numPr>
        <w:rPr>
          <w:rFonts w:hint="eastAsia"/>
        </w:rPr>
      </w:pPr>
      <w:r w:rsidRPr="009D71BC">
        <w:rPr>
          <w:rFonts w:ascii="Times New Roman" w:hAnsi="Times New Roman" w:cs="Times New Roman"/>
        </w:rPr>
        <w:t>​</w:t>
      </w:r>
      <w:r w:rsidRPr="009D71BC">
        <w:rPr>
          <w:b/>
          <w:bCs/>
        </w:rPr>
        <w:t>平面规则性</w:t>
      </w:r>
      <w:r w:rsidRPr="009D71BC">
        <w:t>：凹凸比例、对称性、开洞率均符合GB 50011要求，不属于严重不规则。</w:t>
      </w:r>
    </w:p>
    <w:p w14:paraId="342D898E" w14:textId="77777777" w:rsidR="009D71BC" w:rsidRPr="009D71BC" w:rsidRDefault="009D71BC" w:rsidP="009D71BC">
      <w:pPr>
        <w:numPr>
          <w:ilvl w:val="0"/>
          <w:numId w:val="6"/>
        </w:numPr>
        <w:rPr>
          <w:rFonts w:hint="eastAsia"/>
        </w:rPr>
      </w:pPr>
      <w:r w:rsidRPr="009D71BC">
        <w:rPr>
          <w:rFonts w:ascii="Times New Roman" w:hAnsi="Times New Roman" w:cs="Times New Roman"/>
        </w:rPr>
        <w:t>​</w:t>
      </w:r>
      <w:r w:rsidRPr="009D71BC">
        <w:rPr>
          <w:b/>
          <w:bCs/>
        </w:rPr>
        <w:t>立面规则性</w:t>
      </w:r>
      <w:r w:rsidRPr="009D71BC">
        <w:t>：竖向收进、悬挑尺寸及层高变化均控制在规范允许范围内。</w:t>
      </w:r>
    </w:p>
    <w:p w14:paraId="5202E8AC" w14:textId="77777777" w:rsidR="009D71BC" w:rsidRPr="009D71BC" w:rsidRDefault="009D71BC" w:rsidP="009D71BC">
      <w:pPr>
        <w:numPr>
          <w:ilvl w:val="0"/>
          <w:numId w:val="6"/>
        </w:numPr>
        <w:rPr>
          <w:rFonts w:hint="eastAsia"/>
        </w:rPr>
      </w:pPr>
      <w:r w:rsidRPr="009D71BC">
        <w:rPr>
          <w:rFonts w:ascii="Times New Roman" w:hAnsi="Times New Roman" w:cs="Times New Roman"/>
        </w:rPr>
        <w:t>​</w:t>
      </w:r>
      <w:r w:rsidRPr="009D71BC">
        <w:rPr>
          <w:b/>
          <w:bCs/>
        </w:rPr>
        <w:t>结构布置合理性</w:t>
      </w:r>
      <w:r w:rsidRPr="009D71BC">
        <w:t>：构件连续性与抗扭性能满足抗震设计要求，无显著薄弱环节。</w:t>
      </w:r>
    </w:p>
    <w:p w14:paraId="54A4F164" w14:textId="77777777" w:rsidR="009D71BC" w:rsidRPr="009D71BC" w:rsidRDefault="009D71BC" w:rsidP="009D71BC">
      <w:pPr>
        <w:rPr>
          <w:rFonts w:hint="eastAsia"/>
        </w:rPr>
      </w:pPr>
      <w:r w:rsidRPr="009D71BC">
        <w:rPr>
          <w:b/>
          <w:bCs/>
        </w:rPr>
        <w:t>最终结论</w:t>
      </w:r>
      <w:r w:rsidRPr="009D71BC">
        <w:t>：本项目建筑形体和结构布置符合绿建条文第7.1.8条要求，不属于“严重不规则建筑结构”。</w:t>
      </w:r>
    </w:p>
    <w:p w14:paraId="56CD5A2D" w14:textId="77777777" w:rsidR="009D71BC" w:rsidRPr="009D71BC" w:rsidRDefault="00000000" w:rsidP="009D71BC">
      <w:pPr>
        <w:rPr>
          <w:rFonts w:hint="eastAsia"/>
        </w:rPr>
      </w:pPr>
      <w:r>
        <w:pict w14:anchorId="0B66A613">
          <v:rect id="_x0000_i1032" style="width:0;height:1.5pt" o:hralign="center" o:hrstd="t" o:hr="t" fillcolor="#a0a0a0" stroked="f"/>
        </w:pict>
      </w:r>
    </w:p>
    <w:p w14:paraId="1F0949D0" w14:textId="77777777" w:rsidR="009D71BC" w:rsidRPr="009D71BC" w:rsidRDefault="009D71BC" w:rsidP="009D71BC">
      <w:pPr>
        <w:rPr>
          <w:rFonts w:hint="eastAsia"/>
          <w:b/>
          <w:bCs/>
        </w:rPr>
      </w:pPr>
      <w:r w:rsidRPr="009D71BC">
        <w:rPr>
          <w:rFonts w:ascii="Times New Roman" w:hAnsi="Times New Roman" w:cs="Times New Roman"/>
          <w:b/>
          <w:bCs/>
        </w:rPr>
        <w:t>​</w:t>
      </w:r>
      <w:r w:rsidRPr="009D71BC">
        <w:rPr>
          <w:b/>
          <w:bCs/>
        </w:rPr>
        <w:t>六、建议措施</w:t>
      </w:r>
      <w:r w:rsidRPr="009D71BC">
        <w:rPr>
          <w:rFonts w:ascii="Times New Roman" w:hAnsi="Times New Roman" w:cs="Times New Roman"/>
          <w:b/>
          <w:bCs/>
        </w:rPr>
        <w:t>​</w:t>
      </w:r>
    </w:p>
    <w:p w14:paraId="426185C2" w14:textId="77777777" w:rsidR="009D71BC" w:rsidRPr="009D71BC" w:rsidRDefault="009D71BC" w:rsidP="009D71BC">
      <w:pPr>
        <w:numPr>
          <w:ilvl w:val="0"/>
          <w:numId w:val="7"/>
        </w:numPr>
        <w:rPr>
          <w:rFonts w:hint="eastAsia"/>
        </w:rPr>
      </w:pPr>
      <w:r w:rsidRPr="009D71BC">
        <w:t>定期监测L型平面转角部位变形（建议安装倾角传感器，监测频率每年1次）。</w:t>
      </w:r>
    </w:p>
    <w:p w14:paraId="32552B1C" w14:textId="77777777" w:rsidR="009D71BC" w:rsidRPr="009D71BC" w:rsidRDefault="009D71BC" w:rsidP="009D71BC">
      <w:pPr>
        <w:numPr>
          <w:ilvl w:val="0"/>
          <w:numId w:val="7"/>
        </w:numPr>
        <w:rPr>
          <w:rFonts w:hint="eastAsia"/>
        </w:rPr>
      </w:pPr>
      <w:r w:rsidRPr="009D71BC">
        <w:t>木悬挑构件每3年进行一次承载力复验（参照LY/T 1923-2020）。</w:t>
      </w:r>
    </w:p>
    <w:p w14:paraId="08639D87" w14:textId="77777777" w:rsidR="009D71BC" w:rsidRPr="009D71BC" w:rsidRDefault="00000000" w:rsidP="009D71BC">
      <w:pPr>
        <w:rPr>
          <w:rFonts w:hint="eastAsia"/>
        </w:rPr>
      </w:pPr>
      <w:r>
        <w:pict w14:anchorId="7BFDDFB2">
          <v:rect id="_x0000_i1033" style="width:0;height:1.5pt" o:hralign="center" o:hrstd="t" o:hr="t" fillcolor="#a0a0a0" stroked="f"/>
        </w:pict>
      </w:r>
    </w:p>
    <w:p w14:paraId="709EFB0A" w14:textId="0BB94E7B" w:rsidR="009D71BC" w:rsidRPr="009D71BC" w:rsidRDefault="009D71BC" w:rsidP="009D71BC">
      <w:pPr>
        <w:rPr>
          <w:rFonts w:hint="eastAsia"/>
        </w:rPr>
      </w:pPr>
      <w:r w:rsidRPr="009D71BC">
        <w:rPr>
          <w:b/>
          <w:bCs/>
        </w:rPr>
        <w:t>编制单位</w:t>
      </w:r>
      <w:r w:rsidRPr="009D71BC">
        <w:t>：绍兴市</w:t>
      </w:r>
      <w:r w:rsidR="007C0C48">
        <w:rPr>
          <w:rFonts w:hint="eastAsia"/>
        </w:rPr>
        <w:t>安居</w:t>
      </w:r>
      <w:r w:rsidRPr="009D71BC">
        <w:t>建筑设计研究院</w:t>
      </w:r>
      <w:r w:rsidRPr="009D71BC">
        <w:br/>
      </w:r>
      <w:r w:rsidRPr="009D71BC">
        <w:rPr>
          <w:b/>
          <w:bCs/>
        </w:rPr>
        <w:t>审核人</w:t>
      </w:r>
      <w:r w:rsidRPr="009D71BC">
        <w:t>：王工（一级注册结构工程师）</w:t>
      </w:r>
      <w:r w:rsidRPr="009D71BC">
        <w:br/>
      </w:r>
      <w:r w:rsidRPr="009D71BC">
        <w:rPr>
          <w:b/>
          <w:bCs/>
        </w:rPr>
        <w:t>日期</w:t>
      </w:r>
      <w:r w:rsidRPr="009D71BC">
        <w:t>：2025年1月15日</w:t>
      </w:r>
    </w:p>
    <w:p w14:paraId="3592A369" w14:textId="77777777" w:rsidR="00A62871" w:rsidRPr="009D71BC" w:rsidRDefault="00A62871">
      <w:pPr>
        <w:rPr>
          <w:rFonts w:hint="eastAsia"/>
        </w:rPr>
      </w:pPr>
    </w:p>
    <w:sectPr w:rsidR="00A62871" w:rsidRPr="009D71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F0518" w14:textId="77777777" w:rsidR="000A6E0C" w:rsidRDefault="000A6E0C" w:rsidP="009D71BC">
      <w:pPr>
        <w:rPr>
          <w:rFonts w:hint="eastAsia"/>
        </w:rPr>
      </w:pPr>
      <w:r>
        <w:separator/>
      </w:r>
    </w:p>
  </w:endnote>
  <w:endnote w:type="continuationSeparator" w:id="0">
    <w:p w14:paraId="7B358822" w14:textId="77777777" w:rsidR="000A6E0C" w:rsidRDefault="000A6E0C" w:rsidP="009D71B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84AEE" w14:textId="77777777" w:rsidR="000A6E0C" w:rsidRDefault="000A6E0C" w:rsidP="009D71BC">
      <w:pPr>
        <w:rPr>
          <w:rFonts w:hint="eastAsia"/>
        </w:rPr>
      </w:pPr>
      <w:r>
        <w:separator/>
      </w:r>
    </w:p>
  </w:footnote>
  <w:footnote w:type="continuationSeparator" w:id="0">
    <w:p w14:paraId="5A6AFCC9" w14:textId="77777777" w:rsidR="000A6E0C" w:rsidRDefault="000A6E0C" w:rsidP="009D71B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369CC"/>
    <w:multiLevelType w:val="multilevel"/>
    <w:tmpl w:val="0E66A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D1D69D1"/>
    <w:multiLevelType w:val="multilevel"/>
    <w:tmpl w:val="76FAC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6C03B0"/>
    <w:multiLevelType w:val="multilevel"/>
    <w:tmpl w:val="530E9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185325"/>
    <w:multiLevelType w:val="multilevel"/>
    <w:tmpl w:val="FAB6D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075467"/>
    <w:multiLevelType w:val="multilevel"/>
    <w:tmpl w:val="67405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01C122E"/>
    <w:multiLevelType w:val="multilevel"/>
    <w:tmpl w:val="5F20B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3B009E"/>
    <w:multiLevelType w:val="multilevel"/>
    <w:tmpl w:val="DC043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84E1C92"/>
    <w:multiLevelType w:val="multilevel"/>
    <w:tmpl w:val="6AF81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50228769">
    <w:abstractNumId w:val="5"/>
  </w:num>
  <w:num w:numId="2" w16cid:durableId="1948847425">
    <w:abstractNumId w:val="4"/>
  </w:num>
  <w:num w:numId="3" w16cid:durableId="2121873184">
    <w:abstractNumId w:val="0"/>
  </w:num>
  <w:num w:numId="4" w16cid:durableId="2088458477">
    <w:abstractNumId w:val="7"/>
  </w:num>
  <w:num w:numId="5" w16cid:durableId="792942365">
    <w:abstractNumId w:val="2"/>
  </w:num>
  <w:num w:numId="6" w16cid:durableId="2124228527">
    <w:abstractNumId w:val="3"/>
  </w:num>
  <w:num w:numId="7" w16cid:durableId="2107923340">
    <w:abstractNumId w:val="1"/>
  </w:num>
  <w:num w:numId="8" w16cid:durableId="10276046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38A"/>
    <w:rsid w:val="000628C8"/>
    <w:rsid w:val="000A6E0C"/>
    <w:rsid w:val="000F363C"/>
    <w:rsid w:val="0020731B"/>
    <w:rsid w:val="00292AF2"/>
    <w:rsid w:val="00431481"/>
    <w:rsid w:val="004317F1"/>
    <w:rsid w:val="00514F38"/>
    <w:rsid w:val="00591C8B"/>
    <w:rsid w:val="007C0C48"/>
    <w:rsid w:val="007C52D7"/>
    <w:rsid w:val="007F066D"/>
    <w:rsid w:val="00836368"/>
    <w:rsid w:val="008A7170"/>
    <w:rsid w:val="0093238A"/>
    <w:rsid w:val="009D71BC"/>
    <w:rsid w:val="00A62871"/>
    <w:rsid w:val="00AE2EE1"/>
    <w:rsid w:val="00DF1447"/>
    <w:rsid w:val="00EB7DFF"/>
    <w:rsid w:val="00EE0601"/>
    <w:rsid w:val="00EF7EF9"/>
    <w:rsid w:val="00F82FCF"/>
    <w:rsid w:val="00FE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B616B1"/>
  <w15:chartTrackingRefBased/>
  <w15:docId w15:val="{670AAF60-DB35-43F4-A3A8-A7F875CF1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23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23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23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238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238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238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238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238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238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238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23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23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238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238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3238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23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23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23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238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23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238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23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238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23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23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238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23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238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3238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D71B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D71B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D71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D71B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8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1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2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2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7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181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300634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2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7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9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0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6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382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826958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 寡</dc:creator>
  <cp:keywords/>
  <dc:description/>
  <cp:lastModifiedBy>人 寡</cp:lastModifiedBy>
  <cp:revision>4</cp:revision>
  <dcterms:created xsi:type="dcterms:W3CDTF">2025-02-28T15:32:00Z</dcterms:created>
  <dcterms:modified xsi:type="dcterms:W3CDTF">2025-03-01T03:20:00Z</dcterms:modified>
</cp:coreProperties>
</file>