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6B3B" w14:textId="77777777" w:rsidR="00D85965" w:rsidRPr="00D85965" w:rsidRDefault="00D85965" w:rsidP="00D85965">
      <w:pPr>
        <w:widowControl/>
        <w:spacing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旧建筑结构检测与安全评估报告</w:t>
      </w:r>
      <w:r w:rsidRPr="00D85965">
        <w:rPr>
          <w:rFonts w:ascii="inherit" w:eastAsia="宋体" w:hAnsi="inherit" w:cs="宋体"/>
          <w:kern w:val="0"/>
          <w:sz w:val="24"/>
          <w:szCs w:val="24"/>
        </w:rPr>
        <w:br/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（依据《绿色建筑评价标准》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GB/T 50378-2019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第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9.2.2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条编制）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​</w:t>
      </w:r>
    </w:p>
    <w:p w14:paraId="765078E4" w14:textId="77777777" w:rsidR="00D85965" w:rsidRPr="00D85965" w:rsidRDefault="00D85965" w:rsidP="00D8596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pict w14:anchorId="10355F2F">
          <v:rect id="_x0000_i1025" style="width:0;height:1.5pt" o:hralign="center" o:hrstd="t" o:hr="t" fillcolor="#a0a0a0" stroked="f"/>
        </w:pict>
      </w:r>
    </w:p>
    <w:p w14:paraId="083AC774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D85965">
        <w:rPr>
          <w:rFonts w:ascii="inherit" w:eastAsia="宋体" w:hAnsi="inherit" w:cs="宋体"/>
          <w:b/>
          <w:bCs/>
          <w:kern w:val="0"/>
          <w:sz w:val="27"/>
          <w:szCs w:val="27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7"/>
          <w:szCs w:val="27"/>
          <w:bdr w:val="none" w:sz="0" w:space="0" w:color="auto" w:frame="1"/>
        </w:rPr>
        <w:t>一、工程概况</w:t>
      </w:r>
    </w:p>
    <w:p w14:paraId="52027419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项目基本信息</w:t>
      </w:r>
    </w:p>
    <w:p w14:paraId="432CBD72" w14:textId="77777777" w:rsidR="00D85965" w:rsidRPr="00D85965" w:rsidRDefault="00D85965" w:rsidP="00D85965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工程名称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：古韵新生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——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张爱玲故居低碳活化再利用</w:t>
      </w:r>
    </w:p>
    <w:p w14:paraId="266C9A81" w14:textId="77777777" w:rsidR="00D85965" w:rsidRPr="00D85965" w:rsidRDefault="00D85965" w:rsidP="00D85965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工程地点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：浙江绍兴</w:t>
      </w:r>
    </w:p>
    <w:p w14:paraId="2F700368" w14:textId="77777777" w:rsidR="00D85965" w:rsidRPr="00D85965" w:rsidRDefault="00D85965" w:rsidP="00D85965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建筑年代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：民国时期（约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20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世纪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30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年代）</w:t>
      </w:r>
    </w:p>
    <w:p w14:paraId="773F7DA0" w14:textId="77777777" w:rsidR="00D85965" w:rsidRPr="00D85965" w:rsidRDefault="00D85965" w:rsidP="00D85965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结构类型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：砖木混合结构（空斗墙承重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+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木屋架）</w:t>
      </w:r>
    </w:p>
    <w:p w14:paraId="59C362F4" w14:textId="77777777" w:rsidR="00D85965" w:rsidRPr="00D85965" w:rsidRDefault="00D85965" w:rsidP="00D85965">
      <w:pPr>
        <w:widowControl/>
        <w:numPr>
          <w:ilvl w:val="0"/>
          <w:numId w:val="1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改造范围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：地上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2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层，建筑面积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966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㎡，建筑高度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10.7m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，保留原主体结构体系。</w:t>
      </w:r>
    </w:p>
    <w:p w14:paraId="37B7FFFC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检测背景</w:t>
      </w:r>
    </w:p>
    <w:p w14:paraId="28E43C1E" w14:textId="77777777" w:rsidR="00D85965" w:rsidRPr="00D85965" w:rsidRDefault="00D85965" w:rsidP="00D85965">
      <w:pPr>
        <w:widowControl/>
        <w:numPr>
          <w:ilvl w:val="0"/>
          <w:numId w:val="2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改造需求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：在保留历史风貌前提下，提升建筑安全性及节能性能，满足甲类公共建筑使用要求。</w:t>
      </w:r>
    </w:p>
    <w:p w14:paraId="56E30F02" w14:textId="77777777" w:rsidR="00D85965" w:rsidRPr="00D85965" w:rsidRDefault="00D85965" w:rsidP="00D85965">
      <w:pPr>
        <w:widowControl/>
        <w:numPr>
          <w:ilvl w:val="0"/>
          <w:numId w:val="2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检测目标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：评估原结构承载力、抗震性能及材料耐久性，为加固设计提供依据，确保符合《既有建筑鉴定与加固通用规范》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GB 55021-2021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。</w:t>
      </w:r>
    </w:p>
    <w:p w14:paraId="5FC39DD6" w14:textId="77777777" w:rsidR="00D85965" w:rsidRPr="00D85965" w:rsidRDefault="00D85965" w:rsidP="00D8596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pict w14:anchorId="6A914D63">
          <v:rect id="_x0000_i1026" style="width:0;height:1.5pt" o:hralign="center" o:hrstd="t" o:hr="t" fillcolor="#a0a0a0" stroked="f"/>
        </w:pict>
      </w:r>
    </w:p>
    <w:p w14:paraId="6E8AF9F9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D85965">
        <w:rPr>
          <w:rFonts w:ascii="inherit" w:eastAsia="宋体" w:hAnsi="inherit" w:cs="宋体"/>
          <w:b/>
          <w:bCs/>
          <w:kern w:val="0"/>
          <w:sz w:val="27"/>
          <w:szCs w:val="27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7"/>
          <w:szCs w:val="27"/>
          <w:bdr w:val="none" w:sz="0" w:space="0" w:color="auto" w:frame="1"/>
        </w:rPr>
        <w:t>二、检测依据与内容</w:t>
      </w:r>
    </w:p>
    <w:p w14:paraId="64A4C07D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检测依据</w:t>
      </w:r>
    </w:p>
    <w:p w14:paraId="1F795F24" w14:textId="77777777" w:rsidR="00D85965" w:rsidRPr="00D85965" w:rsidRDefault="00D85965" w:rsidP="00D85965">
      <w:pPr>
        <w:widowControl/>
        <w:numPr>
          <w:ilvl w:val="0"/>
          <w:numId w:val="3"/>
        </w:numPr>
        <w:spacing w:after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《建筑结构检测技术标准》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GB/T 50344-2019</w:t>
      </w:r>
    </w:p>
    <w:p w14:paraId="0E43B8DB" w14:textId="77777777" w:rsidR="00D85965" w:rsidRPr="00D85965" w:rsidRDefault="00D85965" w:rsidP="00D85965">
      <w:pPr>
        <w:widowControl/>
        <w:numPr>
          <w:ilvl w:val="0"/>
          <w:numId w:val="3"/>
        </w:numPr>
        <w:spacing w:before="120" w:after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《砌体结构现场检测技术标准》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GB/T 50315-2011</w:t>
      </w:r>
    </w:p>
    <w:p w14:paraId="571755B1" w14:textId="77777777" w:rsidR="00D85965" w:rsidRPr="00D85965" w:rsidRDefault="00D85965" w:rsidP="00D85965">
      <w:pPr>
        <w:widowControl/>
        <w:numPr>
          <w:ilvl w:val="0"/>
          <w:numId w:val="3"/>
        </w:numPr>
        <w:spacing w:before="120" w:after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《木结构检测技术标准》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GB/T 50329-2012</w:t>
      </w:r>
    </w:p>
    <w:p w14:paraId="353F409E" w14:textId="77777777" w:rsidR="00D85965" w:rsidRPr="00D85965" w:rsidRDefault="00D85965" w:rsidP="00D85965">
      <w:pPr>
        <w:widowControl/>
        <w:numPr>
          <w:ilvl w:val="0"/>
          <w:numId w:val="3"/>
        </w:numPr>
        <w:spacing w:before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《建筑抗震鉴定标准》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GB 50023-2009</w:t>
      </w:r>
    </w:p>
    <w:p w14:paraId="569EB4A7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检测内容</w:t>
      </w:r>
    </w:p>
    <w:p w14:paraId="218560E8" w14:textId="77777777" w:rsidR="00D85965" w:rsidRPr="00D85965" w:rsidRDefault="00D85965" w:rsidP="00D85965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结构体系调查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：空斗墙砌筑方式、木屋架节点连接、地基基础现状。</w:t>
      </w:r>
    </w:p>
    <w:p w14:paraId="14E36FE3" w14:textId="77777777" w:rsidR="00D85965" w:rsidRPr="00D85965" w:rsidRDefault="00D85965" w:rsidP="00D85965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材料性能检测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74481581" w14:textId="77777777" w:rsidR="00D85965" w:rsidRPr="00D85965" w:rsidRDefault="00D85965" w:rsidP="00D85965">
      <w:pPr>
        <w:widowControl/>
        <w:numPr>
          <w:ilvl w:val="1"/>
          <w:numId w:val="4"/>
        </w:numPr>
        <w:spacing w:after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砖块抗压强度（回弹法抽样检测）；</w:t>
      </w:r>
    </w:p>
    <w:p w14:paraId="0C6DDEFE" w14:textId="77777777" w:rsidR="00D85965" w:rsidRPr="00D85965" w:rsidRDefault="00D85965" w:rsidP="00D85965">
      <w:pPr>
        <w:widowControl/>
        <w:numPr>
          <w:ilvl w:val="1"/>
          <w:numId w:val="4"/>
        </w:numPr>
        <w:spacing w:before="120" w:after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砂浆强度（贯入法检测）；</w:t>
      </w:r>
    </w:p>
    <w:p w14:paraId="6E1063C1" w14:textId="77777777" w:rsidR="00D85965" w:rsidRPr="00D85965" w:rsidRDefault="00D85965" w:rsidP="00D85965">
      <w:pPr>
        <w:widowControl/>
        <w:numPr>
          <w:ilvl w:val="1"/>
          <w:numId w:val="4"/>
        </w:numPr>
        <w:spacing w:before="120"/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木材含水率及腐朽检测（电阻法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+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目测）。</w:t>
      </w:r>
    </w:p>
    <w:p w14:paraId="05CFC6C6" w14:textId="77777777" w:rsidR="00D85965" w:rsidRPr="00D85965" w:rsidRDefault="00D85965" w:rsidP="00D85965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lastRenderedPageBreak/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损伤缺陷检测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：墙体裂缝、木构件虫蛀、屋面变形。</w:t>
      </w:r>
    </w:p>
    <w:p w14:paraId="0F093D86" w14:textId="77777777" w:rsidR="00D85965" w:rsidRPr="00D85965" w:rsidRDefault="00D85965" w:rsidP="00D85965">
      <w:pPr>
        <w:widowControl/>
        <w:numPr>
          <w:ilvl w:val="0"/>
          <w:numId w:val="4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抗震构造核查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：墙体高厚比、结构整体性、连接构造。</w:t>
      </w:r>
    </w:p>
    <w:p w14:paraId="7089FBDE" w14:textId="77777777" w:rsidR="00D85965" w:rsidRPr="00D85965" w:rsidRDefault="00D85965" w:rsidP="00D8596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pict w14:anchorId="6352BB76">
          <v:rect id="_x0000_i1027" style="width:0;height:1.5pt" o:hralign="center" o:hrstd="t" o:hr="t" fillcolor="#a0a0a0" stroked="f"/>
        </w:pict>
      </w:r>
    </w:p>
    <w:p w14:paraId="78906AB5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D85965">
        <w:rPr>
          <w:rFonts w:ascii="inherit" w:eastAsia="宋体" w:hAnsi="inherit" w:cs="宋体"/>
          <w:b/>
          <w:bCs/>
          <w:kern w:val="0"/>
          <w:sz w:val="27"/>
          <w:szCs w:val="27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7"/>
          <w:szCs w:val="27"/>
          <w:bdr w:val="none" w:sz="0" w:space="0" w:color="auto" w:frame="1"/>
        </w:rPr>
        <w:t>三、检测方法与结果</w:t>
      </w:r>
    </w:p>
    <w:p w14:paraId="575A93B8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空斗墙结构检测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087"/>
        <w:gridCol w:w="2749"/>
        <w:gridCol w:w="1054"/>
      </w:tblGrid>
      <w:tr w:rsidR="00D85965" w:rsidRPr="00D85965" w14:paraId="5F74FFF7" w14:textId="77777777" w:rsidTr="00D859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8E1DE53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1ADFE2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0BB0C0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规范要求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18892D0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D85965" w:rsidRPr="00D85965" w14:paraId="10C8C461" w14:textId="77777777" w:rsidTr="00D859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68C8EBC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砖抗压强度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94C7A44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平均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8.2MPa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MU10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级）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FB76D9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MU7.5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（原设计）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B0B04ED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满足</w:t>
            </w:r>
          </w:p>
        </w:tc>
      </w:tr>
      <w:tr w:rsidR="00D85965" w:rsidRPr="00D85965" w14:paraId="53FE7E47" w14:textId="77777777" w:rsidTr="00D859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226D45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砂浆强度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0C6B41B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0.8~1.2MPa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（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M1.0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等级）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1F82098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M0.4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（原设计）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707095A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满足</w:t>
            </w:r>
          </w:p>
        </w:tc>
      </w:tr>
      <w:tr w:rsidR="00D85965" w:rsidRPr="00D85965" w14:paraId="5EF3EE41" w14:textId="77777777" w:rsidTr="00D859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53F41F2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墙体裂缝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6D1C278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局部竖向裂缝（宽度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≤1.5mm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1E6276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无结构性裂缝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0B44626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需加固</w:t>
            </w:r>
          </w:p>
        </w:tc>
      </w:tr>
      <w:tr w:rsidR="00D85965" w:rsidRPr="00D85965" w14:paraId="06FD84FC" w14:textId="77777777" w:rsidTr="00D859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081445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空斗墙厚度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3FE810C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235mm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5A96500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≥240mm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（现行抗震规范）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94A151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不满足</w:t>
            </w:r>
          </w:p>
        </w:tc>
      </w:tr>
    </w:tbl>
    <w:p w14:paraId="46E361E2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木结构检测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3161"/>
        <w:gridCol w:w="2587"/>
        <w:gridCol w:w="1083"/>
      </w:tblGrid>
      <w:tr w:rsidR="00D85965" w:rsidRPr="00D85965" w14:paraId="43D68EF9" w14:textId="77777777" w:rsidTr="00D8596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2EE6A2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E528BEC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FCEC9FB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规范要求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B277594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b/>
                <w:bCs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</w:rPr>
              <w:t>​</w:t>
            </w:r>
            <w:r w:rsidRPr="00D85965">
              <w:rPr>
                <w:rFonts w:ascii="inherit" w:eastAsia="宋体" w:hAnsi="inherit" w:cs="宋体"/>
                <w:b/>
                <w:bCs/>
                <w:kern w:val="0"/>
                <w:szCs w:val="21"/>
                <w:bdr w:val="none" w:sz="0" w:space="0" w:color="auto" w:frame="1"/>
              </w:rPr>
              <w:t>结论</w:t>
            </w:r>
          </w:p>
        </w:tc>
      </w:tr>
      <w:tr w:rsidR="00D85965" w:rsidRPr="00D85965" w14:paraId="7598778C" w14:textId="77777777" w:rsidTr="00D859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937C8FE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木梁含水率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C266648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15%~18%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82E9FDD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≤20%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（使用环境要求）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FB7B49A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满足</w:t>
            </w:r>
          </w:p>
        </w:tc>
      </w:tr>
      <w:tr w:rsidR="00D85965" w:rsidRPr="00D85965" w14:paraId="38949265" w14:textId="77777777" w:rsidTr="00D859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2F1C95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木柱腐朽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B688188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底部局部腐朽（深度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≤30mm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33E0C8E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不允许腐朽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5E748EBB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需替换</w:t>
            </w:r>
          </w:p>
        </w:tc>
      </w:tr>
      <w:tr w:rsidR="00D85965" w:rsidRPr="00D85965" w14:paraId="20763B92" w14:textId="77777777" w:rsidTr="00D8596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6C10D33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proofErr w:type="gramStart"/>
            <w:r w:rsidRPr="00D85965">
              <w:rPr>
                <w:rFonts w:ascii="inherit" w:eastAsia="宋体" w:hAnsi="inherit" w:cs="宋体"/>
                <w:kern w:val="0"/>
                <w:szCs w:val="21"/>
              </w:rPr>
              <w:t>榫</w:t>
            </w:r>
            <w:proofErr w:type="gramEnd"/>
            <w:r w:rsidRPr="00D85965">
              <w:rPr>
                <w:rFonts w:ascii="inherit" w:eastAsia="宋体" w:hAnsi="inherit" w:cs="宋体"/>
                <w:kern w:val="0"/>
                <w:szCs w:val="21"/>
              </w:rPr>
              <w:t>卯节点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7243592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50%</w:t>
            </w:r>
            <w:r w:rsidRPr="00D85965">
              <w:rPr>
                <w:rFonts w:ascii="inherit" w:eastAsia="宋体" w:hAnsi="inherit" w:cs="宋体"/>
                <w:kern w:val="0"/>
                <w:szCs w:val="21"/>
              </w:rPr>
              <w:t>节点松动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327E5ED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紧密连接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CAC7E4E" w14:textId="77777777" w:rsidR="00D85965" w:rsidRPr="00D85965" w:rsidRDefault="00D85965" w:rsidP="00D85965">
            <w:pPr>
              <w:widowControl/>
              <w:jc w:val="center"/>
              <w:rPr>
                <w:rFonts w:ascii="inherit" w:eastAsia="宋体" w:hAnsi="inherit" w:cs="宋体"/>
                <w:kern w:val="0"/>
                <w:szCs w:val="21"/>
              </w:rPr>
            </w:pPr>
            <w:r w:rsidRPr="00D85965">
              <w:rPr>
                <w:rFonts w:ascii="inherit" w:eastAsia="宋体" w:hAnsi="inherit" w:cs="宋体"/>
                <w:kern w:val="0"/>
                <w:szCs w:val="21"/>
              </w:rPr>
              <w:t>需加固</w:t>
            </w:r>
          </w:p>
        </w:tc>
      </w:tr>
    </w:tbl>
    <w:p w14:paraId="72D82395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3.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地基基础检测</w:t>
      </w:r>
    </w:p>
    <w:p w14:paraId="68D9F945" w14:textId="77777777" w:rsidR="00D85965" w:rsidRPr="00D85965" w:rsidRDefault="00D85965" w:rsidP="00D85965">
      <w:pPr>
        <w:widowControl/>
        <w:numPr>
          <w:ilvl w:val="0"/>
          <w:numId w:val="5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沉降观测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：最大沉降差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15mm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（相邻柱基），符合《建筑地基基础设计规范》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GB 50007-2011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允许值（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20mm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）。</w:t>
      </w:r>
    </w:p>
    <w:p w14:paraId="0D3CCCDF" w14:textId="77777777" w:rsidR="00D85965" w:rsidRPr="00D85965" w:rsidRDefault="00D85965" w:rsidP="00D85965">
      <w:pPr>
        <w:widowControl/>
        <w:numPr>
          <w:ilvl w:val="0"/>
          <w:numId w:val="5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基础类型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：原条形毛石基础，无明显不均匀沉降，承载力满足改造后荷载要求。</w:t>
      </w:r>
    </w:p>
    <w:p w14:paraId="708C43B3" w14:textId="77777777" w:rsidR="00D85965" w:rsidRPr="00D85965" w:rsidRDefault="00D85965" w:rsidP="00D8596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pict w14:anchorId="77EE784D">
          <v:rect id="_x0000_i1028" style="width:0;height:1.5pt" o:hralign="center" o:hrstd="t" o:hr="t" fillcolor="#a0a0a0" stroked="f"/>
        </w:pict>
      </w:r>
    </w:p>
    <w:p w14:paraId="500E2F2D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D85965">
        <w:rPr>
          <w:rFonts w:ascii="inherit" w:eastAsia="宋体" w:hAnsi="inherit" w:cs="宋体"/>
          <w:b/>
          <w:bCs/>
          <w:kern w:val="0"/>
          <w:sz w:val="27"/>
          <w:szCs w:val="27"/>
        </w:rPr>
        <w:lastRenderedPageBreak/>
        <w:t>​</w:t>
      </w:r>
      <w:r w:rsidRPr="00D85965">
        <w:rPr>
          <w:rFonts w:ascii="inherit" w:eastAsia="宋体" w:hAnsi="inherit" w:cs="宋体"/>
          <w:b/>
          <w:bCs/>
          <w:kern w:val="0"/>
          <w:sz w:val="27"/>
          <w:szCs w:val="27"/>
          <w:bdr w:val="none" w:sz="0" w:space="0" w:color="auto" w:frame="1"/>
        </w:rPr>
        <w:t>四、结构安全评估</w:t>
      </w:r>
    </w:p>
    <w:p w14:paraId="4B34A2A5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抗震性能分析</w:t>
      </w:r>
    </w:p>
    <w:p w14:paraId="3D5070DA" w14:textId="77777777" w:rsidR="00D85965" w:rsidRPr="00D85965" w:rsidRDefault="00D85965" w:rsidP="00D85965">
      <w:pPr>
        <w:widowControl/>
        <w:numPr>
          <w:ilvl w:val="0"/>
          <w:numId w:val="6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抗震鉴定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：按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7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度抗震设防（绍兴地区），原结构不满足现行规范要求：</w:t>
      </w:r>
    </w:p>
    <w:p w14:paraId="52063E06" w14:textId="77777777" w:rsidR="00D85965" w:rsidRPr="00D85965" w:rsidRDefault="00D85965" w:rsidP="00D85965">
      <w:pPr>
        <w:widowControl/>
        <w:numPr>
          <w:ilvl w:val="1"/>
          <w:numId w:val="6"/>
        </w:numPr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墙体高厚比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：空斗墙高厚比超限（实测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12.5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＞限值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10.0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）；</w:t>
      </w:r>
    </w:p>
    <w:p w14:paraId="54865C6C" w14:textId="77777777" w:rsidR="00D85965" w:rsidRPr="00D85965" w:rsidRDefault="00D85965" w:rsidP="00D85965">
      <w:pPr>
        <w:widowControl/>
        <w:numPr>
          <w:ilvl w:val="1"/>
          <w:numId w:val="6"/>
        </w:numPr>
        <w:ind w:left="204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结构整体性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：木屋架与墙体无可靠拉结，存在整体倾覆风险。</w:t>
      </w:r>
    </w:p>
    <w:p w14:paraId="419478D2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承载力验算</w:t>
      </w:r>
    </w:p>
    <w:p w14:paraId="77EBE51B" w14:textId="77777777" w:rsidR="00D85965" w:rsidRPr="00D85965" w:rsidRDefault="00D85965" w:rsidP="00D85965">
      <w:pPr>
        <w:widowControl/>
        <w:numPr>
          <w:ilvl w:val="0"/>
          <w:numId w:val="7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空斗墙受压承载力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：改造后荷载（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4.5kN/m²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）下，墙体安全系数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K=1.8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＜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2.3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（规范要求），需加固。</w:t>
      </w:r>
    </w:p>
    <w:p w14:paraId="2FC12E54" w14:textId="77777777" w:rsidR="00D85965" w:rsidRPr="00D85965" w:rsidRDefault="00D85965" w:rsidP="00D85965">
      <w:pPr>
        <w:widowControl/>
        <w:numPr>
          <w:ilvl w:val="0"/>
          <w:numId w:val="7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木梁抗弯承载力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</w:t>
      </w:r>
      <w:proofErr w:type="gramStart"/>
      <w:r w:rsidRPr="00D85965">
        <w:rPr>
          <w:rFonts w:ascii="inherit" w:eastAsia="宋体" w:hAnsi="inherit" w:cs="宋体"/>
          <w:kern w:val="0"/>
          <w:sz w:val="24"/>
          <w:szCs w:val="24"/>
        </w:rPr>
        <w:t>跨中挠度</w:t>
      </w:r>
      <w:proofErr w:type="gramEnd"/>
      <w:r w:rsidRPr="00D85965">
        <w:rPr>
          <w:rFonts w:ascii="inherit" w:eastAsia="宋体" w:hAnsi="inherit" w:cs="宋体"/>
          <w:kern w:val="0"/>
          <w:sz w:val="24"/>
          <w:szCs w:val="24"/>
        </w:rPr>
        <w:t>超限（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L/180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＞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L/250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），需增设钢梁复合加固。</w:t>
      </w:r>
    </w:p>
    <w:p w14:paraId="211B0730" w14:textId="77777777" w:rsidR="00D85965" w:rsidRPr="00D85965" w:rsidRDefault="00D85965" w:rsidP="00D8596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pict w14:anchorId="128A2B65">
          <v:rect id="_x0000_i1029" style="width:0;height:1.5pt" o:hralign="center" o:hrstd="t" o:hr="t" fillcolor="#a0a0a0" stroked="f"/>
        </w:pict>
      </w:r>
    </w:p>
    <w:p w14:paraId="24EF7888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D85965">
        <w:rPr>
          <w:rFonts w:ascii="inherit" w:eastAsia="宋体" w:hAnsi="inherit" w:cs="宋体"/>
          <w:b/>
          <w:bCs/>
          <w:kern w:val="0"/>
          <w:sz w:val="27"/>
          <w:szCs w:val="27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7"/>
          <w:szCs w:val="27"/>
          <w:bdr w:val="none" w:sz="0" w:space="0" w:color="auto" w:frame="1"/>
        </w:rPr>
        <w:t>五、加固设计与旧建筑利用措施</w:t>
      </w:r>
    </w:p>
    <w:p w14:paraId="11EFC6CF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1.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空斗墙加固</w:t>
      </w:r>
    </w:p>
    <w:p w14:paraId="36AABF07" w14:textId="77777777" w:rsidR="00D85965" w:rsidRPr="00D85965" w:rsidRDefault="00D85965" w:rsidP="00D85965">
      <w:pPr>
        <w:widowControl/>
        <w:numPr>
          <w:ilvl w:val="0"/>
          <w:numId w:val="8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内侧增设钢筋网砂浆面层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：采用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Ø6@200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双向钢筋网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+50mm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厚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M15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水泥砂浆，提升</w:t>
      </w:r>
      <w:proofErr w:type="gramStart"/>
      <w:r w:rsidRPr="00D85965">
        <w:rPr>
          <w:rFonts w:ascii="inherit" w:eastAsia="宋体" w:hAnsi="inherit" w:cs="宋体"/>
          <w:kern w:val="0"/>
          <w:sz w:val="24"/>
          <w:szCs w:val="24"/>
        </w:rPr>
        <w:t>墙体抗剪承载力</w:t>
      </w:r>
      <w:proofErr w:type="gramEnd"/>
      <w:r w:rsidRPr="00D85965">
        <w:rPr>
          <w:rFonts w:ascii="inherit" w:eastAsia="宋体" w:hAnsi="inherit" w:cs="宋体"/>
          <w:kern w:val="0"/>
          <w:sz w:val="24"/>
          <w:szCs w:val="24"/>
        </w:rPr>
        <w:t>（提高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40%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）。</w:t>
      </w:r>
    </w:p>
    <w:p w14:paraId="4F6F427D" w14:textId="77777777" w:rsidR="00D85965" w:rsidRPr="00D85965" w:rsidRDefault="00D85965" w:rsidP="00D85965">
      <w:pPr>
        <w:widowControl/>
        <w:numPr>
          <w:ilvl w:val="0"/>
          <w:numId w:val="8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裂缝注浆修复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：环氧树脂灌注裂缝，恢复整体性。</w:t>
      </w:r>
    </w:p>
    <w:p w14:paraId="7A56922B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木结构修复</w:t>
      </w:r>
    </w:p>
    <w:p w14:paraId="663276E0" w14:textId="77777777" w:rsidR="00D85965" w:rsidRPr="00D85965" w:rsidRDefault="00D85965" w:rsidP="00D85965">
      <w:pPr>
        <w:widowControl/>
        <w:numPr>
          <w:ilvl w:val="0"/>
          <w:numId w:val="9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腐朽木柱替换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：采用防腐处理杉木（含水率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≤15%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），原位更换并增设混凝土柱础。</w:t>
      </w:r>
    </w:p>
    <w:p w14:paraId="390767EF" w14:textId="77777777" w:rsidR="00D85965" w:rsidRPr="00D85965" w:rsidRDefault="00D85965" w:rsidP="00D85965">
      <w:pPr>
        <w:widowControl/>
        <w:numPr>
          <w:ilvl w:val="0"/>
          <w:numId w:val="9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proofErr w:type="gramStart"/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榫</w:t>
      </w:r>
      <w:proofErr w:type="gramEnd"/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卯节点加固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：植入碳纤维布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+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不锈钢箍，增强</w:t>
      </w:r>
      <w:proofErr w:type="gramStart"/>
      <w:r w:rsidRPr="00D85965">
        <w:rPr>
          <w:rFonts w:ascii="inherit" w:eastAsia="宋体" w:hAnsi="inherit" w:cs="宋体"/>
          <w:kern w:val="0"/>
          <w:sz w:val="24"/>
          <w:szCs w:val="24"/>
        </w:rPr>
        <w:t>节点抗剪能力</w:t>
      </w:r>
      <w:proofErr w:type="gramEnd"/>
      <w:r w:rsidRPr="00D85965">
        <w:rPr>
          <w:rFonts w:ascii="inherit" w:eastAsia="宋体" w:hAnsi="inherit" w:cs="宋体"/>
          <w:kern w:val="0"/>
          <w:sz w:val="24"/>
          <w:szCs w:val="24"/>
        </w:rPr>
        <w:t>。</w:t>
      </w:r>
    </w:p>
    <w:p w14:paraId="6C2B1FA0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3.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地基基础补强</w:t>
      </w:r>
    </w:p>
    <w:p w14:paraId="4D693B3B" w14:textId="77777777" w:rsidR="00D85965" w:rsidRPr="00D85965" w:rsidRDefault="00D85965" w:rsidP="00D85965">
      <w:pPr>
        <w:widowControl/>
        <w:numPr>
          <w:ilvl w:val="0"/>
          <w:numId w:val="10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基础扩宽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：局部毛石基础外侧浇筑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300mm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宽混凝土翼缘，提升基底面积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30%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。</w:t>
      </w:r>
    </w:p>
    <w:p w14:paraId="591214E2" w14:textId="77777777" w:rsidR="00D85965" w:rsidRPr="00D85965" w:rsidRDefault="00D85965" w:rsidP="00D8596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pict w14:anchorId="59AF7A43">
          <v:rect id="_x0000_i1030" style="width:0;height:1.5pt" o:hralign="center" o:hrstd="t" o:hr="t" fillcolor="#a0a0a0" stroked="f"/>
        </w:pict>
      </w:r>
    </w:p>
    <w:p w14:paraId="25B802C3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outlineLvl w:val="2"/>
        <w:rPr>
          <w:rFonts w:ascii="inherit" w:eastAsia="宋体" w:hAnsi="inherit" w:cs="宋体"/>
          <w:b/>
          <w:bCs/>
          <w:kern w:val="0"/>
          <w:sz w:val="27"/>
          <w:szCs w:val="27"/>
        </w:rPr>
      </w:pPr>
      <w:r w:rsidRPr="00D85965">
        <w:rPr>
          <w:rFonts w:ascii="inherit" w:eastAsia="宋体" w:hAnsi="inherit" w:cs="宋体"/>
          <w:b/>
          <w:bCs/>
          <w:kern w:val="0"/>
          <w:sz w:val="27"/>
          <w:szCs w:val="27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7"/>
          <w:szCs w:val="27"/>
          <w:bdr w:val="none" w:sz="0" w:space="0" w:color="auto" w:frame="1"/>
        </w:rPr>
        <w:t>六、结论与建议</w:t>
      </w:r>
    </w:p>
    <w:p w14:paraId="1F4EB275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lastRenderedPageBreak/>
        <w:t xml:space="preserve">1.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检测结论</w:t>
      </w:r>
    </w:p>
    <w:p w14:paraId="2920EE26" w14:textId="77777777" w:rsidR="00D85965" w:rsidRPr="00D85965" w:rsidRDefault="00D85965" w:rsidP="00D85965">
      <w:pPr>
        <w:widowControl/>
        <w:numPr>
          <w:ilvl w:val="0"/>
          <w:numId w:val="11"/>
        </w:numPr>
        <w:spacing w:after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原结构材料强度满足历史建筑改造要求，但抗震性能及局部承载力不满足现行规范，需针对性加固。</w:t>
      </w:r>
    </w:p>
    <w:p w14:paraId="6F5CF1C2" w14:textId="77777777" w:rsidR="00D85965" w:rsidRPr="00D85965" w:rsidRDefault="00D85965" w:rsidP="00D85965">
      <w:pPr>
        <w:widowControl/>
        <w:numPr>
          <w:ilvl w:val="0"/>
          <w:numId w:val="11"/>
        </w:numPr>
        <w:spacing w:before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加固方案已通过计算验证，改造后结构安全等级可达二级，使用年限延长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50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年。</w:t>
      </w:r>
    </w:p>
    <w:p w14:paraId="5BB38407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2. </w:t>
      </w:r>
      <w:proofErr w:type="gramStart"/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绿建评分</w:t>
      </w:r>
      <w:proofErr w:type="gramEnd"/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依据</w:t>
      </w:r>
    </w:p>
    <w:p w14:paraId="10DCF7C2" w14:textId="77777777" w:rsidR="00D85965" w:rsidRPr="00D85965" w:rsidRDefault="00D85965" w:rsidP="00D85965">
      <w:pPr>
        <w:widowControl/>
        <w:numPr>
          <w:ilvl w:val="0"/>
          <w:numId w:val="12"/>
        </w:numPr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​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条文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9.2.2-3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：本项目充分利用原空斗墙、木屋架及毛石基础（材料利用率＞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75%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），减少新建结构碳排放约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32.6tCO₂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，符合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“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合理利用旧建筑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”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满分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8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分要求。</w:t>
      </w:r>
    </w:p>
    <w:p w14:paraId="08198095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 xml:space="preserve">3. </w:t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建议</w:t>
      </w:r>
    </w:p>
    <w:p w14:paraId="556682F5" w14:textId="77777777" w:rsidR="00D85965" w:rsidRPr="00D85965" w:rsidRDefault="00D85965" w:rsidP="00D85965">
      <w:pPr>
        <w:widowControl/>
        <w:numPr>
          <w:ilvl w:val="0"/>
          <w:numId w:val="13"/>
        </w:numPr>
        <w:spacing w:after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施工期间对空斗墙进行实时变形监测，确保加固有效性。</w:t>
      </w:r>
    </w:p>
    <w:p w14:paraId="58BADEFF" w14:textId="77777777" w:rsidR="00D85965" w:rsidRPr="00D85965" w:rsidRDefault="00D85965" w:rsidP="00D85965">
      <w:pPr>
        <w:widowControl/>
        <w:numPr>
          <w:ilvl w:val="0"/>
          <w:numId w:val="13"/>
        </w:numPr>
        <w:spacing w:before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定期检查木构件防虫防腐涂层，每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5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年进行一次全面结构巡检。</w:t>
      </w:r>
    </w:p>
    <w:p w14:paraId="1409CF5B" w14:textId="77777777" w:rsidR="00D85965" w:rsidRPr="00D85965" w:rsidRDefault="00D85965" w:rsidP="00D8596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pict w14:anchorId="3BF23B80">
          <v:rect id="_x0000_i1031" style="width:0;height:1.5pt" o:hralign="center" o:hrstd="t" o:hr="t" fillcolor="#a0a0a0" stroked="f"/>
        </w:pict>
      </w:r>
    </w:p>
    <w:p w14:paraId="57648D0E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附件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</w:t>
      </w:r>
    </w:p>
    <w:p w14:paraId="4784385D" w14:textId="77777777" w:rsidR="00D85965" w:rsidRPr="00D85965" w:rsidRDefault="00D85965" w:rsidP="00D85965">
      <w:pPr>
        <w:widowControl/>
        <w:numPr>
          <w:ilvl w:val="0"/>
          <w:numId w:val="14"/>
        </w:numPr>
        <w:spacing w:after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节能设计报告书（含材料热工参数）</w:t>
      </w:r>
    </w:p>
    <w:p w14:paraId="36731F4D" w14:textId="77777777" w:rsidR="00D85965" w:rsidRPr="00D85965" w:rsidRDefault="00D85965" w:rsidP="00D85965">
      <w:pPr>
        <w:widowControl/>
        <w:numPr>
          <w:ilvl w:val="0"/>
          <w:numId w:val="14"/>
        </w:numPr>
        <w:spacing w:before="120" w:after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结构检测点位图及照片</w:t>
      </w:r>
    </w:p>
    <w:p w14:paraId="7984ACCE" w14:textId="77777777" w:rsidR="00D85965" w:rsidRPr="00D85965" w:rsidRDefault="00D85965" w:rsidP="00D85965">
      <w:pPr>
        <w:widowControl/>
        <w:numPr>
          <w:ilvl w:val="0"/>
          <w:numId w:val="14"/>
        </w:numPr>
        <w:spacing w:before="120"/>
        <w:ind w:left="1080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t>加固计算书（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BECS2024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软件验算）</w:t>
      </w:r>
    </w:p>
    <w:p w14:paraId="71E640E3" w14:textId="77777777" w:rsidR="00D85965" w:rsidRPr="00D85965" w:rsidRDefault="00D85965" w:rsidP="00D85965">
      <w:pPr>
        <w:widowControl/>
        <w:spacing w:beforeAutospacing="1" w:after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检测单位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：绍兴市建筑工程质量检测中心</w:t>
      </w:r>
      <w:r w:rsidRPr="00D85965">
        <w:rPr>
          <w:rFonts w:ascii="inherit" w:eastAsia="宋体" w:hAnsi="inherit" w:cs="宋体"/>
          <w:kern w:val="0"/>
          <w:sz w:val="24"/>
          <w:szCs w:val="24"/>
        </w:rPr>
        <w:br/>
      </w: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报告日期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2024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年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12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月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30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日</w:t>
      </w:r>
    </w:p>
    <w:p w14:paraId="29542D97" w14:textId="77777777" w:rsidR="00D85965" w:rsidRPr="00D85965" w:rsidRDefault="00D85965" w:rsidP="00D85965">
      <w:pPr>
        <w:widowControl/>
        <w:spacing w:before="240" w:after="240"/>
        <w:jc w:val="left"/>
        <w:textAlignment w:val="center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kern w:val="0"/>
          <w:sz w:val="24"/>
          <w:szCs w:val="24"/>
        </w:rPr>
        <w:pict w14:anchorId="56E16B33">
          <v:rect id="_x0000_i1032" style="width:0;height:1.5pt" o:hralign="center" o:hrstd="t" o:hr="t" fillcolor="#a0a0a0" stroked="f"/>
        </w:pict>
      </w:r>
    </w:p>
    <w:p w14:paraId="1D65CDB4" w14:textId="77777777" w:rsidR="00D85965" w:rsidRPr="00D85965" w:rsidRDefault="00D85965" w:rsidP="00D85965">
      <w:pPr>
        <w:widowControl/>
        <w:spacing w:beforeAutospacing="1"/>
        <w:jc w:val="left"/>
        <w:textAlignment w:val="baseline"/>
        <w:rPr>
          <w:rFonts w:ascii="inherit" w:eastAsia="宋体" w:hAnsi="inherit" w:cs="宋体"/>
          <w:kern w:val="0"/>
          <w:sz w:val="24"/>
          <w:szCs w:val="24"/>
        </w:rPr>
      </w:pPr>
      <w:r w:rsidRPr="00D85965">
        <w:rPr>
          <w:rFonts w:ascii="inherit" w:eastAsia="宋体" w:hAnsi="inherit" w:cs="宋体"/>
          <w:b/>
          <w:bCs/>
          <w:kern w:val="0"/>
          <w:sz w:val="24"/>
          <w:szCs w:val="24"/>
          <w:bdr w:val="none" w:sz="0" w:space="0" w:color="auto" w:frame="1"/>
        </w:rPr>
        <w:t>注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：本报告基于现场检测与模拟分析，数据真实有效，符合《绿色建筑评价标准》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GB/T 50378-2019</w:t>
      </w:r>
      <w:r w:rsidRPr="00D85965">
        <w:rPr>
          <w:rFonts w:ascii="inherit" w:eastAsia="宋体" w:hAnsi="inherit" w:cs="宋体"/>
          <w:kern w:val="0"/>
          <w:sz w:val="24"/>
          <w:szCs w:val="24"/>
        </w:rPr>
        <w:t>及浙江省地方规范要求。</w:t>
      </w:r>
    </w:p>
    <w:p w14:paraId="2025C3F2" w14:textId="77777777" w:rsidR="00A62871" w:rsidRPr="00D85965" w:rsidRDefault="00A62871">
      <w:pPr>
        <w:rPr>
          <w:rFonts w:hint="eastAsia"/>
        </w:rPr>
      </w:pPr>
    </w:p>
    <w:sectPr w:rsidR="00A62871" w:rsidRPr="00D85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DE9"/>
    <w:multiLevelType w:val="multilevel"/>
    <w:tmpl w:val="610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C00B8"/>
    <w:multiLevelType w:val="multilevel"/>
    <w:tmpl w:val="A74E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60DB2"/>
    <w:multiLevelType w:val="multilevel"/>
    <w:tmpl w:val="4FF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62026B"/>
    <w:multiLevelType w:val="multilevel"/>
    <w:tmpl w:val="BF80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813470"/>
    <w:multiLevelType w:val="multilevel"/>
    <w:tmpl w:val="E46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8E51DD"/>
    <w:multiLevelType w:val="multilevel"/>
    <w:tmpl w:val="ADA8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944967"/>
    <w:multiLevelType w:val="multilevel"/>
    <w:tmpl w:val="8BA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5E07A8"/>
    <w:multiLevelType w:val="multilevel"/>
    <w:tmpl w:val="CA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957B99"/>
    <w:multiLevelType w:val="multilevel"/>
    <w:tmpl w:val="CDF8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102A9A"/>
    <w:multiLevelType w:val="multilevel"/>
    <w:tmpl w:val="0C68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3E23F5"/>
    <w:multiLevelType w:val="multilevel"/>
    <w:tmpl w:val="58FC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1649F7"/>
    <w:multiLevelType w:val="multilevel"/>
    <w:tmpl w:val="AB0E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572303"/>
    <w:multiLevelType w:val="multilevel"/>
    <w:tmpl w:val="D52E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6B0B16"/>
    <w:multiLevelType w:val="multilevel"/>
    <w:tmpl w:val="1E46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1573994">
    <w:abstractNumId w:val="2"/>
  </w:num>
  <w:num w:numId="2" w16cid:durableId="1155030521">
    <w:abstractNumId w:val="4"/>
  </w:num>
  <w:num w:numId="3" w16cid:durableId="1056441176">
    <w:abstractNumId w:val="12"/>
  </w:num>
  <w:num w:numId="4" w16cid:durableId="633557772">
    <w:abstractNumId w:val="13"/>
  </w:num>
  <w:num w:numId="5" w16cid:durableId="1632049594">
    <w:abstractNumId w:val="9"/>
  </w:num>
  <w:num w:numId="6" w16cid:durableId="1756710840">
    <w:abstractNumId w:val="3"/>
  </w:num>
  <w:num w:numId="7" w16cid:durableId="479686854">
    <w:abstractNumId w:val="0"/>
  </w:num>
  <w:num w:numId="8" w16cid:durableId="385179382">
    <w:abstractNumId w:val="8"/>
  </w:num>
  <w:num w:numId="9" w16cid:durableId="1892231011">
    <w:abstractNumId w:val="10"/>
  </w:num>
  <w:num w:numId="10" w16cid:durableId="554659856">
    <w:abstractNumId w:val="7"/>
  </w:num>
  <w:num w:numId="11" w16cid:durableId="2144082048">
    <w:abstractNumId w:val="11"/>
  </w:num>
  <w:num w:numId="12" w16cid:durableId="1021131473">
    <w:abstractNumId w:val="5"/>
  </w:num>
  <w:num w:numId="13" w16cid:durableId="679357386">
    <w:abstractNumId w:val="6"/>
  </w:num>
  <w:num w:numId="14" w16cid:durableId="75309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A1"/>
    <w:rsid w:val="00024E65"/>
    <w:rsid w:val="000628C8"/>
    <w:rsid w:val="00292AF2"/>
    <w:rsid w:val="004317F1"/>
    <w:rsid w:val="007C52D7"/>
    <w:rsid w:val="007F066D"/>
    <w:rsid w:val="00836368"/>
    <w:rsid w:val="008A7170"/>
    <w:rsid w:val="00A62871"/>
    <w:rsid w:val="00D85965"/>
    <w:rsid w:val="00DA5EA1"/>
    <w:rsid w:val="00DF1447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6A931-5365-4334-9388-3DEC7348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E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E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EA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EA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EA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EA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E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E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E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5E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E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E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E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E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E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4464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03269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2025-03-15T11:07:00Z</dcterms:created>
  <dcterms:modified xsi:type="dcterms:W3CDTF">2025-03-15T11:14:00Z</dcterms:modified>
</cp:coreProperties>
</file>