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808F" w14:textId="34BDF5F1" w:rsidR="00D62F42" w:rsidRPr="00D62F42" w:rsidRDefault="00D62F42" w:rsidP="002D25D4">
      <w:pPr>
        <w:widowControl/>
        <w:shd w:val="clear" w:color="auto" w:fill="FFFFFF"/>
        <w:jc w:val="left"/>
        <w:textAlignment w:val="baseline"/>
        <w:outlineLvl w:val="0"/>
        <w:rPr>
          <w:rFonts w:ascii="Segoe UI" w:eastAsia="宋体" w:hAnsi="Segoe UI" w:cs="Segoe UI" w:hint="eastAsia"/>
          <w:b/>
          <w:bCs/>
          <w:kern w:val="36"/>
          <w:sz w:val="48"/>
          <w:szCs w:val="48"/>
        </w:rPr>
      </w:pPr>
      <w:r w:rsidRPr="00D62F42">
        <w:rPr>
          <w:rFonts w:ascii="inherit" w:eastAsia="宋体" w:hAnsi="inherit" w:cs="Segoe UI"/>
          <w:b/>
          <w:bCs/>
          <w:kern w:val="36"/>
          <w:sz w:val="48"/>
          <w:szCs w:val="48"/>
          <w:bdr w:val="none" w:sz="0" w:space="0" w:color="auto" w:frame="1"/>
        </w:rPr>
        <w:t>治理措施分析报告</w:t>
      </w:r>
    </w:p>
    <w:p w14:paraId="60F9EAC8" w14:textId="77777777" w:rsidR="00D62F42" w:rsidRPr="00D62F42" w:rsidRDefault="00D62F42" w:rsidP="00D62F42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宋体" w:eastAsia="宋体" w:hAnsi="宋体" w:cs="宋体"/>
          <w:kern w:val="0"/>
          <w:sz w:val="24"/>
          <w:szCs w:val="24"/>
        </w:rPr>
        <w:pict w14:anchorId="223747DB">
          <v:rect id="_x0000_i1037" style="width:0;height:1.5pt" o:hralign="center" o:hrstd="t" o:hr="t" fillcolor="#a0a0a0" stroked="f"/>
        </w:pict>
      </w:r>
    </w:p>
    <w:p w14:paraId="6EB0D34B" w14:textId="328A6685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62F42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污染源现状与问题识别</w:t>
      </w:r>
    </w:p>
    <w:p w14:paraId="10A6DFE2" w14:textId="77777777" w:rsidR="00D62F42" w:rsidRPr="00D62F42" w:rsidRDefault="00D62F42" w:rsidP="00D62F42">
      <w:pPr>
        <w:widowControl/>
        <w:numPr>
          <w:ilvl w:val="0"/>
          <w:numId w:val="4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污染源分类与分布</w:t>
      </w:r>
    </w:p>
    <w:p w14:paraId="6CE7897C" w14:textId="77777777" w:rsidR="00D62F42" w:rsidRPr="00D62F42" w:rsidRDefault="00D62F42" w:rsidP="00D62F42">
      <w:pPr>
        <w:widowControl/>
        <w:numPr>
          <w:ilvl w:val="1"/>
          <w:numId w:val="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生活污染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：村民生活污水（日均约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50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吨）、生活垃圾（日均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0.8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吨）；</w:t>
      </w:r>
    </w:p>
    <w:p w14:paraId="60AA2439" w14:textId="77777777" w:rsidR="00D62F42" w:rsidRPr="00D62F42" w:rsidRDefault="00D62F42" w:rsidP="00D62F42">
      <w:pPr>
        <w:widowControl/>
        <w:numPr>
          <w:ilvl w:val="1"/>
          <w:numId w:val="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潜在污染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：旅游开发可能新增餐饮油烟、游客垃圾（预估日均增量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0.2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吨）。</w:t>
      </w:r>
    </w:p>
    <w:p w14:paraId="7CEF2445" w14:textId="6E8DE67E" w:rsidR="00D62F42" w:rsidRPr="00D62F42" w:rsidRDefault="00D62F42" w:rsidP="00A616E5">
      <w:pPr>
        <w:widowControl/>
        <w:numPr>
          <w:ilvl w:val="0"/>
          <w:numId w:val="4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超标风险点</w:t>
      </w:r>
    </w:p>
    <w:p w14:paraId="7D4F6293" w14:textId="77777777" w:rsidR="00D62F42" w:rsidRPr="00D62F42" w:rsidRDefault="00D62F42" w:rsidP="00D62F42">
      <w:pPr>
        <w:widowControl/>
        <w:numPr>
          <w:ilvl w:val="1"/>
          <w:numId w:val="4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雨季污水处理站溢流风险（现有处理能力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100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日，峰值需求达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120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日）；</w:t>
      </w:r>
    </w:p>
    <w:p w14:paraId="698596D0" w14:textId="77777777" w:rsidR="00D62F42" w:rsidRPr="00D62F42" w:rsidRDefault="00D62F42" w:rsidP="00D62F42">
      <w:pPr>
        <w:widowControl/>
        <w:numPr>
          <w:ilvl w:val="1"/>
          <w:numId w:val="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传统建筑修缮中桐油、生漆的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VOCs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无组织排放。</w:t>
      </w:r>
    </w:p>
    <w:p w14:paraId="44F79BAE" w14:textId="77777777" w:rsidR="00D62F42" w:rsidRPr="00D62F42" w:rsidRDefault="00D62F42" w:rsidP="00D62F42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宋体" w:eastAsia="宋体" w:hAnsi="宋体" w:cs="宋体"/>
          <w:kern w:val="0"/>
          <w:sz w:val="24"/>
          <w:szCs w:val="24"/>
        </w:rPr>
        <w:pict w14:anchorId="3DCC531B">
          <v:rect id="_x0000_i1038" style="width:0;height:1.5pt" o:hralign="center" o:hrstd="t" o:hr="t" fillcolor="#a0a0a0" stroked="f"/>
        </w:pict>
      </w:r>
    </w:p>
    <w:p w14:paraId="6A1C2E30" w14:textId="4650B47C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62F42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治理目标与原则</w:t>
      </w:r>
    </w:p>
    <w:p w14:paraId="5624C852" w14:textId="77777777" w:rsidR="00D62F42" w:rsidRPr="00D62F42" w:rsidRDefault="00D62F42" w:rsidP="00D62F42">
      <w:pPr>
        <w:widowControl/>
        <w:numPr>
          <w:ilvl w:val="0"/>
          <w:numId w:val="5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目标</w:t>
      </w:r>
    </w:p>
    <w:p w14:paraId="5C25C64F" w14:textId="77777777" w:rsidR="00D62F42" w:rsidRPr="00D62F42" w:rsidRDefault="00D62F42" w:rsidP="00D62F42">
      <w:pPr>
        <w:widowControl/>
        <w:numPr>
          <w:ilvl w:val="1"/>
          <w:numId w:val="5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确保所有污染源排放符合《污水综合排放标准》《大气污染物综合排放标准》等要求；</w:t>
      </w:r>
    </w:p>
    <w:p w14:paraId="136EED0D" w14:textId="77777777" w:rsidR="00D62F42" w:rsidRPr="00D62F42" w:rsidRDefault="00D62F42" w:rsidP="00D62F42">
      <w:pPr>
        <w:widowControl/>
        <w:numPr>
          <w:ilvl w:val="1"/>
          <w:numId w:val="5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建立长效环境管理机制，预防新增污染源。</w:t>
      </w:r>
    </w:p>
    <w:p w14:paraId="2188BF5A" w14:textId="77777777" w:rsidR="00D62F42" w:rsidRPr="00D62F42" w:rsidRDefault="00D62F42" w:rsidP="00D62F42">
      <w:pPr>
        <w:widowControl/>
        <w:numPr>
          <w:ilvl w:val="0"/>
          <w:numId w:val="5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原则</w:t>
      </w:r>
    </w:p>
    <w:p w14:paraId="162198F2" w14:textId="77777777" w:rsidR="00D62F42" w:rsidRPr="00D62F42" w:rsidRDefault="00D62F42" w:rsidP="00D62F42">
      <w:pPr>
        <w:widowControl/>
        <w:numPr>
          <w:ilvl w:val="1"/>
          <w:numId w:val="5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生态优先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：采用人工湿地、植物修复等绿色技术；</w:t>
      </w:r>
    </w:p>
    <w:p w14:paraId="21F526B3" w14:textId="77777777" w:rsidR="00D62F42" w:rsidRPr="00D62F42" w:rsidRDefault="00D62F42" w:rsidP="00D62F42">
      <w:pPr>
        <w:widowControl/>
        <w:numPr>
          <w:ilvl w:val="1"/>
          <w:numId w:val="5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文化保护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：传统工艺与现代环保技术结合（如低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VOCs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生漆替代）；</w:t>
      </w:r>
    </w:p>
    <w:p w14:paraId="54DA7000" w14:textId="77777777" w:rsidR="00D62F42" w:rsidRPr="00D62F42" w:rsidRDefault="00D62F42" w:rsidP="00D62F42">
      <w:pPr>
        <w:widowControl/>
        <w:numPr>
          <w:ilvl w:val="1"/>
          <w:numId w:val="5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村民参与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：通过村规民约约束垃圾倾倒、化肥滥用等行为。</w:t>
      </w:r>
    </w:p>
    <w:p w14:paraId="5B079B12" w14:textId="77777777" w:rsidR="00D62F42" w:rsidRPr="00D62F42" w:rsidRDefault="00D62F42" w:rsidP="00D62F42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宋体" w:eastAsia="宋体" w:hAnsi="宋体" w:cs="宋体"/>
          <w:kern w:val="0"/>
          <w:sz w:val="24"/>
          <w:szCs w:val="24"/>
        </w:rPr>
        <w:pict w14:anchorId="629D15A3">
          <v:rect id="_x0000_i1039" style="width:0;height:1.5pt" o:hralign="center" o:hrstd="t" o:hr="t" fillcolor="#a0a0a0" stroked="f"/>
        </w:pict>
      </w:r>
    </w:p>
    <w:p w14:paraId="4DD4F108" w14:textId="34F3055E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62F42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lastRenderedPageBreak/>
        <w:t>重点污染源治理措施分析</w:t>
      </w:r>
    </w:p>
    <w:p w14:paraId="7D2FA488" w14:textId="77777777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（一）生活污染治理</w:t>
      </w:r>
    </w:p>
    <w:p w14:paraId="27C7F370" w14:textId="77777777" w:rsidR="00D62F42" w:rsidRPr="00D62F42" w:rsidRDefault="00D62F42" w:rsidP="00D62F42">
      <w:pPr>
        <w:widowControl/>
        <w:numPr>
          <w:ilvl w:val="0"/>
          <w:numId w:val="6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污水系统升级</w:t>
      </w:r>
    </w:p>
    <w:p w14:paraId="3CD2D73F" w14:textId="77777777" w:rsidR="00D62F42" w:rsidRPr="00D62F42" w:rsidRDefault="00D62F42" w:rsidP="00D62F42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措施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：扩建生态污水处理站至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150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日，增加高效厌氧反应器；</w:t>
      </w:r>
    </w:p>
    <w:p w14:paraId="7F985144" w14:textId="77777777" w:rsidR="00D62F42" w:rsidRPr="00D62F42" w:rsidRDefault="00D62F42" w:rsidP="00D62F42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技术依据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：人工湿地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+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生物膜法（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COD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去除率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≥85%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）；</w:t>
      </w:r>
    </w:p>
    <w:p w14:paraId="1172A58D" w14:textId="77777777" w:rsidR="00D62F42" w:rsidRPr="00D62F42" w:rsidRDefault="00D62F42" w:rsidP="00D62F42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预期效果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：雨季溢流风险降低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90%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，出水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COD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稳定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≤40mg/L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7645D1D5" w14:textId="77777777" w:rsidR="00D62F42" w:rsidRPr="00D62F42" w:rsidRDefault="00D62F42" w:rsidP="00D62F42">
      <w:pPr>
        <w:widowControl/>
        <w:numPr>
          <w:ilvl w:val="0"/>
          <w:numId w:val="6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垃圾管理优化</w:t>
      </w:r>
    </w:p>
    <w:p w14:paraId="6F8FE0BF" w14:textId="77777777" w:rsidR="00D62F42" w:rsidRPr="00D62F42" w:rsidRDefault="00D62F42" w:rsidP="00D62F42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措施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7DADEFB3" w14:textId="77777777" w:rsidR="00D62F42" w:rsidRPr="00D62F42" w:rsidRDefault="00D62F42" w:rsidP="00D62F42">
      <w:pPr>
        <w:widowControl/>
        <w:numPr>
          <w:ilvl w:val="2"/>
          <w:numId w:val="6"/>
        </w:numPr>
        <w:shd w:val="clear" w:color="auto" w:fill="FFFFFF"/>
        <w:spacing w:after="90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增设智能垃圾分类回收点（覆盖全村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90%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区域）；</w:t>
      </w:r>
    </w:p>
    <w:p w14:paraId="14D1B106" w14:textId="77777777" w:rsidR="00D62F42" w:rsidRPr="00D62F42" w:rsidRDefault="00D62F42" w:rsidP="00D62F42">
      <w:pPr>
        <w:widowControl/>
        <w:numPr>
          <w:ilvl w:val="2"/>
          <w:numId w:val="6"/>
        </w:numPr>
        <w:shd w:val="clear" w:color="auto" w:fill="FFFFFF"/>
        <w:spacing w:after="90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proofErr w:type="gramStart"/>
      <w:r w:rsidRPr="00D62F42">
        <w:rPr>
          <w:rFonts w:ascii="Segoe UI" w:eastAsia="宋体" w:hAnsi="Segoe UI" w:cs="Segoe UI"/>
          <w:kern w:val="0"/>
          <w:sz w:val="24"/>
          <w:szCs w:val="24"/>
        </w:rPr>
        <w:t>厨余垃圾</w:t>
      </w:r>
      <w:proofErr w:type="gramEnd"/>
      <w:r w:rsidRPr="00D62F42">
        <w:rPr>
          <w:rFonts w:ascii="Segoe UI" w:eastAsia="宋体" w:hAnsi="Segoe UI" w:cs="Segoe UI"/>
          <w:kern w:val="0"/>
          <w:sz w:val="24"/>
          <w:szCs w:val="24"/>
        </w:rPr>
        <w:t>→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村内堆肥中心（年产有机肥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50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吨）；</w:t>
      </w:r>
    </w:p>
    <w:p w14:paraId="4B80E48F" w14:textId="77777777" w:rsidR="00D62F42" w:rsidRPr="00D62F42" w:rsidRDefault="00D62F42" w:rsidP="00D62F42">
      <w:pPr>
        <w:widowControl/>
        <w:numPr>
          <w:ilvl w:val="2"/>
          <w:numId w:val="6"/>
        </w:numPr>
        <w:shd w:val="clear" w:color="auto" w:fill="FFFFFF"/>
        <w:ind w:left="36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塑料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玻璃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→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与绍兴市再生资源企业合作回收。</w:t>
      </w:r>
    </w:p>
    <w:p w14:paraId="2ACD1053" w14:textId="77777777" w:rsidR="00D62F42" w:rsidRPr="00D62F42" w:rsidRDefault="00D62F42" w:rsidP="00D62F42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成本效益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：垃圾外运量减少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60%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，年节约处理费用约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万元。</w:t>
      </w:r>
    </w:p>
    <w:p w14:paraId="3FC5BD39" w14:textId="0FC1E06B" w:rsidR="00D62F42" w:rsidRPr="00D62F42" w:rsidRDefault="00D62F42" w:rsidP="00D62F42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宋体" w:eastAsia="宋体" w:hAnsi="宋体" w:cs="宋体"/>
          <w:kern w:val="0"/>
          <w:sz w:val="24"/>
          <w:szCs w:val="24"/>
        </w:rPr>
        <w:pict w14:anchorId="3F53FE75">
          <v:rect id="_x0000_i1040" style="width:0;height:1.5pt" o:hralign="center" o:hrstd="t" o:hr="t" fillcolor="#a0a0a0" stroked="f"/>
        </w:pict>
      </w:r>
    </w:p>
    <w:p w14:paraId="1FF90B3A" w14:textId="0C1D9204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（</w:t>
      </w:r>
      <w:r w:rsidR="00A616E5">
        <w:rPr>
          <w:rFonts w:ascii="inherit" w:eastAsia="宋体" w:hAnsi="inherit" w:cs="Segoe UI" w:hint="eastAsia"/>
          <w:kern w:val="0"/>
          <w:sz w:val="24"/>
          <w:szCs w:val="24"/>
          <w:bdr w:val="none" w:sz="0" w:space="0" w:color="auto" w:frame="1"/>
        </w:rPr>
        <w:t>二</w:t>
      </w: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）旅游开发污染预防</w:t>
      </w:r>
    </w:p>
    <w:p w14:paraId="3030698B" w14:textId="77777777" w:rsidR="00D62F42" w:rsidRPr="00D62F42" w:rsidRDefault="00D62F42" w:rsidP="00D62F42">
      <w:pPr>
        <w:widowControl/>
        <w:numPr>
          <w:ilvl w:val="0"/>
          <w:numId w:val="9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绿色旅游设施</w:t>
      </w:r>
    </w:p>
    <w:p w14:paraId="4C4DB92F" w14:textId="77777777" w:rsidR="00D62F42" w:rsidRPr="00D62F42" w:rsidRDefault="00D62F42" w:rsidP="00D62F42">
      <w:pPr>
        <w:widowControl/>
        <w:numPr>
          <w:ilvl w:val="1"/>
          <w:numId w:val="9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全电厨房覆盖率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100%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（避免餐饮油烟排放）；</w:t>
      </w:r>
    </w:p>
    <w:p w14:paraId="5CC6290C" w14:textId="77777777" w:rsidR="00D62F42" w:rsidRPr="00D62F42" w:rsidRDefault="00D62F42" w:rsidP="00D62F42">
      <w:pPr>
        <w:widowControl/>
        <w:numPr>
          <w:ilvl w:val="1"/>
          <w:numId w:val="9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游客中心采用光伏屋顶（年发电量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1.2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万度，</w:t>
      </w:r>
      <w:proofErr w:type="gramStart"/>
      <w:r w:rsidRPr="00D62F42">
        <w:rPr>
          <w:rFonts w:ascii="Segoe UI" w:eastAsia="宋体" w:hAnsi="Segoe UI" w:cs="Segoe UI"/>
          <w:kern w:val="0"/>
          <w:sz w:val="24"/>
          <w:szCs w:val="24"/>
        </w:rPr>
        <w:t>减碳</w:t>
      </w:r>
      <w:proofErr w:type="gramEnd"/>
      <w:r w:rsidRPr="00D62F42">
        <w:rPr>
          <w:rFonts w:ascii="Segoe UI" w:eastAsia="宋体" w:hAnsi="Segoe UI" w:cs="Segoe UI"/>
          <w:kern w:val="0"/>
          <w:sz w:val="24"/>
          <w:szCs w:val="24"/>
        </w:rPr>
        <w:t>9.6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吨）。</w:t>
      </w:r>
    </w:p>
    <w:p w14:paraId="39219D8E" w14:textId="77777777" w:rsidR="00D62F42" w:rsidRPr="00D62F42" w:rsidRDefault="00D62F42" w:rsidP="00D62F42">
      <w:pPr>
        <w:widowControl/>
        <w:numPr>
          <w:ilvl w:val="0"/>
          <w:numId w:val="9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环境承载力管控</w:t>
      </w:r>
    </w:p>
    <w:p w14:paraId="59A63583" w14:textId="77777777" w:rsidR="00D62F42" w:rsidRPr="00D62F42" w:rsidRDefault="00D62F42" w:rsidP="00D62F42">
      <w:pPr>
        <w:widowControl/>
        <w:numPr>
          <w:ilvl w:val="1"/>
          <w:numId w:val="9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限定日接待游客量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≤800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人，核心区声环境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≤55dB(A)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；</w:t>
      </w:r>
    </w:p>
    <w:p w14:paraId="585FD621" w14:textId="77777777" w:rsidR="00D62F42" w:rsidRPr="00D62F42" w:rsidRDefault="00D62F42" w:rsidP="00D62F42">
      <w:pPr>
        <w:widowControl/>
        <w:numPr>
          <w:ilvl w:val="1"/>
          <w:numId w:val="9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lastRenderedPageBreak/>
        <w:t>建立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无痕旅游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制度，违规行为纳入信用积分管理。</w:t>
      </w:r>
    </w:p>
    <w:p w14:paraId="2759B1CD" w14:textId="2C8F2DB3" w:rsidR="00D62F42" w:rsidRPr="00D62F42" w:rsidRDefault="00D62F42" w:rsidP="00D62F42">
      <w:pPr>
        <w:widowControl/>
        <w:spacing w:before="240" w:after="240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D62F42">
        <w:rPr>
          <w:rFonts w:ascii="宋体" w:eastAsia="宋体" w:hAnsi="宋体" w:cs="宋体"/>
          <w:kern w:val="0"/>
          <w:sz w:val="24"/>
          <w:szCs w:val="24"/>
        </w:rPr>
        <w:pict w14:anchorId="65C76080">
          <v:rect id="_x0000_i1043" style="width:0;height:1.5pt" o:hralign="center" o:hrstd="t" o:hr="t" fillcolor="#a0a0a0" stroked="f"/>
        </w:pict>
      </w:r>
    </w:p>
    <w:p w14:paraId="3706C457" w14:textId="5103A8E7" w:rsidR="00D62F42" w:rsidRPr="00D62F42" w:rsidRDefault="00D62F42" w:rsidP="00D62F42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62F42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结论与建议</w:t>
      </w:r>
    </w:p>
    <w:p w14:paraId="19A7004B" w14:textId="77777777" w:rsidR="00D62F42" w:rsidRPr="00D62F42" w:rsidRDefault="00D62F42" w:rsidP="00D62F42">
      <w:pPr>
        <w:widowControl/>
        <w:numPr>
          <w:ilvl w:val="0"/>
          <w:numId w:val="1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结论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：通过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源头控制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+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末端治理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组合措施，斯宅村可实现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8.1.6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条款要求，且与古村落保护目标高度协同。</w:t>
      </w:r>
    </w:p>
    <w:p w14:paraId="36C30A0C" w14:textId="77777777" w:rsidR="00D62F42" w:rsidRPr="00D62F42" w:rsidRDefault="00D62F42" w:rsidP="00D62F42">
      <w:pPr>
        <w:widowControl/>
        <w:numPr>
          <w:ilvl w:val="0"/>
          <w:numId w:val="1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建议</w:t>
      </w:r>
      <w:r w:rsidRPr="00D62F42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73654F2A" w14:textId="77777777" w:rsidR="00D62F42" w:rsidRPr="00D62F42" w:rsidRDefault="00D62F42" w:rsidP="00D62F42">
      <w:pPr>
        <w:widowControl/>
        <w:numPr>
          <w:ilvl w:val="1"/>
          <w:numId w:val="11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优先实施污水处理站扩建和土壤修复一期工程；</w:t>
      </w:r>
    </w:p>
    <w:p w14:paraId="109AF22D" w14:textId="77777777" w:rsidR="00D62F42" w:rsidRPr="00D62F42" w:rsidRDefault="00D62F42" w:rsidP="00D62F42">
      <w:pPr>
        <w:widowControl/>
        <w:numPr>
          <w:ilvl w:val="1"/>
          <w:numId w:val="11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62F42">
        <w:rPr>
          <w:rFonts w:ascii="Segoe UI" w:eastAsia="宋体" w:hAnsi="Segoe UI" w:cs="Segoe UI"/>
          <w:kern w:val="0"/>
          <w:sz w:val="24"/>
          <w:szCs w:val="24"/>
        </w:rPr>
        <w:t>将环保条款纳入《斯宅村旅游开发合作协议》强制性条文。</w:t>
      </w:r>
    </w:p>
    <w:p w14:paraId="44EB19EC" w14:textId="4051FCDF" w:rsidR="001847C1" w:rsidRPr="00D62F42" w:rsidRDefault="001847C1" w:rsidP="00D62F42">
      <w:pPr>
        <w:rPr>
          <w:rFonts w:hint="eastAsia"/>
        </w:rPr>
      </w:pPr>
    </w:p>
    <w:sectPr w:rsidR="001847C1" w:rsidRPr="00D6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9CD"/>
    <w:multiLevelType w:val="multilevel"/>
    <w:tmpl w:val="EF30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071C2"/>
    <w:multiLevelType w:val="multilevel"/>
    <w:tmpl w:val="FA98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705EE"/>
    <w:multiLevelType w:val="multilevel"/>
    <w:tmpl w:val="6E30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D3248"/>
    <w:multiLevelType w:val="multilevel"/>
    <w:tmpl w:val="77BA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72C2C"/>
    <w:multiLevelType w:val="multilevel"/>
    <w:tmpl w:val="99C8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60508"/>
    <w:multiLevelType w:val="multilevel"/>
    <w:tmpl w:val="5334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63299"/>
    <w:multiLevelType w:val="multilevel"/>
    <w:tmpl w:val="AA92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9323C"/>
    <w:multiLevelType w:val="multilevel"/>
    <w:tmpl w:val="B11E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E0C24"/>
    <w:multiLevelType w:val="multilevel"/>
    <w:tmpl w:val="FF8A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A2526"/>
    <w:multiLevelType w:val="multilevel"/>
    <w:tmpl w:val="D796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648E2"/>
    <w:multiLevelType w:val="multilevel"/>
    <w:tmpl w:val="9678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286864">
    <w:abstractNumId w:val="2"/>
  </w:num>
  <w:num w:numId="2" w16cid:durableId="1368529475">
    <w:abstractNumId w:val="7"/>
  </w:num>
  <w:num w:numId="3" w16cid:durableId="2125345104">
    <w:abstractNumId w:val="10"/>
  </w:num>
  <w:num w:numId="4" w16cid:durableId="1860387679">
    <w:abstractNumId w:val="3"/>
  </w:num>
  <w:num w:numId="5" w16cid:durableId="2105420810">
    <w:abstractNumId w:val="8"/>
  </w:num>
  <w:num w:numId="6" w16cid:durableId="75901506">
    <w:abstractNumId w:val="6"/>
  </w:num>
  <w:num w:numId="7" w16cid:durableId="1713577563">
    <w:abstractNumId w:val="9"/>
  </w:num>
  <w:num w:numId="8" w16cid:durableId="1781220537">
    <w:abstractNumId w:val="1"/>
  </w:num>
  <w:num w:numId="9" w16cid:durableId="1270312939">
    <w:abstractNumId w:val="0"/>
  </w:num>
  <w:num w:numId="10" w16cid:durableId="516894757">
    <w:abstractNumId w:val="4"/>
  </w:num>
  <w:num w:numId="11" w16cid:durableId="433549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D3"/>
    <w:rsid w:val="0007757B"/>
    <w:rsid w:val="001847C1"/>
    <w:rsid w:val="002D25D4"/>
    <w:rsid w:val="00497E1E"/>
    <w:rsid w:val="00895DEA"/>
    <w:rsid w:val="00A616E5"/>
    <w:rsid w:val="00B1697B"/>
    <w:rsid w:val="00C30F41"/>
    <w:rsid w:val="00D603CB"/>
    <w:rsid w:val="00D62F42"/>
    <w:rsid w:val="00E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E1F90"/>
  <w15:chartTrackingRefBased/>
  <w15:docId w15:val="{D480A231-D66A-4522-AF14-435429D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74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7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434</Characters>
  <Application>Microsoft Office Word</Application>
  <DocSecurity>0</DocSecurity>
  <Lines>43</Lines>
  <Paragraphs>57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4</cp:revision>
  <dcterms:created xsi:type="dcterms:W3CDTF">2025-02-22T04:54:00Z</dcterms:created>
  <dcterms:modified xsi:type="dcterms:W3CDTF">2025-02-22T05:18:00Z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6865f2dd-a720-45c9-8843-1d76cd5e208b</vt:lpwstr>
  </property>
</Properties>
</file>