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3FD6" w14:textId="77777777" w:rsidR="00090E60" w:rsidRPr="00090E60" w:rsidRDefault="00090E60" w:rsidP="00090E60">
      <w:pPr>
        <w:widowControl/>
        <w:shd w:val="clear" w:color="auto" w:fill="FFFFFF"/>
        <w:jc w:val="left"/>
        <w:textAlignment w:val="baseline"/>
        <w:outlineLvl w:val="2"/>
        <w:rPr>
          <w:rFonts w:ascii="Segoe UI" w:hAnsi="Segoe UI" w:cs="Segoe UI"/>
          <w:b/>
          <w:bCs/>
          <w:kern w:val="0"/>
          <w:sz w:val="27"/>
          <w:szCs w:val="27"/>
        </w:rPr>
      </w:pPr>
      <w:r w:rsidRPr="00090E60">
        <w:rPr>
          <w:rFonts w:ascii="inherit" w:hAnsi="inherit" w:cs="Segoe UI"/>
          <w:b/>
          <w:bCs/>
          <w:kern w:val="0"/>
          <w:sz w:val="27"/>
          <w:szCs w:val="27"/>
          <w:bdr w:val="none" w:sz="0" w:space="0" w:color="auto" w:frame="1"/>
        </w:rPr>
        <w:t>环境影响报告书</w:t>
      </w:r>
    </w:p>
    <w:p w14:paraId="0943C2D2" w14:textId="3414FBAD" w:rsidR="00090E60" w:rsidRPr="00090E60" w:rsidRDefault="00090E60" w:rsidP="00090E60">
      <w:pPr>
        <w:widowControl/>
        <w:shd w:val="clear" w:color="auto" w:fill="FFFFFF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项目名称</w:t>
      </w:r>
      <w:r>
        <w:rPr>
          <w:rFonts w:ascii="Segoe UI" w:hAnsi="Segoe UI" w:cs="Segoe UI" w:hint="eastAsia"/>
          <w:b/>
          <w:bCs/>
          <w:kern w:val="0"/>
          <w:szCs w:val="24"/>
        </w:rPr>
        <w:t>：</w:t>
      </w:r>
      <w:r w:rsidR="00D6422F" w:rsidRPr="00D6422F">
        <w:rPr>
          <w:rFonts w:ascii="Segoe UI" w:hAnsi="Segoe UI" w:cs="Segoe UI" w:hint="eastAsia"/>
          <w:kern w:val="0"/>
          <w:szCs w:val="24"/>
        </w:rPr>
        <w:t>古韵新生——张爱玲故居的低碳活化再利用</w:t>
      </w:r>
      <w:r w:rsidRPr="00090E60">
        <w:rPr>
          <w:rFonts w:ascii="Segoe UI" w:hAnsi="Segoe UI" w:cs="Segoe UI"/>
          <w:kern w:val="0"/>
          <w:szCs w:val="24"/>
        </w:rPr>
        <w:br/>
      </w: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编制单位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>
        <w:rPr>
          <w:rFonts w:ascii="Segoe UI" w:hAnsi="Segoe UI" w:cs="Segoe UI" w:hint="eastAsia"/>
          <w:kern w:val="0"/>
          <w:szCs w:val="24"/>
        </w:rPr>
        <w:t>安居</w:t>
      </w:r>
      <w:r w:rsidRPr="00090E60">
        <w:rPr>
          <w:rFonts w:ascii="Segoe UI" w:hAnsi="Segoe UI" w:cs="Segoe UI"/>
          <w:kern w:val="0"/>
          <w:szCs w:val="24"/>
        </w:rPr>
        <w:t>环境评估机构</w:t>
      </w:r>
      <w:r w:rsidRPr="00090E60">
        <w:rPr>
          <w:rFonts w:ascii="Segoe UI" w:hAnsi="Segoe UI" w:cs="Segoe UI"/>
          <w:kern w:val="0"/>
          <w:szCs w:val="24"/>
        </w:rPr>
        <w:br/>
      </w: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日期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202</w:t>
      </w:r>
      <w:r>
        <w:rPr>
          <w:rFonts w:ascii="Segoe UI" w:hAnsi="Segoe UI" w:cs="Segoe UI" w:hint="eastAsia"/>
          <w:kern w:val="0"/>
          <w:szCs w:val="24"/>
        </w:rPr>
        <w:t>4</w:t>
      </w:r>
      <w:r w:rsidRPr="00090E60">
        <w:rPr>
          <w:rFonts w:ascii="Segoe UI" w:hAnsi="Segoe UI" w:cs="Segoe UI"/>
          <w:kern w:val="0"/>
          <w:szCs w:val="24"/>
        </w:rPr>
        <w:t>年</w:t>
      </w:r>
      <w:r>
        <w:rPr>
          <w:rFonts w:ascii="Segoe UI" w:hAnsi="Segoe UI" w:cs="Segoe UI" w:hint="eastAsia"/>
          <w:kern w:val="0"/>
          <w:szCs w:val="24"/>
        </w:rPr>
        <w:t>1</w:t>
      </w:r>
      <w:r w:rsidRPr="00090E60">
        <w:rPr>
          <w:rFonts w:ascii="Segoe UI" w:hAnsi="Segoe UI" w:cs="Segoe UI"/>
          <w:kern w:val="0"/>
          <w:szCs w:val="24"/>
        </w:rPr>
        <w:t>月</w:t>
      </w:r>
      <w:r>
        <w:rPr>
          <w:rFonts w:ascii="Segoe UI" w:hAnsi="Segoe UI" w:cs="Segoe UI" w:hint="eastAsia"/>
          <w:kern w:val="0"/>
          <w:szCs w:val="24"/>
        </w:rPr>
        <w:t>20</w:t>
      </w:r>
      <w:r w:rsidRPr="00090E60">
        <w:rPr>
          <w:rFonts w:ascii="Segoe UI" w:hAnsi="Segoe UI" w:cs="Segoe UI"/>
          <w:kern w:val="0"/>
          <w:szCs w:val="24"/>
        </w:rPr>
        <w:t>日</w:t>
      </w:r>
    </w:p>
    <w:p w14:paraId="0795B01C" w14:textId="77777777" w:rsidR="00090E60" w:rsidRPr="00090E60" w:rsidRDefault="00000000" w:rsidP="00090E60">
      <w:pPr>
        <w:widowControl/>
        <w:spacing w:before="240" w:after="240"/>
        <w:jc w:val="left"/>
        <w:rPr>
          <w:rFonts w:ascii="Segoe UI" w:hAnsi="Segoe UI" w:cs="Segoe UI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pict w14:anchorId="3A104F76">
          <v:rect id="_x0000_i1025" style="width:0;height:1.5pt" o:hralign="center" o:hrstd="t" o:hr="t" fillcolor="#a0a0a0" stroked="f"/>
        </w:pict>
      </w:r>
    </w:p>
    <w:p w14:paraId="1491D008" w14:textId="5C15A94D" w:rsidR="00090E60" w:rsidRPr="00090E60" w:rsidRDefault="00090E60" w:rsidP="00090E60">
      <w:pPr>
        <w:widowControl/>
        <w:shd w:val="clear" w:color="auto" w:fill="FFFFFF"/>
        <w:jc w:val="left"/>
        <w:textAlignment w:val="baseline"/>
        <w:outlineLvl w:val="2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 w:val="27"/>
          <w:szCs w:val="27"/>
          <w:bdr w:val="none" w:sz="0" w:space="0" w:color="auto" w:frame="1"/>
        </w:rPr>
        <w:t>项目概况</w:t>
      </w:r>
    </w:p>
    <w:p w14:paraId="38E67CAD" w14:textId="77777777" w:rsidR="00090E60" w:rsidRPr="00090E60" w:rsidRDefault="00090E60" w:rsidP="00090E60">
      <w:pPr>
        <w:widowControl/>
        <w:numPr>
          <w:ilvl w:val="0"/>
          <w:numId w:val="5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地理位置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斯宅村位于绍兴市诸暨市东南部，属丘陵地带，周边以传统村落和农田为主。</w:t>
      </w:r>
    </w:p>
    <w:p w14:paraId="7D49D468" w14:textId="77777777" w:rsidR="00090E60" w:rsidRPr="00090E60" w:rsidRDefault="00090E60" w:rsidP="00090E60">
      <w:pPr>
        <w:widowControl/>
        <w:numPr>
          <w:ilvl w:val="0"/>
          <w:numId w:val="5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评估范围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村域规划建设用地及周边</w:t>
      </w:r>
      <w:r w:rsidRPr="00090E60">
        <w:rPr>
          <w:rFonts w:ascii="Segoe UI" w:hAnsi="Segoe UI" w:cs="Segoe UI"/>
          <w:kern w:val="0"/>
          <w:szCs w:val="24"/>
        </w:rPr>
        <w:t>500</w:t>
      </w:r>
      <w:r w:rsidRPr="00090E60">
        <w:rPr>
          <w:rFonts w:ascii="Segoe UI" w:hAnsi="Segoe UI" w:cs="Segoe UI"/>
          <w:kern w:val="0"/>
          <w:szCs w:val="24"/>
        </w:rPr>
        <w:t>米缓冲区。</w:t>
      </w:r>
    </w:p>
    <w:p w14:paraId="146698A3" w14:textId="77777777" w:rsidR="00090E60" w:rsidRPr="00090E60" w:rsidRDefault="00090E60" w:rsidP="00090E60">
      <w:pPr>
        <w:widowControl/>
        <w:numPr>
          <w:ilvl w:val="0"/>
          <w:numId w:val="5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评估依据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3EFA6C9F" w14:textId="77777777" w:rsidR="00090E60" w:rsidRPr="00090E60" w:rsidRDefault="00090E60" w:rsidP="00090E60">
      <w:pPr>
        <w:widowControl/>
        <w:numPr>
          <w:ilvl w:val="1"/>
          <w:numId w:val="5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《绿色建筑评价标准》</w:t>
      </w:r>
      <w:r w:rsidRPr="00090E60">
        <w:rPr>
          <w:rFonts w:ascii="Segoe UI" w:hAnsi="Segoe UI" w:cs="Segoe UI"/>
          <w:kern w:val="0"/>
          <w:szCs w:val="24"/>
        </w:rPr>
        <w:t>GB/T 50378-2019</w:t>
      </w:r>
      <w:r w:rsidRPr="00090E60">
        <w:rPr>
          <w:rFonts w:ascii="Segoe UI" w:hAnsi="Segoe UI" w:cs="Segoe UI"/>
          <w:kern w:val="0"/>
          <w:szCs w:val="24"/>
        </w:rPr>
        <w:t>（</w:t>
      </w:r>
      <w:r w:rsidRPr="00090E60">
        <w:rPr>
          <w:rFonts w:ascii="Segoe UI" w:hAnsi="Segoe UI" w:cs="Segoe UI"/>
          <w:kern w:val="0"/>
          <w:szCs w:val="24"/>
        </w:rPr>
        <w:t>4.1.1</w:t>
      </w:r>
      <w:r w:rsidRPr="00090E60">
        <w:rPr>
          <w:rFonts w:ascii="Segoe UI" w:hAnsi="Segoe UI" w:cs="Segoe UI"/>
          <w:kern w:val="0"/>
          <w:szCs w:val="24"/>
        </w:rPr>
        <w:t>条款）</w:t>
      </w:r>
    </w:p>
    <w:p w14:paraId="2825ED93" w14:textId="77777777" w:rsidR="00090E60" w:rsidRPr="00090E60" w:rsidRDefault="00090E60" w:rsidP="00090E60">
      <w:pPr>
        <w:widowControl/>
        <w:numPr>
          <w:ilvl w:val="1"/>
          <w:numId w:val="5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《地质灾害防治条例》</w:t>
      </w:r>
    </w:p>
    <w:p w14:paraId="5217E3C3" w14:textId="77777777" w:rsidR="00090E60" w:rsidRPr="00090E60" w:rsidRDefault="00090E60" w:rsidP="00090E60">
      <w:pPr>
        <w:widowControl/>
        <w:numPr>
          <w:ilvl w:val="1"/>
          <w:numId w:val="5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《绍兴市防洪防涝规划》</w:t>
      </w:r>
    </w:p>
    <w:p w14:paraId="798994FD" w14:textId="77777777" w:rsidR="00090E60" w:rsidRPr="00090E60" w:rsidRDefault="00000000" w:rsidP="00090E60">
      <w:pPr>
        <w:widowControl/>
        <w:spacing w:before="240" w:after="240"/>
        <w:jc w:val="left"/>
        <w:rPr>
          <w:rFonts w:ascii="Segoe UI" w:hAnsi="Segoe UI" w:cs="Segoe UI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pict w14:anchorId="1EC5435A">
          <v:rect id="_x0000_i1026" style="width:0;height:1.5pt" o:hralign="center" o:hrstd="t" o:hr="t" fillcolor="#a0a0a0" stroked="f"/>
        </w:pict>
      </w:r>
    </w:p>
    <w:p w14:paraId="2E25B65B" w14:textId="3F6FEE7B" w:rsidR="00090E60" w:rsidRPr="00090E60" w:rsidRDefault="00090E60" w:rsidP="00090E60">
      <w:pPr>
        <w:widowControl/>
        <w:shd w:val="clear" w:color="auto" w:fill="FFFFFF"/>
        <w:jc w:val="left"/>
        <w:textAlignment w:val="baseline"/>
        <w:outlineLvl w:val="2"/>
        <w:rPr>
          <w:rFonts w:ascii="Segoe UI" w:hAnsi="Segoe UI" w:cs="Segoe UI"/>
          <w:b/>
          <w:bCs/>
          <w:kern w:val="0"/>
          <w:sz w:val="27"/>
          <w:szCs w:val="27"/>
        </w:rPr>
      </w:pPr>
      <w:r w:rsidRPr="00090E60">
        <w:rPr>
          <w:rFonts w:ascii="Segoe UI" w:hAnsi="Segoe UI" w:cs="Segoe UI"/>
          <w:b/>
          <w:bCs/>
          <w:kern w:val="0"/>
          <w:sz w:val="27"/>
          <w:szCs w:val="27"/>
        </w:rPr>
        <w:t>场地</w:t>
      </w:r>
      <w:r w:rsidRPr="00090E60">
        <w:rPr>
          <w:rFonts w:ascii="inherit" w:hAnsi="inherit" w:cs="Segoe UI"/>
          <w:b/>
          <w:bCs/>
          <w:kern w:val="0"/>
          <w:sz w:val="27"/>
          <w:szCs w:val="27"/>
          <w:bdr w:val="none" w:sz="0" w:space="0" w:color="auto" w:frame="1"/>
        </w:rPr>
        <w:t>环境现状分析</w:t>
      </w:r>
    </w:p>
    <w:p w14:paraId="77D1920E" w14:textId="77777777" w:rsidR="00090E60" w:rsidRPr="00090E60" w:rsidRDefault="00090E60" w:rsidP="00090E60">
      <w:pPr>
        <w:widowControl/>
        <w:numPr>
          <w:ilvl w:val="0"/>
          <w:numId w:val="6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地质灾害风险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3DDD0A7D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历史数据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根据诸暨市地质局资料，斯宅村近</w:t>
      </w:r>
      <w:r w:rsidRPr="00090E60">
        <w:rPr>
          <w:rFonts w:ascii="Segoe UI" w:hAnsi="Segoe UI" w:cs="Segoe UI"/>
          <w:kern w:val="0"/>
          <w:szCs w:val="24"/>
        </w:rPr>
        <w:t>50</w:t>
      </w:r>
      <w:r w:rsidRPr="00090E60">
        <w:rPr>
          <w:rFonts w:ascii="Segoe UI" w:hAnsi="Segoe UI" w:cs="Segoe UI"/>
          <w:kern w:val="0"/>
          <w:szCs w:val="24"/>
        </w:rPr>
        <w:t>年无滑坡、泥石流记录，但周边丘陵区域存在低风险风化岩层。</w:t>
      </w:r>
    </w:p>
    <w:p w14:paraId="63E82A5C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现场勘测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通过无人机航拍及岩土采样分析，确认建设用地无活动断裂带，坡度＜</w:t>
      </w:r>
      <w:r w:rsidRPr="00090E60">
        <w:rPr>
          <w:rFonts w:ascii="Segoe UI" w:hAnsi="Segoe UI" w:cs="Segoe UI"/>
          <w:kern w:val="0"/>
          <w:szCs w:val="24"/>
        </w:rPr>
        <w:t>15%</w:t>
      </w:r>
      <w:r w:rsidRPr="00090E60">
        <w:rPr>
          <w:rFonts w:ascii="Segoe UI" w:hAnsi="Segoe UI" w:cs="Segoe UI"/>
          <w:kern w:val="0"/>
          <w:szCs w:val="24"/>
        </w:rPr>
        <w:t>，符合安全要求。</w:t>
      </w:r>
    </w:p>
    <w:p w14:paraId="5CADFA2A" w14:textId="77777777" w:rsidR="00090E60" w:rsidRPr="00090E60" w:rsidRDefault="00090E60" w:rsidP="00090E60">
      <w:pPr>
        <w:widowControl/>
        <w:numPr>
          <w:ilvl w:val="0"/>
          <w:numId w:val="6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洪涝风险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196308EF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水文条件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村内河道属浦阳江支流，历史最高水位</w:t>
      </w:r>
      <w:r w:rsidRPr="00090E60">
        <w:rPr>
          <w:rFonts w:ascii="Segoe UI" w:hAnsi="Segoe UI" w:cs="Segoe UI"/>
          <w:kern w:val="0"/>
          <w:szCs w:val="24"/>
        </w:rPr>
        <w:t>3.2</w:t>
      </w:r>
      <w:r w:rsidRPr="00090E60">
        <w:rPr>
          <w:rFonts w:ascii="Segoe UI" w:hAnsi="Segoe UI" w:cs="Segoe UI"/>
          <w:kern w:val="0"/>
          <w:szCs w:val="24"/>
        </w:rPr>
        <w:t>米（</w:t>
      </w:r>
      <w:r w:rsidRPr="00090E60">
        <w:rPr>
          <w:rFonts w:ascii="Segoe UI" w:hAnsi="Segoe UI" w:cs="Segoe UI"/>
          <w:kern w:val="0"/>
          <w:szCs w:val="24"/>
        </w:rPr>
        <w:t>1997</w:t>
      </w:r>
      <w:r w:rsidRPr="00090E60">
        <w:rPr>
          <w:rFonts w:ascii="Segoe UI" w:hAnsi="Segoe UI" w:cs="Segoe UI"/>
          <w:kern w:val="0"/>
          <w:szCs w:val="24"/>
        </w:rPr>
        <w:t>年洪水），现有堤防标高</w:t>
      </w:r>
      <w:r w:rsidRPr="00090E60">
        <w:rPr>
          <w:rFonts w:ascii="Segoe UI" w:hAnsi="Segoe UI" w:cs="Segoe UI"/>
          <w:kern w:val="0"/>
          <w:szCs w:val="24"/>
        </w:rPr>
        <w:t>4.0</w:t>
      </w:r>
      <w:r w:rsidRPr="00090E60">
        <w:rPr>
          <w:rFonts w:ascii="Segoe UI" w:hAnsi="Segoe UI" w:cs="Segoe UI"/>
          <w:kern w:val="0"/>
          <w:szCs w:val="24"/>
        </w:rPr>
        <w:t>米。</w:t>
      </w:r>
    </w:p>
    <w:p w14:paraId="075A6CFA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lastRenderedPageBreak/>
        <w:t>防洪设施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村内排水系统为雨污分流制，但局部老旧管道需升级；建议增设蓄水池（设计容量</w:t>
      </w:r>
      <w:r w:rsidRPr="00090E60">
        <w:rPr>
          <w:rFonts w:ascii="Segoe UI" w:hAnsi="Segoe UI" w:cs="Segoe UI"/>
          <w:kern w:val="0"/>
          <w:szCs w:val="24"/>
        </w:rPr>
        <w:t>2000m³</w:t>
      </w:r>
      <w:r w:rsidRPr="00090E60">
        <w:rPr>
          <w:rFonts w:ascii="Segoe UI" w:hAnsi="Segoe UI" w:cs="Segoe UI"/>
          <w:kern w:val="0"/>
          <w:szCs w:val="24"/>
        </w:rPr>
        <w:t>）应对极端降雨。</w:t>
      </w:r>
    </w:p>
    <w:p w14:paraId="3313767B" w14:textId="77777777" w:rsidR="00090E60" w:rsidRPr="00090E60" w:rsidRDefault="00090E60" w:rsidP="00090E60">
      <w:pPr>
        <w:widowControl/>
        <w:numPr>
          <w:ilvl w:val="0"/>
          <w:numId w:val="6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危险源与污染源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0CB5275A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化学品与易燃易爆源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周边无化工厂、加油站，最近危险源为</w:t>
      </w:r>
      <w:r w:rsidRPr="00090E60">
        <w:rPr>
          <w:rFonts w:ascii="Segoe UI" w:hAnsi="Segoe UI" w:cs="Segoe UI"/>
          <w:kern w:val="0"/>
          <w:szCs w:val="24"/>
        </w:rPr>
        <w:t>5</w:t>
      </w:r>
      <w:r w:rsidRPr="00090E60">
        <w:rPr>
          <w:rFonts w:ascii="Segoe UI" w:hAnsi="Segoe UI" w:cs="Segoe UI"/>
          <w:kern w:val="0"/>
          <w:szCs w:val="24"/>
        </w:rPr>
        <w:t>公里外液化气站（符合安全距离）。</w:t>
      </w:r>
    </w:p>
    <w:p w14:paraId="1CB352EE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电磁辐射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经检测，距高压线（</w:t>
      </w:r>
      <w:r w:rsidRPr="00090E60">
        <w:rPr>
          <w:rFonts w:ascii="Segoe UI" w:hAnsi="Segoe UI" w:cs="Segoe UI"/>
          <w:kern w:val="0"/>
          <w:szCs w:val="24"/>
        </w:rPr>
        <w:t>220kV</w:t>
      </w:r>
      <w:r w:rsidRPr="00090E60">
        <w:rPr>
          <w:rFonts w:ascii="Segoe UI" w:hAnsi="Segoe UI" w:cs="Segoe UI"/>
          <w:kern w:val="0"/>
          <w:szCs w:val="24"/>
        </w:rPr>
        <w:t>）</w:t>
      </w:r>
      <w:r w:rsidRPr="00090E60">
        <w:rPr>
          <w:rFonts w:ascii="Segoe UI" w:hAnsi="Segoe UI" w:cs="Segoe UI"/>
          <w:kern w:val="0"/>
          <w:szCs w:val="24"/>
        </w:rPr>
        <w:t>300</w:t>
      </w:r>
      <w:r w:rsidRPr="00090E60">
        <w:rPr>
          <w:rFonts w:ascii="Segoe UI" w:hAnsi="Segoe UI" w:cs="Segoe UI"/>
          <w:kern w:val="0"/>
          <w:szCs w:val="24"/>
        </w:rPr>
        <w:t>米外电磁强度＜</w:t>
      </w:r>
      <w:r w:rsidRPr="00090E60">
        <w:rPr>
          <w:rFonts w:ascii="Segoe UI" w:hAnsi="Segoe UI" w:cs="Segoe UI"/>
          <w:kern w:val="0"/>
          <w:szCs w:val="24"/>
        </w:rPr>
        <w:t>0.1μT</w:t>
      </w:r>
      <w:r w:rsidRPr="00090E60">
        <w:rPr>
          <w:rFonts w:ascii="Segoe UI" w:hAnsi="Segoe UI" w:cs="Segoe UI"/>
          <w:kern w:val="0"/>
          <w:szCs w:val="24"/>
        </w:rPr>
        <w:t>，符合《电磁环境控制限值》（</w:t>
      </w:r>
      <w:r w:rsidRPr="00090E60">
        <w:rPr>
          <w:rFonts w:ascii="Segoe UI" w:hAnsi="Segoe UI" w:cs="Segoe UI"/>
          <w:kern w:val="0"/>
          <w:szCs w:val="24"/>
        </w:rPr>
        <w:t>GB 8702-2014</w:t>
      </w:r>
      <w:r w:rsidRPr="00090E60">
        <w:rPr>
          <w:rFonts w:ascii="Segoe UI" w:hAnsi="Segoe UI" w:cs="Segoe UI"/>
          <w:kern w:val="0"/>
          <w:szCs w:val="24"/>
        </w:rPr>
        <w:t>）。</w:t>
      </w:r>
    </w:p>
    <w:p w14:paraId="268146E2" w14:textId="77777777" w:rsidR="00090E60" w:rsidRPr="00090E60" w:rsidRDefault="00090E60" w:rsidP="00090E60">
      <w:pPr>
        <w:widowControl/>
        <w:numPr>
          <w:ilvl w:val="1"/>
          <w:numId w:val="6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含氡土壤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  <w:r w:rsidRPr="00090E60">
        <w:rPr>
          <w:rFonts w:ascii="Segoe UI" w:hAnsi="Segoe UI" w:cs="Segoe UI"/>
          <w:kern w:val="0"/>
          <w:szCs w:val="24"/>
        </w:rPr>
        <w:t>随机采样</w:t>
      </w:r>
      <w:r w:rsidRPr="00090E60">
        <w:rPr>
          <w:rFonts w:ascii="Segoe UI" w:hAnsi="Segoe UI" w:cs="Segoe UI"/>
          <w:kern w:val="0"/>
          <w:szCs w:val="24"/>
        </w:rPr>
        <w:t>10</w:t>
      </w:r>
      <w:r w:rsidRPr="00090E60">
        <w:rPr>
          <w:rFonts w:ascii="Segoe UI" w:hAnsi="Segoe UI" w:cs="Segoe UI"/>
          <w:kern w:val="0"/>
          <w:szCs w:val="24"/>
        </w:rPr>
        <w:t>处，氡浓度＜</w:t>
      </w:r>
      <w:r w:rsidRPr="00090E60">
        <w:rPr>
          <w:rFonts w:ascii="Segoe UI" w:hAnsi="Segoe UI" w:cs="Segoe UI"/>
          <w:kern w:val="0"/>
          <w:szCs w:val="24"/>
        </w:rPr>
        <w:t>100Bq/m³</w:t>
      </w:r>
      <w:r w:rsidRPr="00090E60">
        <w:rPr>
          <w:rFonts w:ascii="Segoe UI" w:hAnsi="Segoe UI" w:cs="Segoe UI"/>
          <w:kern w:val="0"/>
          <w:szCs w:val="24"/>
        </w:rPr>
        <w:t>（低于国标</w:t>
      </w:r>
      <w:r w:rsidRPr="00090E60">
        <w:rPr>
          <w:rFonts w:ascii="Segoe UI" w:hAnsi="Segoe UI" w:cs="Segoe UI"/>
          <w:kern w:val="0"/>
          <w:szCs w:val="24"/>
        </w:rPr>
        <w:t>200Bq/m³</w:t>
      </w:r>
      <w:r w:rsidRPr="00090E60">
        <w:rPr>
          <w:rFonts w:ascii="Segoe UI" w:hAnsi="Segoe UI" w:cs="Segoe UI"/>
          <w:kern w:val="0"/>
          <w:szCs w:val="24"/>
        </w:rPr>
        <w:t>限值）。</w:t>
      </w:r>
    </w:p>
    <w:p w14:paraId="48891E73" w14:textId="77777777" w:rsidR="00090E60" w:rsidRPr="00090E60" w:rsidRDefault="00000000" w:rsidP="00090E60">
      <w:pPr>
        <w:widowControl/>
        <w:spacing w:before="240" w:after="240"/>
        <w:jc w:val="left"/>
        <w:rPr>
          <w:rFonts w:ascii="Segoe UI" w:hAnsi="Segoe UI" w:cs="Segoe UI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pict w14:anchorId="10B5933D">
          <v:rect id="_x0000_i1027" style="width:0;height:1.5pt" o:hralign="center" o:hrstd="t" o:hr="t" fillcolor="#a0a0a0" stroked="f"/>
        </w:pict>
      </w:r>
    </w:p>
    <w:p w14:paraId="4F61ED28" w14:textId="664F27D7" w:rsidR="00090E60" w:rsidRPr="00090E60" w:rsidRDefault="00090E60" w:rsidP="00090E60">
      <w:pPr>
        <w:widowControl/>
        <w:shd w:val="clear" w:color="auto" w:fill="FFFFFF"/>
        <w:jc w:val="left"/>
        <w:textAlignment w:val="baseline"/>
        <w:outlineLvl w:val="3"/>
        <w:rPr>
          <w:rFonts w:ascii="Segoe UI" w:hAnsi="Segoe UI" w:cs="Segoe UI"/>
          <w:b/>
          <w:bCs/>
          <w:kern w:val="0"/>
          <w:sz w:val="27"/>
          <w:szCs w:val="27"/>
        </w:rPr>
      </w:pPr>
      <w:r w:rsidRPr="00090E60">
        <w:rPr>
          <w:rFonts w:ascii="inherit" w:hAnsi="inherit" w:cs="Segoe UI"/>
          <w:b/>
          <w:bCs/>
          <w:kern w:val="0"/>
          <w:sz w:val="27"/>
          <w:szCs w:val="27"/>
          <w:bdr w:val="none" w:sz="0" w:space="0" w:color="auto" w:frame="1"/>
        </w:rPr>
        <w:t>环境影响评估结论</w:t>
      </w:r>
    </w:p>
    <w:p w14:paraId="7AD3E707" w14:textId="77777777" w:rsidR="00090E60" w:rsidRPr="00090E60" w:rsidRDefault="00090E60" w:rsidP="00090E60">
      <w:pPr>
        <w:widowControl/>
        <w:numPr>
          <w:ilvl w:val="0"/>
          <w:numId w:val="7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符合性结论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2E52ED08" w14:textId="77777777" w:rsidR="00090E60" w:rsidRPr="00090E60" w:rsidRDefault="00090E60" w:rsidP="00090E60">
      <w:pPr>
        <w:widowControl/>
        <w:numPr>
          <w:ilvl w:val="1"/>
          <w:numId w:val="7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场地无地质灾害直接威胁，防洪设施需局部完善（建议纳入治理工程）。</w:t>
      </w:r>
    </w:p>
    <w:p w14:paraId="3E5C1E8D" w14:textId="77777777" w:rsidR="00090E60" w:rsidRPr="00090E60" w:rsidRDefault="00090E60" w:rsidP="00090E60">
      <w:pPr>
        <w:widowControl/>
        <w:numPr>
          <w:ilvl w:val="1"/>
          <w:numId w:val="7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无危险化学品、电磁辐射及氡污染风险，符合</w:t>
      </w:r>
      <w:r w:rsidRPr="00090E60">
        <w:rPr>
          <w:rFonts w:ascii="Segoe UI" w:hAnsi="Segoe UI" w:cs="Segoe UI"/>
          <w:kern w:val="0"/>
          <w:szCs w:val="24"/>
        </w:rPr>
        <w:t>4.1.1</w:t>
      </w:r>
      <w:r w:rsidRPr="00090E60">
        <w:rPr>
          <w:rFonts w:ascii="Segoe UI" w:hAnsi="Segoe UI" w:cs="Segoe UI"/>
          <w:kern w:val="0"/>
          <w:szCs w:val="24"/>
        </w:rPr>
        <w:t>条款要求。</w:t>
      </w:r>
    </w:p>
    <w:p w14:paraId="6F0CEE79" w14:textId="77777777" w:rsidR="00090E60" w:rsidRPr="00090E60" w:rsidRDefault="00090E60" w:rsidP="00090E60">
      <w:pPr>
        <w:widowControl/>
        <w:numPr>
          <w:ilvl w:val="0"/>
          <w:numId w:val="7"/>
        </w:numPr>
        <w:shd w:val="clear" w:color="auto" w:fill="FFFFFF"/>
        <w:ind w:left="1200"/>
        <w:jc w:val="left"/>
        <w:textAlignment w:val="baseline"/>
        <w:rPr>
          <w:rFonts w:ascii="Segoe UI" w:hAnsi="Segoe UI" w:cs="Segoe UI"/>
          <w:b/>
          <w:bCs/>
          <w:kern w:val="0"/>
          <w:szCs w:val="24"/>
        </w:rPr>
      </w:pPr>
      <w:r w:rsidRPr="00090E60">
        <w:rPr>
          <w:rFonts w:ascii="inherit" w:hAnsi="inherit" w:cs="Segoe UI"/>
          <w:b/>
          <w:bCs/>
          <w:kern w:val="0"/>
          <w:szCs w:val="24"/>
          <w:bdr w:val="none" w:sz="0" w:space="0" w:color="auto" w:frame="1"/>
        </w:rPr>
        <w:t>建议措施</w:t>
      </w:r>
      <w:r w:rsidRPr="00090E60">
        <w:rPr>
          <w:rFonts w:ascii="Segoe UI" w:hAnsi="Segoe UI" w:cs="Segoe UI"/>
          <w:b/>
          <w:bCs/>
          <w:kern w:val="0"/>
          <w:szCs w:val="24"/>
        </w:rPr>
        <w:t>：</w:t>
      </w:r>
    </w:p>
    <w:p w14:paraId="5E257D55" w14:textId="77777777" w:rsidR="00090E60" w:rsidRPr="00090E60" w:rsidRDefault="00090E60" w:rsidP="00090E60">
      <w:pPr>
        <w:widowControl/>
        <w:numPr>
          <w:ilvl w:val="1"/>
          <w:numId w:val="7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加固河道护坡，增设智能水位监测系统；</w:t>
      </w:r>
    </w:p>
    <w:p w14:paraId="5F461CF0" w14:textId="77777777" w:rsidR="00090E60" w:rsidRPr="00090E60" w:rsidRDefault="00090E60" w:rsidP="00090E60">
      <w:pPr>
        <w:widowControl/>
        <w:numPr>
          <w:ilvl w:val="1"/>
          <w:numId w:val="7"/>
        </w:numPr>
        <w:shd w:val="clear" w:color="auto" w:fill="FFFFFF"/>
        <w:spacing w:after="90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对老旧建筑地基进行防潮处理；</w:t>
      </w:r>
    </w:p>
    <w:p w14:paraId="1FD11515" w14:textId="77777777" w:rsidR="00090E60" w:rsidRPr="00090E60" w:rsidRDefault="00090E60" w:rsidP="00090E60">
      <w:pPr>
        <w:widowControl/>
        <w:numPr>
          <w:ilvl w:val="1"/>
          <w:numId w:val="7"/>
        </w:numPr>
        <w:shd w:val="clear" w:color="auto" w:fill="FFFFFF"/>
        <w:ind w:left="2400"/>
        <w:jc w:val="left"/>
        <w:textAlignment w:val="baseline"/>
        <w:rPr>
          <w:rFonts w:ascii="Segoe UI" w:hAnsi="Segoe UI" w:cs="Segoe UI"/>
          <w:kern w:val="0"/>
          <w:szCs w:val="24"/>
        </w:rPr>
      </w:pPr>
      <w:r w:rsidRPr="00090E60">
        <w:rPr>
          <w:rFonts w:ascii="Segoe UI" w:hAnsi="Segoe UI" w:cs="Segoe UI"/>
          <w:kern w:val="0"/>
          <w:szCs w:val="24"/>
        </w:rPr>
        <w:t>建立年度地质灾害巡查机制。</w:t>
      </w:r>
    </w:p>
    <w:p w14:paraId="7D0D1343" w14:textId="77777777" w:rsidR="00090E60" w:rsidRPr="00090E60" w:rsidRDefault="00090E60" w:rsidP="004E7971">
      <w:pPr>
        <w:rPr>
          <w:rFonts w:hint="eastAsia"/>
        </w:rPr>
      </w:pPr>
    </w:p>
    <w:sectPr w:rsidR="00090E60" w:rsidRPr="00090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8DA"/>
    <w:multiLevelType w:val="multilevel"/>
    <w:tmpl w:val="34D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A1A57"/>
    <w:multiLevelType w:val="multilevel"/>
    <w:tmpl w:val="82E4E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F40FD"/>
    <w:multiLevelType w:val="multilevel"/>
    <w:tmpl w:val="F65C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B45F7"/>
    <w:multiLevelType w:val="multilevel"/>
    <w:tmpl w:val="C182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0467E"/>
    <w:multiLevelType w:val="multilevel"/>
    <w:tmpl w:val="281AE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61CC0"/>
    <w:multiLevelType w:val="multilevel"/>
    <w:tmpl w:val="36F0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3F7BCC"/>
    <w:multiLevelType w:val="multilevel"/>
    <w:tmpl w:val="361AE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2226758">
    <w:abstractNumId w:val="3"/>
  </w:num>
  <w:num w:numId="2" w16cid:durableId="1608267900">
    <w:abstractNumId w:val="1"/>
  </w:num>
  <w:num w:numId="3" w16cid:durableId="2041196503">
    <w:abstractNumId w:val="4"/>
  </w:num>
  <w:num w:numId="4" w16cid:durableId="2107145238">
    <w:abstractNumId w:val="2"/>
  </w:num>
  <w:num w:numId="5" w16cid:durableId="1698113690">
    <w:abstractNumId w:val="6"/>
  </w:num>
  <w:num w:numId="6" w16cid:durableId="149905180">
    <w:abstractNumId w:val="5"/>
  </w:num>
  <w:num w:numId="7" w16cid:durableId="71258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27"/>
    <w:rsid w:val="00090E60"/>
    <w:rsid w:val="001847C1"/>
    <w:rsid w:val="001D42BC"/>
    <w:rsid w:val="00331FFB"/>
    <w:rsid w:val="0039557D"/>
    <w:rsid w:val="004376FC"/>
    <w:rsid w:val="00497E1E"/>
    <w:rsid w:val="004E7971"/>
    <w:rsid w:val="0051379E"/>
    <w:rsid w:val="00740127"/>
    <w:rsid w:val="00814560"/>
    <w:rsid w:val="00895DEA"/>
    <w:rsid w:val="00AB5407"/>
    <w:rsid w:val="00B1697B"/>
    <w:rsid w:val="00B91060"/>
    <w:rsid w:val="00D02021"/>
    <w:rsid w:val="00D603CB"/>
    <w:rsid w:val="00D6422F"/>
    <w:rsid w:val="00D87713"/>
    <w:rsid w:val="00F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B002D"/>
  <w15:chartTrackingRefBased/>
  <w15:docId w15:val="{5115604F-4037-4021-99EB-4C2F10F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021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D02021"/>
    <w:pPr>
      <w:keepNext/>
      <w:keepLines/>
      <w:spacing w:before="480" w:after="80"/>
      <w:outlineLvl w:val="0"/>
    </w:pPr>
    <w:rPr>
      <w:rFonts w:asciiTheme="majorHAnsi" w:hAnsiTheme="majorHAnsi" w:cstheme="majorBidi"/>
      <w:b/>
      <w:color w:val="000000" w:themeColor="text1"/>
      <w:sz w:val="30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02021"/>
    <w:pPr>
      <w:keepNext/>
      <w:keepLines/>
      <w:spacing w:before="160" w:after="80"/>
      <w:outlineLvl w:val="1"/>
    </w:pPr>
    <w:rPr>
      <w:rFonts w:asciiTheme="majorHAnsi" w:hAnsiTheme="majorHAnsi" w:cstheme="majorBidi"/>
      <w:b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2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21"/>
    <w:rPr>
      <w:rFonts w:asciiTheme="majorHAnsi" w:eastAsia="宋体" w:hAnsiTheme="majorHAnsi" w:cstheme="majorBidi"/>
      <w:b/>
      <w:color w:val="000000" w:themeColor="text1"/>
      <w:sz w:val="30"/>
      <w:szCs w:val="48"/>
    </w:rPr>
  </w:style>
  <w:style w:type="character" w:customStyle="1" w:styleId="20">
    <w:name w:val="标题 2 字符"/>
    <w:basedOn w:val="a0"/>
    <w:link w:val="2"/>
    <w:uiPriority w:val="9"/>
    <w:rsid w:val="00D02021"/>
    <w:rPr>
      <w:rFonts w:asciiTheme="majorHAnsi" w:eastAsia="宋体" w:hAnsiTheme="majorHAnsi" w:cstheme="majorBidi"/>
      <w:b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1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12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01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021"/>
    <w:pPr>
      <w:spacing w:after="80"/>
      <w:contextualSpacing/>
      <w:jc w:val="center"/>
    </w:pPr>
    <w:rPr>
      <w:rFonts w:asciiTheme="majorHAnsi" w:hAnsiTheme="majorHAnsi" w:cstheme="majorBidi"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D02021"/>
    <w:rPr>
      <w:rFonts w:asciiTheme="majorHAnsi" w:eastAsia="宋体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1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1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0127"/>
    <w:rPr>
      <w:b/>
      <w:bCs/>
      <w:smallCaps/>
      <w:color w:val="0F4761" w:themeColor="accent1" w:themeShade="BF"/>
      <w:spacing w:val="5"/>
    </w:rPr>
  </w:style>
  <w:style w:type="paragraph" w:customStyle="1" w:styleId="11">
    <w:name w:val="样式1"/>
    <w:basedOn w:val="a3"/>
    <w:link w:val="12"/>
    <w:qFormat/>
    <w:rsid w:val="001D42BC"/>
    <w:rPr>
      <w:b/>
      <w:bCs/>
    </w:rPr>
  </w:style>
  <w:style w:type="character" w:customStyle="1" w:styleId="12">
    <w:name w:val="样式1 字符"/>
    <w:basedOn w:val="a4"/>
    <w:link w:val="11"/>
    <w:rsid w:val="001D42BC"/>
    <w:rPr>
      <w:rFonts w:asciiTheme="majorHAnsi" w:eastAsia="宋体" w:hAnsiTheme="majorHAnsi" w:cstheme="majorBidi"/>
      <w:b/>
      <w:bCs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336</Words>
  <Characters>387</Characters>
  <Application>Microsoft Office Word</Application>
  <DocSecurity>0</DocSecurity>
  <Lines>25</Lines>
  <Paragraphs>27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吴</dc:creator>
  <cp:keywords/>
  <dc:description/>
  <cp:lastModifiedBy>桐 吴</cp:lastModifiedBy>
  <cp:revision>9</cp:revision>
  <dcterms:created xsi:type="dcterms:W3CDTF">2025-02-20T06:19:00Z</dcterms:created>
  <dcterms:modified xsi:type="dcterms:W3CDTF">2025-02-28T09:33:00Z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3e8f65a8-5ba3-40c5-90da-74564265167c</vt:lpwstr>
  </property>
</Properties>
</file>