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E268" w14:textId="77777777" w:rsidR="00733448" w:rsidRPr="00733448" w:rsidRDefault="00733448" w:rsidP="00733448">
      <w:pPr>
        <w:widowControl/>
        <w:spacing w:afterAutospacing="1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绿色产品认证证书</w:t>
      </w:r>
    </w:p>
    <w:p w14:paraId="507C8F17" w14:textId="77777777" w:rsidR="00733448" w:rsidRPr="00733448" w:rsidRDefault="00733448" w:rsidP="00733448">
      <w:pPr>
        <w:widowControl/>
        <w:spacing w:before="240" w:after="240"/>
        <w:jc w:val="left"/>
        <w:textAlignment w:val="center"/>
        <w:rPr>
          <w:rFonts w:ascii="inherit" w:eastAsia="宋体" w:hAnsi="inherit" w:cs="宋体"/>
          <w:kern w:val="0"/>
          <w:sz w:val="24"/>
          <w:szCs w:val="24"/>
        </w:rPr>
      </w:pPr>
      <w:r w:rsidRPr="00733448">
        <w:rPr>
          <w:rFonts w:ascii="inherit" w:eastAsia="宋体" w:hAnsi="inherit" w:cs="宋体"/>
          <w:kern w:val="0"/>
          <w:sz w:val="24"/>
          <w:szCs w:val="24"/>
        </w:rPr>
        <w:pict w14:anchorId="5EFD41DE">
          <v:rect id="_x0000_i1025" style="width:0;height:1.5pt" o:hralign="center" o:hrstd="t" o:hr="t" fillcolor="#a0a0a0" stroked="f"/>
        </w:pict>
      </w:r>
    </w:p>
    <w:p w14:paraId="558A40FE" w14:textId="639B2517" w:rsidR="00733448" w:rsidRPr="00733448" w:rsidRDefault="00733448" w:rsidP="00733448">
      <w:pPr>
        <w:widowControl/>
        <w:spacing w:beforeAutospacing="1" w:afterAutospacing="1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证书编号：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GPCC-ZJ-2024-008</w:t>
      </w:r>
      <w:r w:rsidR="002870E3">
        <w:rPr>
          <w:rFonts w:ascii="inherit" w:eastAsia="宋体" w:hAnsi="inherit" w:cs="宋体" w:hint="eastAsia"/>
          <w:b/>
          <w:bCs/>
          <w:kern w:val="0"/>
          <w:sz w:val="24"/>
          <w:szCs w:val="24"/>
          <w:bdr w:val="none" w:sz="0" w:space="0" w:color="auto" w:frame="1"/>
        </w:rPr>
        <w:t>5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5</w:t>
      </w:r>
      <w:r w:rsidRPr="00733448">
        <w:rPr>
          <w:rFonts w:ascii="inherit" w:eastAsia="宋体" w:hAnsi="inherit" w:cs="宋体"/>
          <w:kern w:val="0"/>
          <w:sz w:val="24"/>
          <w:szCs w:val="24"/>
        </w:rPr>
        <w:br/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发证日期：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2024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年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12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月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30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日</w:t>
      </w:r>
      <w:r w:rsidRPr="00733448">
        <w:rPr>
          <w:rFonts w:ascii="inherit" w:eastAsia="宋体" w:hAnsi="inherit" w:cs="宋体"/>
          <w:kern w:val="0"/>
          <w:sz w:val="24"/>
          <w:szCs w:val="24"/>
        </w:rPr>
        <w:br/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有效期至：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2027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年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12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月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29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日</w:t>
      </w:r>
    </w:p>
    <w:p w14:paraId="33EC2FBC" w14:textId="77777777" w:rsidR="00733448" w:rsidRPr="00733448" w:rsidRDefault="00733448" w:rsidP="00733448">
      <w:pPr>
        <w:widowControl/>
        <w:spacing w:before="240" w:after="240"/>
        <w:jc w:val="left"/>
        <w:textAlignment w:val="center"/>
        <w:rPr>
          <w:rFonts w:ascii="inherit" w:eastAsia="宋体" w:hAnsi="inherit" w:cs="宋体"/>
          <w:kern w:val="0"/>
          <w:sz w:val="24"/>
          <w:szCs w:val="24"/>
        </w:rPr>
      </w:pPr>
      <w:r w:rsidRPr="00733448">
        <w:rPr>
          <w:rFonts w:ascii="inherit" w:eastAsia="宋体" w:hAnsi="inherit" w:cs="宋体"/>
          <w:kern w:val="0"/>
          <w:sz w:val="24"/>
          <w:szCs w:val="24"/>
        </w:rPr>
        <w:pict w14:anchorId="34D4D3D7">
          <v:rect id="_x0000_i1026" style="width:0;height:1.5pt" o:hralign="center" o:hrstd="t" o:hr="t" fillcolor="#a0a0a0" stroked="f"/>
        </w:pict>
      </w:r>
    </w:p>
    <w:p w14:paraId="06F00283" w14:textId="77777777" w:rsidR="00733448" w:rsidRPr="00733448" w:rsidRDefault="00733448" w:rsidP="00733448">
      <w:pPr>
        <w:widowControl/>
        <w:spacing w:beforeAutospacing="1" w:afterAutospacing="1"/>
        <w:jc w:val="left"/>
        <w:textAlignment w:val="baseline"/>
        <w:outlineLvl w:val="2"/>
        <w:rPr>
          <w:rFonts w:ascii="inherit" w:eastAsia="宋体" w:hAnsi="inherit" w:cs="宋体"/>
          <w:b/>
          <w:bCs/>
          <w:kern w:val="0"/>
          <w:sz w:val="27"/>
          <w:szCs w:val="27"/>
        </w:rPr>
      </w:pPr>
      <w:r w:rsidRPr="00733448">
        <w:rPr>
          <w:rFonts w:ascii="inherit" w:eastAsia="宋体" w:hAnsi="inherit" w:cs="宋体"/>
          <w:b/>
          <w:bCs/>
          <w:kern w:val="0"/>
          <w:sz w:val="27"/>
          <w:szCs w:val="27"/>
        </w:rPr>
        <w:t>​</w:t>
      </w:r>
      <w:r w:rsidRPr="00733448">
        <w:rPr>
          <w:rFonts w:ascii="inherit" w:eastAsia="宋体" w:hAnsi="inherit" w:cs="宋体"/>
          <w:b/>
          <w:bCs/>
          <w:kern w:val="0"/>
          <w:sz w:val="27"/>
          <w:szCs w:val="27"/>
          <w:bdr w:val="none" w:sz="0" w:space="0" w:color="auto" w:frame="1"/>
        </w:rPr>
        <w:t>认证项目信息</w:t>
      </w:r>
    </w:p>
    <w:p w14:paraId="409D0C72" w14:textId="77777777" w:rsidR="00733448" w:rsidRPr="00733448" w:rsidRDefault="00733448" w:rsidP="00733448">
      <w:pPr>
        <w:widowControl/>
        <w:numPr>
          <w:ilvl w:val="0"/>
          <w:numId w:val="1"/>
        </w:numPr>
        <w:ind w:left="120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733448">
        <w:rPr>
          <w:rFonts w:ascii="inherit" w:eastAsia="宋体" w:hAnsi="inherit" w:cs="宋体"/>
          <w:kern w:val="0"/>
          <w:sz w:val="24"/>
          <w:szCs w:val="24"/>
        </w:rPr>
        <w:t>​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项目名称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：古韵新生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——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张爱玲故居低碳活化再利用</w:t>
      </w:r>
    </w:p>
    <w:p w14:paraId="63F3355F" w14:textId="77777777" w:rsidR="00733448" w:rsidRPr="00733448" w:rsidRDefault="00733448" w:rsidP="00733448">
      <w:pPr>
        <w:widowControl/>
        <w:numPr>
          <w:ilvl w:val="0"/>
          <w:numId w:val="1"/>
        </w:numPr>
        <w:ind w:left="120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733448">
        <w:rPr>
          <w:rFonts w:ascii="inherit" w:eastAsia="宋体" w:hAnsi="inherit" w:cs="宋体"/>
          <w:kern w:val="0"/>
          <w:sz w:val="24"/>
          <w:szCs w:val="24"/>
        </w:rPr>
        <w:t>​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项目地点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：浙江省绍兴市</w:t>
      </w:r>
    </w:p>
    <w:p w14:paraId="0453740D" w14:textId="77777777" w:rsidR="00733448" w:rsidRPr="00733448" w:rsidRDefault="00733448" w:rsidP="00733448">
      <w:pPr>
        <w:widowControl/>
        <w:numPr>
          <w:ilvl w:val="0"/>
          <w:numId w:val="1"/>
        </w:numPr>
        <w:ind w:left="120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733448">
        <w:rPr>
          <w:rFonts w:ascii="inherit" w:eastAsia="宋体" w:hAnsi="inherit" w:cs="宋体"/>
          <w:kern w:val="0"/>
          <w:sz w:val="24"/>
          <w:szCs w:val="24"/>
        </w:rPr>
        <w:t>​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建设单位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：（详见节能报告书）</w:t>
      </w:r>
    </w:p>
    <w:p w14:paraId="1097D7D7" w14:textId="77777777" w:rsidR="00733448" w:rsidRPr="00733448" w:rsidRDefault="00733448" w:rsidP="00733448">
      <w:pPr>
        <w:widowControl/>
        <w:numPr>
          <w:ilvl w:val="0"/>
          <w:numId w:val="1"/>
        </w:numPr>
        <w:ind w:left="120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733448">
        <w:rPr>
          <w:rFonts w:ascii="inherit" w:eastAsia="宋体" w:hAnsi="inherit" w:cs="宋体"/>
          <w:kern w:val="0"/>
          <w:sz w:val="24"/>
          <w:szCs w:val="24"/>
        </w:rPr>
        <w:t>​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设计单位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：（详见节能报告书）</w:t>
      </w:r>
    </w:p>
    <w:p w14:paraId="2C4000AA" w14:textId="77777777" w:rsidR="00733448" w:rsidRPr="00733448" w:rsidRDefault="00733448" w:rsidP="00733448">
      <w:pPr>
        <w:widowControl/>
        <w:numPr>
          <w:ilvl w:val="0"/>
          <w:numId w:val="1"/>
        </w:numPr>
        <w:ind w:left="120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733448">
        <w:rPr>
          <w:rFonts w:ascii="inherit" w:eastAsia="宋体" w:hAnsi="inherit" w:cs="宋体"/>
          <w:kern w:val="0"/>
          <w:sz w:val="24"/>
          <w:szCs w:val="24"/>
        </w:rPr>
        <w:t>​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认证范围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：装饰装修材料有害物质限量</w:t>
      </w:r>
    </w:p>
    <w:p w14:paraId="2E663E05" w14:textId="77777777" w:rsidR="00733448" w:rsidRPr="00733448" w:rsidRDefault="00733448" w:rsidP="00733448">
      <w:pPr>
        <w:widowControl/>
        <w:spacing w:before="240" w:after="240"/>
        <w:jc w:val="left"/>
        <w:textAlignment w:val="center"/>
        <w:rPr>
          <w:rFonts w:ascii="inherit" w:eastAsia="宋体" w:hAnsi="inherit" w:cs="宋体"/>
          <w:kern w:val="0"/>
          <w:sz w:val="24"/>
          <w:szCs w:val="24"/>
        </w:rPr>
      </w:pPr>
      <w:r w:rsidRPr="00733448">
        <w:rPr>
          <w:rFonts w:ascii="inherit" w:eastAsia="宋体" w:hAnsi="inherit" w:cs="宋体"/>
          <w:kern w:val="0"/>
          <w:sz w:val="24"/>
          <w:szCs w:val="24"/>
        </w:rPr>
        <w:pict w14:anchorId="63CFB20D">
          <v:rect id="_x0000_i1027" style="width:0;height:1.5pt" o:hralign="center" o:hrstd="t" o:hr="t" fillcolor="#a0a0a0" stroked="f"/>
        </w:pict>
      </w:r>
    </w:p>
    <w:p w14:paraId="23660B80" w14:textId="77777777" w:rsidR="00733448" w:rsidRPr="00733448" w:rsidRDefault="00733448" w:rsidP="00733448">
      <w:pPr>
        <w:widowControl/>
        <w:spacing w:beforeAutospacing="1" w:afterAutospacing="1"/>
        <w:jc w:val="left"/>
        <w:textAlignment w:val="baseline"/>
        <w:outlineLvl w:val="2"/>
        <w:rPr>
          <w:rFonts w:ascii="inherit" w:eastAsia="宋体" w:hAnsi="inherit" w:cs="宋体"/>
          <w:b/>
          <w:bCs/>
          <w:kern w:val="0"/>
          <w:sz w:val="27"/>
          <w:szCs w:val="27"/>
        </w:rPr>
      </w:pPr>
      <w:r w:rsidRPr="00733448">
        <w:rPr>
          <w:rFonts w:ascii="inherit" w:eastAsia="宋体" w:hAnsi="inherit" w:cs="宋体"/>
          <w:b/>
          <w:bCs/>
          <w:kern w:val="0"/>
          <w:sz w:val="27"/>
          <w:szCs w:val="27"/>
        </w:rPr>
        <w:t>​</w:t>
      </w:r>
      <w:r w:rsidRPr="00733448">
        <w:rPr>
          <w:rFonts w:ascii="inherit" w:eastAsia="宋体" w:hAnsi="inherit" w:cs="宋体"/>
          <w:b/>
          <w:bCs/>
          <w:kern w:val="0"/>
          <w:sz w:val="27"/>
          <w:szCs w:val="27"/>
          <w:bdr w:val="none" w:sz="0" w:space="0" w:color="auto" w:frame="1"/>
        </w:rPr>
        <w:t>认证依据</w:t>
      </w:r>
    </w:p>
    <w:p w14:paraId="1CD4047F" w14:textId="77777777" w:rsidR="00733448" w:rsidRPr="00733448" w:rsidRDefault="00733448" w:rsidP="00733448">
      <w:pPr>
        <w:widowControl/>
        <w:numPr>
          <w:ilvl w:val="0"/>
          <w:numId w:val="2"/>
        </w:numPr>
        <w:spacing w:after="120"/>
        <w:ind w:left="120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733448">
        <w:rPr>
          <w:rFonts w:ascii="inherit" w:eastAsia="宋体" w:hAnsi="inherit" w:cs="宋体"/>
          <w:kern w:val="0"/>
          <w:sz w:val="24"/>
          <w:szCs w:val="24"/>
        </w:rPr>
        <w:t>《绿色产品评价标准》（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GB/T 33761-2017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）</w:t>
      </w:r>
    </w:p>
    <w:p w14:paraId="0CBD2B32" w14:textId="77777777" w:rsidR="00733448" w:rsidRPr="00733448" w:rsidRDefault="00733448" w:rsidP="00733448">
      <w:pPr>
        <w:widowControl/>
        <w:numPr>
          <w:ilvl w:val="0"/>
          <w:numId w:val="2"/>
        </w:numPr>
        <w:spacing w:before="120" w:after="120"/>
        <w:ind w:left="120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733448">
        <w:rPr>
          <w:rFonts w:ascii="inherit" w:eastAsia="宋体" w:hAnsi="inherit" w:cs="宋体"/>
          <w:kern w:val="0"/>
          <w:sz w:val="24"/>
          <w:szCs w:val="24"/>
        </w:rPr>
        <w:t>《室内装饰装修材料有害物质限量》（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GB 18580~18588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系列标准）</w:t>
      </w:r>
    </w:p>
    <w:p w14:paraId="502ED356" w14:textId="77777777" w:rsidR="00733448" w:rsidRPr="00733448" w:rsidRDefault="00733448" w:rsidP="00733448">
      <w:pPr>
        <w:widowControl/>
        <w:numPr>
          <w:ilvl w:val="0"/>
          <w:numId w:val="2"/>
        </w:numPr>
        <w:spacing w:before="120" w:after="120"/>
        <w:ind w:left="120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733448">
        <w:rPr>
          <w:rFonts w:ascii="inherit" w:eastAsia="宋体" w:hAnsi="inherit" w:cs="宋体"/>
          <w:kern w:val="0"/>
          <w:sz w:val="24"/>
          <w:szCs w:val="24"/>
        </w:rPr>
        <w:t>《建筑材料放射性核素限量》（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GB 6566-2010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）</w:t>
      </w:r>
    </w:p>
    <w:p w14:paraId="2F6E7098" w14:textId="77777777" w:rsidR="00733448" w:rsidRPr="00733448" w:rsidRDefault="00733448" w:rsidP="00733448">
      <w:pPr>
        <w:widowControl/>
        <w:numPr>
          <w:ilvl w:val="0"/>
          <w:numId w:val="2"/>
        </w:numPr>
        <w:spacing w:before="120"/>
        <w:ind w:left="1200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733448">
        <w:rPr>
          <w:rFonts w:ascii="inherit" w:eastAsia="宋体" w:hAnsi="inherit" w:cs="宋体"/>
          <w:kern w:val="0"/>
          <w:sz w:val="24"/>
          <w:szCs w:val="24"/>
        </w:rPr>
        <w:t>《建筑用岩棉绝热制品》（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GB/T 19686-2015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）</w:t>
      </w:r>
    </w:p>
    <w:p w14:paraId="3AE255B4" w14:textId="77777777" w:rsidR="00733448" w:rsidRPr="00733448" w:rsidRDefault="00733448" w:rsidP="00733448">
      <w:pPr>
        <w:widowControl/>
        <w:spacing w:before="240" w:after="240"/>
        <w:jc w:val="left"/>
        <w:textAlignment w:val="center"/>
        <w:rPr>
          <w:rFonts w:ascii="inherit" w:eastAsia="宋体" w:hAnsi="inherit" w:cs="宋体"/>
          <w:kern w:val="0"/>
          <w:sz w:val="24"/>
          <w:szCs w:val="24"/>
        </w:rPr>
      </w:pPr>
      <w:r w:rsidRPr="00733448">
        <w:rPr>
          <w:rFonts w:ascii="inherit" w:eastAsia="宋体" w:hAnsi="inherit" w:cs="宋体"/>
          <w:kern w:val="0"/>
          <w:sz w:val="24"/>
          <w:szCs w:val="24"/>
        </w:rPr>
        <w:pict w14:anchorId="31EE797C">
          <v:rect id="_x0000_i1028" style="width:0;height:1.5pt" o:hralign="center" o:hrstd="t" o:hr="t" fillcolor="#a0a0a0" stroked="f"/>
        </w:pict>
      </w:r>
    </w:p>
    <w:p w14:paraId="17FEB61B" w14:textId="77777777" w:rsidR="00733448" w:rsidRPr="00733448" w:rsidRDefault="00733448" w:rsidP="00733448">
      <w:pPr>
        <w:widowControl/>
        <w:spacing w:beforeAutospacing="1" w:afterAutospacing="1"/>
        <w:jc w:val="left"/>
        <w:textAlignment w:val="baseline"/>
        <w:outlineLvl w:val="2"/>
        <w:rPr>
          <w:rFonts w:ascii="inherit" w:eastAsia="宋体" w:hAnsi="inherit" w:cs="宋体"/>
          <w:b/>
          <w:bCs/>
          <w:kern w:val="0"/>
          <w:sz w:val="27"/>
          <w:szCs w:val="27"/>
        </w:rPr>
      </w:pPr>
      <w:r w:rsidRPr="00733448">
        <w:rPr>
          <w:rFonts w:ascii="inherit" w:eastAsia="宋体" w:hAnsi="inherit" w:cs="宋体"/>
          <w:b/>
          <w:bCs/>
          <w:kern w:val="0"/>
          <w:sz w:val="27"/>
          <w:szCs w:val="27"/>
        </w:rPr>
        <w:t>​</w:t>
      </w:r>
      <w:r w:rsidRPr="00733448">
        <w:rPr>
          <w:rFonts w:ascii="inherit" w:eastAsia="宋体" w:hAnsi="inherit" w:cs="宋体"/>
          <w:b/>
          <w:bCs/>
          <w:kern w:val="0"/>
          <w:sz w:val="27"/>
          <w:szCs w:val="27"/>
          <w:bdr w:val="none" w:sz="0" w:space="0" w:color="auto" w:frame="1"/>
        </w:rPr>
        <w:t>认证材料清单及检测结果</w:t>
      </w:r>
    </w:p>
    <w:p w14:paraId="219CE9E0" w14:textId="77777777" w:rsidR="00733448" w:rsidRPr="00733448" w:rsidRDefault="00733448" w:rsidP="00733448">
      <w:pPr>
        <w:widowControl/>
        <w:spacing w:before="100" w:beforeAutospacing="1" w:after="100" w:afterAutospacing="1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733448">
        <w:rPr>
          <w:rFonts w:ascii="inherit" w:eastAsia="宋体" w:hAnsi="inherit" w:cs="宋体"/>
          <w:kern w:val="0"/>
          <w:sz w:val="24"/>
          <w:szCs w:val="24"/>
        </w:rPr>
        <w:t>根据《建筑节能设计报告书》第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4.1~4.2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节，本项目选用以下装饰装修材料，经第三方检测机构（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CMA/CNAS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资质）抽样检测，结果如下：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2295"/>
        <w:gridCol w:w="1688"/>
        <w:gridCol w:w="2501"/>
        <w:gridCol w:w="838"/>
      </w:tblGrid>
      <w:tr w:rsidR="00733448" w:rsidRPr="00733448" w14:paraId="507B0E53" w14:textId="77777777" w:rsidTr="0073344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BC4F578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733448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材料类别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E09ADD2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733448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材料名称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45E3818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733448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D9AAC4A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733448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检测结果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1D055DF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733448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符合性</w:t>
            </w:r>
          </w:p>
        </w:tc>
      </w:tr>
      <w:tr w:rsidR="00733448" w:rsidRPr="00733448" w14:paraId="016C09E9" w14:textId="77777777" w:rsidTr="007334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BE1567A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733448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板材类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EBF555F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石膏板（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12mm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D3AE930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甲醛释放量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810C1CF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≤0.3mg/L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（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ENF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级）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5E80748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合格</w:t>
            </w:r>
          </w:p>
        </w:tc>
      </w:tr>
      <w:tr w:rsidR="00733448" w:rsidRPr="00733448" w14:paraId="113059DB" w14:textId="77777777" w:rsidTr="007334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8C4DE54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lastRenderedPageBreak/>
              <w:t>​</w:t>
            </w:r>
            <w:r w:rsidRPr="00733448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木质材料类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391F637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实木地板（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15mm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19F55B7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甲醛释放量、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TVOC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8A81260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未检出（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F</w:t>
            </w:r>
            <w:r w:rsidRPr="00733448">
              <w:rPr>
                <w:rFonts w:ascii="Segoe UI Symbol" w:eastAsia="宋体" w:hAnsi="Segoe UI Symbol" w:cs="Segoe UI Symbol"/>
                <w:kern w:val="0"/>
                <w:szCs w:val="21"/>
              </w:rPr>
              <w:t>☆☆☆☆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认证）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2D5DA9B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合格</w:t>
            </w:r>
          </w:p>
        </w:tc>
      </w:tr>
      <w:tr w:rsidR="00733448" w:rsidRPr="00733448" w14:paraId="4F64B064" w14:textId="77777777" w:rsidTr="007334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6F3EF9E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733448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石材类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73C37B2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天然花岗岩板材（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25mm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C318374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放射性核素（内照射指数）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28CC02C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IRa=0.5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（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A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类标准：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IRa≤1.0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CB53950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合格</w:t>
            </w:r>
          </w:p>
        </w:tc>
      </w:tr>
      <w:tr w:rsidR="00733448" w:rsidRPr="00733448" w14:paraId="169972D7" w14:textId="77777777" w:rsidTr="007334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4CFCFC2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733448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粘合剂类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36220BE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聚合物水泥砂浆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68ED5A4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游离甲醛、苯系物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0A6CC65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游离甲醛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≤0.05g/kg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，苯系物未检出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9FC1409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合格</w:t>
            </w:r>
          </w:p>
        </w:tc>
      </w:tr>
      <w:tr w:rsidR="00733448" w:rsidRPr="00733448" w14:paraId="5B8960EA" w14:textId="77777777" w:rsidTr="007334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7D76638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733448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保温材料类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D792A17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岩棉板（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p≥80kg/m³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C509396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石棉含量、纤维释放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A3ADC86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石棉未检出，纤维直径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≤6μm</w:t>
            </w:r>
            <w:r w:rsidRPr="00733448">
              <w:rPr>
                <w:rFonts w:ascii="inherit" w:eastAsia="宋体" w:hAnsi="inherit" w:cs="宋体"/>
                <w:kern w:val="0"/>
                <w:szCs w:val="21"/>
              </w:rPr>
              <w:t>（环保型）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F2AE468" w14:textId="77777777" w:rsidR="00733448" w:rsidRPr="00733448" w:rsidRDefault="00733448" w:rsidP="00733448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733448">
              <w:rPr>
                <w:rFonts w:ascii="inherit" w:eastAsia="宋体" w:hAnsi="inherit" w:cs="宋体"/>
                <w:kern w:val="0"/>
                <w:szCs w:val="21"/>
              </w:rPr>
              <w:t>合格</w:t>
            </w:r>
          </w:p>
        </w:tc>
      </w:tr>
    </w:tbl>
    <w:p w14:paraId="4057EA04" w14:textId="77777777" w:rsidR="00733448" w:rsidRPr="00733448" w:rsidRDefault="00733448" w:rsidP="00733448">
      <w:pPr>
        <w:widowControl/>
        <w:spacing w:before="240" w:after="240"/>
        <w:jc w:val="left"/>
        <w:textAlignment w:val="center"/>
        <w:rPr>
          <w:rFonts w:ascii="inherit" w:eastAsia="宋体" w:hAnsi="inherit" w:cs="宋体"/>
          <w:kern w:val="0"/>
          <w:sz w:val="24"/>
          <w:szCs w:val="24"/>
        </w:rPr>
      </w:pPr>
      <w:r w:rsidRPr="00733448">
        <w:rPr>
          <w:rFonts w:ascii="inherit" w:eastAsia="宋体" w:hAnsi="inherit" w:cs="宋体"/>
          <w:kern w:val="0"/>
          <w:sz w:val="24"/>
          <w:szCs w:val="24"/>
        </w:rPr>
        <w:pict w14:anchorId="24B75EF1">
          <v:rect id="_x0000_i1029" style="width:0;height:1.5pt" o:hralign="center" o:hrstd="t" o:hr="t" fillcolor="#a0a0a0" stroked="f"/>
        </w:pict>
      </w:r>
    </w:p>
    <w:p w14:paraId="07B982B5" w14:textId="77777777" w:rsidR="00733448" w:rsidRPr="00733448" w:rsidRDefault="00733448" w:rsidP="00733448">
      <w:pPr>
        <w:widowControl/>
        <w:spacing w:beforeAutospacing="1" w:afterAutospacing="1"/>
        <w:jc w:val="left"/>
        <w:textAlignment w:val="baseline"/>
        <w:outlineLvl w:val="2"/>
        <w:rPr>
          <w:rFonts w:ascii="inherit" w:eastAsia="宋体" w:hAnsi="inherit" w:cs="宋体"/>
          <w:b/>
          <w:bCs/>
          <w:kern w:val="0"/>
          <w:sz w:val="27"/>
          <w:szCs w:val="27"/>
        </w:rPr>
      </w:pPr>
      <w:r w:rsidRPr="00733448">
        <w:rPr>
          <w:rFonts w:ascii="inherit" w:eastAsia="宋体" w:hAnsi="inherit" w:cs="宋体"/>
          <w:b/>
          <w:bCs/>
          <w:kern w:val="0"/>
          <w:sz w:val="27"/>
          <w:szCs w:val="27"/>
        </w:rPr>
        <w:t>​</w:t>
      </w:r>
      <w:r w:rsidRPr="00733448">
        <w:rPr>
          <w:rFonts w:ascii="inherit" w:eastAsia="宋体" w:hAnsi="inherit" w:cs="宋体"/>
          <w:b/>
          <w:bCs/>
          <w:kern w:val="0"/>
          <w:sz w:val="27"/>
          <w:szCs w:val="27"/>
          <w:bdr w:val="none" w:sz="0" w:space="0" w:color="auto" w:frame="1"/>
        </w:rPr>
        <w:t>认证结论</w:t>
      </w:r>
    </w:p>
    <w:p w14:paraId="72D818C4" w14:textId="77777777" w:rsidR="00733448" w:rsidRPr="00733448" w:rsidRDefault="00733448" w:rsidP="00733448">
      <w:pPr>
        <w:widowControl/>
        <w:spacing w:beforeAutospacing="1" w:afterAutospacing="1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733448">
        <w:rPr>
          <w:rFonts w:ascii="inherit" w:eastAsia="宋体" w:hAnsi="inherit" w:cs="宋体"/>
          <w:kern w:val="0"/>
          <w:sz w:val="24"/>
          <w:szCs w:val="24"/>
        </w:rPr>
        <w:t>本项目选用的装饰装修材料涵盖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板材、木质材料、石材、粘合剂、保温材料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共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5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类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，均符合国家绿色产品评价标准中对有害物质限量的要求，满足《绿色建筑评价标准》（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GB/T 50378-2019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）第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5.2.2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条要求，达到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8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分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得分标准。</w:t>
      </w:r>
    </w:p>
    <w:p w14:paraId="673B0E30" w14:textId="77777777" w:rsidR="00733448" w:rsidRPr="00733448" w:rsidRDefault="00733448" w:rsidP="00733448">
      <w:pPr>
        <w:widowControl/>
        <w:spacing w:before="240" w:after="240"/>
        <w:jc w:val="left"/>
        <w:textAlignment w:val="center"/>
        <w:rPr>
          <w:rFonts w:ascii="inherit" w:eastAsia="宋体" w:hAnsi="inherit" w:cs="宋体"/>
          <w:kern w:val="0"/>
          <w:sz w:val="24"/>
          <w:szCs w:val="24"/>
        </w:rPr>
      </w:pPr>
      <w:r w:rsidRPr="00733448">
        <w:rPr>
          <w:rFonts w:ascii="inherit" w:eastAsia="宋体" w:hAnsi="inherit" w:cs="宋体"/>
          <w:kern w:val="0"/>
          <w:sz w:val="24"/>
          <w:szCs w:val="24"/>
        </w:rPr>
        <w:pict w14:anchorId="29C215AD">
          <v:rect id="_x0000_i1030" style="width:0;height:1.5pt" o:hralign="center" o:hrstd="t" o:hr="t" fillcolor="#a0a0a0" stroked="f"/>
        </w:pict>
      </w:r>
    </w:p>
    <w:p w14:paraId="5F9C325C" w14:textId="77777777" w:rsidR="00733448" w:rsidRPr="00733448" w:rsidRDefault="00733448" w:rsidP="00733448">
      <w:pPr>
        <w:widowControl/>
        <w:spacing w:beforeAutospacing="1" w:afterAutospacing="1"/>
        <w:jc w:val="left"/>
        <w:textAlignment w:val="baseline"/>
        <w:outlineLvl w:val="2"/>
        <w:rPr>
          <w:rFonts w:ascii="inherit" w:eastAsia="宋体" w:hAnsi="inherit" w:cs="宋体"/>
          <w:b/>
          <w:bCs/>
          <w:kern w:val="0"/>
          <w:sz w:val="27"/>
          <w:szCs w:val="27"/>
        </w:rPr>
      </w:pPr>
      <w:r w:rsidRPr="00733448">
        <w:rPr>
          <w:rFonts w:ascii="inherit" w:eastAsia="宋体" w:hAnsi="inherit" w:cs="宋体"/>
          <w:b/>
          <w:bCs/>
          <w:kern w:val="0"/>
          <w:sz w:val="27"/>
          <w:szCs w:val="27"/>
        </w:rPr>
        <w:t>​</w:t>
      </w:r>
      <w:r w:rsidRPr="00733448">
        <w:rPr>
          <w:rFonts w:ascii="inherit" w:eastAsia="宋体" w:hAnsi="inherit" w:cs="宋体"/>
          <w:b/>
          <w:bCs/>
          <w:kern w:val="0"/>
          <w:sz w:val="27"/>
          <w:szCs w:val="27"/>
          <w:bdr w:val="none" w:sz="0" w:space="0" w:color="auto" w:frame="1"/>
        </w:rPr>
        <w:t>发证机构</w:t>
      </w:r>
    </w:p>
    <w:p w14:paraId="0644D4FB" w14:textId="2BA7E8CF" w:rsidR="00733448" w:rsidRPr="00733448" w:rsidRDefault="00733448" w:rsidP="00733448">
      <w:pPr>
        <w:widowControl/>
        <w:spacing w:beforeAutospacing="1" w:afterAutospacing="1"/>
        <w:jc w:val="left"/>
        <w:textAlignment w:val="baseline"/>
        <w:rPr>
          <w:rFonts w:ascii="inherit" w:eastAsia="宋体" w:hAnsi="inherit" w:cs="宋体"/>
          <w:kern w:val="0"/>
          <w:sz w:val="24"/>
          <w:szCs w:val="24"/>
        </w:rPr>
      </w:pP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中国</w:t>
      </w:r>
      <w:r w:rsidR="002870E3">
        <w:rPr>
          <w:rFonts w:ascii="inherit" w:eastAsia="宋体" w:hAnsi="inherit" w:cs="宋体" w:hint="eastAsia"/>
          <w:b/>
          <w:bCs/>
          <w:kern w:val="0"/>
          <w:sz w:val="24"/>
          <w:szCs w:val="24"/>
          <w:bdr w:val="none" w:sz="0" w:space="0" w:color="auto" w:frame="1"/>
        </w:rPr>
        <w:t>清源</w:t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绿色产品认证中心</w:t>
      </w:r>
      <w:r w:rsidRPr="00733448">
        <w:rPr>
          <w:rFonts w:ascii="inherit" w:eastAsia="宋体" w:hAnsi="inherit" w:cs="宋体"/>
          <w:kern w:val="0"/>
          <w:sz w:val="24"/>
          <w:szCs w:val="24"/>
        </w:rPr>
        <w:br/>
      </w:r>
      <w:r w:rsidRPr="00733448">
        <w:rPr>
          <w:rFonts w:ascii="inherit" w:eastAsia="宋体" w:hAnsi="inherit" w:cs="宋体"/>
          <w:kern w:val="0"/>
          <w:sz w:val="24"/>
          <w:szCs w:val="24"/>
        </w:rPr>
        <w:t>（盖章）</w:t>
      </w:r>
      <w:r w:rsidRPr="00733448">
        <w:rPr>
          <w:rFonts w:ascii="inherit" w:eastAsia="宋体" w:hAnsi="inherit" w:cs="宋体"/>
          <w:kern w:val="0"/>
          <w:sz w:val="24"/>
          <w:szCs w:val="24"/>
        </w:rPr>
        <w:br/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授权代表签字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：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________________</w:t>
      </w:r>
      <w:r w:rsidRPr="00733448">
        <w:rPr>
          <w:rFonts w:ascii="inherit" w:eastAsia="宋体" w:hAnsi="inherit" w:cs="宋体"/>
          <w:kern w:val="0"/>
          <w:sz w:val="24"/>
          <w:szCs w:val="24"/>
        </w:rPr>
        <w:br/>
      </w:r>
      <w:r w:rsidRPr="00733448">
        <w:rPr>
          <w:rFonts w:ascii="inherit" w:eastAsia="宋体" w:hAnsi="inherit" w:cs="宋体"/>
          <w:b/>
          <w:bCs/>
          <w:kern w:val="0"/>
          <w:sz w:val="24"/>
          <w:szCs w:val="24"/>
          <w:bdr w:val="none" w:sz="0" w:space="0" w:color="auto" w:frame="1"/>
        </w:rPr>
        <w:t>日期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：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2024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年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12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月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30</w:t>
      </w:r>
      <w:r w:rsidRPr="00733448">
        <w:rPr>
          <w:rFonts w:ascii="inherit" w:eastAsia="宋体" w:hAnsi="inherit" w:cs="宋体"/>
          <w:kern w:val="0"/>
          <w:sz w:val="24"/>
          <w:szCs w:val="24"/>
        </w:rPr>
        <w:t>日</w:t>
      </w:r>
    </w:p>
    <w:sectPr w:rsidR="00733448" w:rsidRPr="00733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C6231" w14:textId="77777777" w:rsidR="00CF07F6" w:rsidRDefault="00CF07F6" w:rsidP="00733448">
      <w:pPr>
        <w:rPr>
          <w:rFonts w:hint="eastAsia"/>
        </w:rPr>
      </w:pPr>
      <w:r>
        <w:separator/>
      </w:r>
    </w:p>
  </w:endnote>
  <w:endnote w:type="continuationSeparator" w:id="0">
    <w:p w14:paraId="080F7E61" w14:textId="77777777" w:rsidR="00CF07F6" w:rsidRDefault="00CF07F6" w:rsidP="007334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77B44" w14:textId="77777777" w:rsidR="00CF07F6" w:rsidRDefault="00CF07F6" w:rsidP="00733448">
      <w:pPr>
        <w:rPr>
          <w:rFonts w:hint="eastAsia"/>
        </w:rPr>
      </w:pPr>
      <w:r>
        <w:separator/>
      </w:r>
    </w:p>
  </w:footnote>
  <w:footnote w:type="continuationSeparator" w:id="0">
    <w:p w14:paraId="5119F91D" w14:textId="77777777" w:rsidR="00CF07F6" w:rsidRDefault="00CF07F6" w:rsidP="0073344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A0581"/>
    <w:multiLevelType w:val="multilevel"/>
    <w:tmpl w:val="CE08A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F63F0D"/>
    <w:multiLevelType w:val="multilevel"/>
    <w:tmpl w:val="452E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D4C96"/>
    <w:multiLevelType w:val="multilevel"/>
    <w:tmpl w:val="DB5E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6729103">
    <w:abstractNumId w:val="2"/>
  </w:num>
  <w:num w:numId="2" w16cid:durableId="124810920">
    <w:abstractNumId w:val="1"/>
  </w:num>
  <w:num w:numId="3" w16cid:durableId="81051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2E"/>
    <w:rsid w:val="000628C8"/>
    <w:rsid w:val="002870E3"/>
    <w:rsid w:val="00292AF2"/>
    <w:rsid w:val="004317F1"/>
    <w:rsid w:val="0068478A"/>
    <w:rsid w:val="00733448"/>
    <w:rsid w:val="007C52D7"/>
    <w:rsid w:val="007F066D"/>
    <w:rsid w:val="00836368"/>
    <w:rsid w:val="008A7170"/>
    <w:rsid w:val="008D3A2E"/>
    <w:rsid w:val="00A62871"/>
    <w:rsid w:val="00CF07F6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A2C5B"/>
  <w15:chartTrackingRefBased/>
  <w15:docId w15:val="{63CF9596-8F81-4F51-BAAD-3F867885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3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A2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A2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A2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A2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A2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A2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A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A2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A2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D3A2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A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A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A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A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A2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3A2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334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3344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33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33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474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3</cp:revision>
  <dcterms:created xsi:type="dcterms:W3CDTF">2025-03-13T16:33:00Z</dcterms:created>
  <dcterms:modified xsi:type="dcterms:W3CDTF">2025-03-13T16:35:00Z</dcterms:modified>
</cp:coreProperties>
</file>