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D6FA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装饰性构件造价比例计算书</w:t>
      </w:r>
    </w:p>
    <w:p w14:paraId="5ED809F0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Cs w:val="21"/>
        </w:rPr>
        <w:t>项目名称</w:t>
      </w:r>
    </w:p>
    <w:p w14:paraId="21022337" w14:textId="430E186B" w:rsidR="005D33E1" w:rsidRPr="005D33E1" w:rsidRDefault="00132D42" w:rsidP="005D33E1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132D42">
        <w:rPr>
          <w:rFonts w:ascii="Roboto" w:eastAsia="宋体" w:hAnsi="Roboto" w:cs="宋体" w:hint="eastAsia"/>
          <w:spacing w:val="2"/>
          <w:kern w:val="0"/>
          <w:szCs w:val="21"/>
        </w:rPr>
        <w:t>古韵新生——张爱玲故居的低碳活化再利用</w:t>
      </w:r>
      <w:r w:rsidR="005D33E1" w:rsidRPr="005D33E1">
        <w:rPr>
          <w:rFonts w:ascii="Roboto" w:eastAsia="宋体" w:hAnsi="Roboto" w:cs="宋体"/>
          <w:spacing w:val="2"/>
          <w:kern w:val="0"/>
          <w:szCs w:val="21"/>
        </w:rPr>
        <w:t>项目装饰性构件造价比例计算</w:t>
      </w:r>
    </w:p>
    <w:p w14:paraId="6A0DC574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Cs w:val="21"/>
        </w:rPr>
        <w:t>编制依据</w:t>
      </w:r>
    </w:p>
    <w:p w14:paraId="2D5CD021" w14:textId="77777777" w:rsidR="005D33E1" w:rsidRPr="005D33E1" w:rsidRDefault="005D33E1" w:rsidP="005D33E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spacing w:val="2"/>
          <w:kern w:val="0"/>
          <w:szCs w:val="21"/>
        </w:rPr>
        <w:t>《绿色建筑评价标准》（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7.1.9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条</w:t>
      </w:r>
    </w:p>
    <w:p w14:paraId="5CA9456C" w14:textId="77777777" w:rsidR="005D33E1" w:rsidRPr="005D33E1" w:rsidRDefault="005D33E1" w:rsidP="005D33E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spacing w:val="2"/>
          <w:kern w:val="0"/>
          <w:szCs w:val="21"/>
        </w:rPr>
        <w:t>项目设计方案及造价预算</w:t>
      </w:r>
    </w:p>
    <w:p w14:paraId="64D92C5B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Cs w:val="21"/>
        </w:rPr>
        <w:t>编制单位</w:t>
      </w:r>
    </w:p>
    <w:p w14:paraId="7A877D04" w14:textId="1ADAB796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 w:hint="eastAsia"/>
          <w:spacing w:val="2"/>
          <w:kern w:val="0"/>
          <w:szCs w:val="21"/>
        </w:rPr>
        <w:t>清源绿建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工程造价咨询公司</w:t>
      </w:r>
    </w:p>
    <w:p w14:paraId="3AD3FA1D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Cs w:val="21"/>
        </w:rPr>
        <w:t>编制日期</w:t>
      </w:r>
    </w:p>
    <w:p w14:paraId="712F0785" w14:textId="01003FDA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09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15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3440631E" w14:textId="77777777" w:rsidR="005D33E1" w:rsidRPr="005D33E1" w:rsidRDefault="00000000" w:rsidP="005D33E1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F2312F7">
          <v:rect id="_x0000_i1025" style="width:0;height:1.5pt" o:hralign="center" o:hrstd="t" o:hr="t" fillcolor="#a0a0a0" stroked="f"/>
        </w:pict>
      </w:r>
    </w:p>
    <w:p w14:paraId="25273BA9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项目概况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3039"/>
      </w:tblGrid>
      <w:tr w:rsidR="005D33E1" w:rsidRPr="005D33E1" w14:paraId="67207C06" w14:textId="77777777" w:rsidTr="005D33E1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D2879FD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4DCD692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1000</w:t>
            </w: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平方米绿建改造项目</w:t>
            </w:r>
          </w:p>
        </w:tc>
      </w:tr>
      <w:tr w:rsidR="005D33E1" w:rsidRPr="005D33E1" w14:paraId="70378882" w14:textId="77777777" w:rsidTr="005D3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442DBFA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建筑面积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3FDF1F0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1000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平方米</w:t>
            </w:r>
          </w:p>
        </w:tc>
      </w:tr>
      <w:tr w:rsidR="005D33E1" w:rsidRPr="005D33E1" w14:paraId="4711E05B" w14:textId="77777777" w:rsidTr="005D3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D7CDB0A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建筑类型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9EBD331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公共建筑</w:t>
            </w:r>
          </w:p>
        </w:tc>
      </w:tr>
      <w:tr w:rsidR="005D33E1" w:rsidRPr="005D33E1" w14:paraId="3DA6DBB0" w14:textId="77777777" w:rsidTr="005D3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3D8EFEF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装饰性构件造价占比限值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4795462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≤1%</w:t>
            </w:r>
          </w:p>
        </w:tc>
      </w:tr>
    </w:tbl>
    <w:p w14:paraId="4546CF98" w14:textId="77777777" w:rsidR="005D33E1" w:rsidRPr="005D33E1" w:rsidRDefault="00000000" w:rsidP="005D33E1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4F9B56EF">
          <v:rect id="_x0000_i1026" style="width:0;height:1.5pt" o:hralign="center" o:hrstd="t" o:hr="t" fillcolor="#a0a0a0" stroked="f"/>
        </w:pict>
      </w:r>
    </w:p>
    <w:p w14:paraId="4896E032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造价构成分析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751"/>
        <w:gridCol w:w="4691"/>
      </w:tblGrid>
      <w:tr w:rsidR="005D33E1" w:rsidRPr="005D33E1" w14:paraId="35F1C1DF" w14:textId="77777777" w:rsidTr="005D33E1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F23C02B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99021EF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造价（万元）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972D8BE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备注</w:t>
            </w:r>
          </w:p>
        </w:tc>
      </w:tr>
      <w:tr w:rsidR="005D33E1" w:rsidRPr="005D33E1" w14:paraId="5A14E3D8" w14:textId="77777777" w:rsidTr="005D3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6A7617B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建筑总造价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E535A84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EC44196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包括结构、围护、设备、装饰等费用。</w:t>
            </w:r>
          </w:p>
        </w:tc>
      </w:tr>
      <w:tr w:rsidR="005D33E1" w:rsidRPr="005D33E1" w14:paraId="3C91F98B" w14:textId="77777777" w:rsidTr="005D3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E75B2D4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装饰性构件造价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45A554B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4.50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886F5D7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包括外立面装饰线条、屋顶装饰构件、入口装饰等。</w:t>
            </w:r>
          </w:p>
        </w:tc>
      </w:tr>
    </w:tbl>
    <w:p w14:paraId="471F2B6D" w14:textId="77777777" w:rsidR="005D33E1" w:rsidRPr="005D33E1" w:rsidRDefault="00000000" w:rsidP="005D33E1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562FA6D">
          <v:rect id="_x0000_i1027" style="width:0;height:1.5pt" o:hralign="center" o:hrstd="t" o:hr="t" fillcolor="#a0a0a0" stroked="f"/>
        </w:pict>
      </w:r>
    </w:p>
    <w:p w14:paraId="11D1DDF3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lastRenderedPageBreak/>
        <w:t>装饰性构件造价比例计算</w:t>
      </w:r>
    </w:p>
    <w:p w14:paraId="3B3C7597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Cs w:val="21"/>
        </w:rPr>
        <w:t>计算公式</w:t>
      </w:r>
    </w:p>
    <w:p w14:paraId="1977F22E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  <w:bdr w:val="none" w:sz="0" w:space="0" w:color="auto" w:frame="1"/>
        </w:rPr>
        <w:t>装饰性构件造价比例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  <w:bdr w:val="none" w:sz="0" w:space="0" w:color="auto" w:frame="1"/>
        </w:rPr>
        <w:t>=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  <w:bdr w:val="none" w:sz="0" w:space="0" w:color="auto" w:frame="1"/>
        </w:rPr>
        <w:t>装饰性构件造价建筑总造价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  <w:bdr w:val="none" w:sz="0" w:space="0" w:color="auto" w:frame="1"/>
        </w:rPr>
        <w:t>×100%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</w:rPr>
        <w:t>装饰性构件造价比例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</w:rPr>
        <w:t>=</w:t>
      </w:r>
      <w:r w:rsidRPr="005D33E1">
        <w:rPr>
          <w:rFonts w:ascii="Times New Roman" w:eastAsia="宋体" w:hAnsi="Times New Roman" w:cs="Times New Roman"/>
          <w:spacing w:val="2"/>
          <w:kern w:val="0"/>
          <w:sz w:val="18"/>
          <w:szCs w:val="18"/>
        </w:rPr>
        <w:t>建筑总造价装饰性构件造价</w:t>
      </w:r>
      <w:r w:rsidRPr="005D33E1">
        <w:rPr>
          <w:rFonts w:ascii="Times New Roman" w:eastAsia="宋体" w:hAnsi="Times New Roman" w:cs="Times New Roman"/>
          <w:spacing w:val="2"/>
          <w:kern w:val="0"/>
          <w:sz w:val="2"/>
          <w:szCs w:val="2"/>
        </w:rPr>
        <w:t>​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</w:rPr>
        <w:t>×100%</w:t>
      </w:r>
    </w:p>
    <w:p w14:paraId="29929DC3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Cs w:val="21"/>
        </w:rPr>
        <w:t>计算结果</w:t>
      </w:r>
    </w:p>
    <w:p w14:paraId="78BB0D84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  <w:bdr w:val="none" w:sz="0" w:space="0" w:color="auto" w:frame="1"/>
        </w:rPr>
        <w:t>装饰性构件造价比例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  <w:bdr w:val="none" w:sz="0" w:space="0" w:color="auto" w:frame="1"/>
        </w:rPr>
        <w:t>=4.50500.00×100%=0.9%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</w:rPr>
        <w:t>装饰性构件造价比例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</w:rPr>
        <w:t>=</w:t>
      </w:r>
      <w:r w:rsidRPr="005D33E1">
        <w:rPr>
          <w:rFonts w:ascii="Times New Roman" w:eastAsia="宋体" w:hAnsi="Times New Roman" w:cs="Times New Roman"/>
          <w:spacing w:val="2"/>
          <w:kern w:val="0"/>
          <w:sz w:val="18"/>
          <w:szCs w:val="18"/>
        </w:rPr>
        <w:t>500.004.50</w:t>
      </w:r>
      <w:r w:rsidRPr="005D33E1">
        <w:rPr>
          <w:rFonts w:ascii="Times New Roman" w:eastAsia="宋体" w:hAnsi="Times New Roman" w:cs="Times New Roman"/>
          <w:spacing w:val="2"/>
          <w:kern w:val="0"/>
          <w:sz w:val="2"/>
          <w:szCs w:val="2"/>
        </w:rPr>
        <w:t>​</w:t>
      </w:r>
      <w:r w:rsidRPr="005D33E1">
        <w:rPr>
          <w:rFonts w:ascii="Times New Roman" w:eastAsia="宋体" w:hAnsi="Times New Roman" w:cs="Times New Roman"/>
          <w:spacing w:val="2"/>
          <w:kern w:val="0"/>
          <w:sz w:val="25"/>
          <w:szCs w:val="25"/>
        </w:rPr>
        <w:t>×100%=0.9%</w:t>
      </w:r>
    </w:p>
    <w:p w14:paraId="3B026C53" w14:textId="77777777" w:rsidR="005D33E1" w:rsidRPr="005D33E1" w:rsidRDefault="00000000" w:rsidP="005D33E1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12DD4C8">
          <v:rect id="_x0000_i1028" style="width:0;height:1.5pt" o:hralign="center" o:hrstd="t" o:hr="t" fillcolor="#a0a0a0" stroked="f"/>
        </w:pict>
      </w:r>
    </w:p>
    <w:p w14:paraId="6702913B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结论</w:t>
      </w:r>
    </w:p>
    <w:p w14:paraId="688A5F8B" w14:textId="77777777" w:rsidR="005D33E1" w:rsidRPr="005D33E1" w:rsidRDefault="005D33E1" w:rsidP="005D33E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spacing w:val="2"/>
          <w:kern w:val="0"/>
          <w:szCs w:val="21"/>
        </w:rPr>
        <w:t>本项目装饰性构件造价比例为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0.9%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，符合《绿色建筑评价标准》（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7.1.9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条对公共建筑装饰性构件造价占比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≤1%</w:t>
      </w:r>
      <w:r w:rsidRPr="005D33E1">
        <w:rPr>
          <w:rFonts w:ascii="Roboto" w:eastAsia="宋体" w:hAnsi="Roboto" w:cs="宋体"/>
          <w:spacing w:val="2"/>
          <w:kern w:val="0"/>
          <w:szCs w:val="21"/>
        </w:rPr>
        <w:t>的要求。</w:t>
      </w:r>
    </w:p>
    <w:p w14:paraId="1F8052E8" w14:textId="77777777" w:rsidR="005D33E1" w:rsidRPr="005D33E1" w:rsidRDefault="005D33E1" w:rsidP="005D33E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5D33E1">
        <w:rPr>
          <w:rFonts w:ascii="Roboto" w:eastAsia="宋体" w:hAnsi="Roboto" w:cs="宋体"/>
          <w:spacing w:val="2"/>
          <w:kern w:val="0"/>
          <w:szCs w:val="21"/>
        </w:rPr>
        <w:t>建筑造型要素简约，无大量装饰性构件，满足绿色建筑评价要求。</w:t>
      </w:r>
    </w:p>
    <w:p w14:paraId="18F947FB" w14:textId="77777777" w:rsidR="005D33E1" w:rsidRPr="005D33E1" w:rsidRDefault="00000000" w:rsidP="005D33E1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2648C470">
          <v:rect id="_x0000_i1029" style="width:0;height:1.5pt" o:hralign="center" o:hrstd="t" o:hr="t" fillcolor="#a0a0a0" stroked="f"/>
        </w:pict>
      </w:r>
    </w:p>
    <w:p w14:paraId="2E4B166A" w14:textId="77777777" w:rsidR="005D33E1" w:rsidRPr="005D33E1" w:rsidRDefault="005D33E1" w:rsidP="005D33E1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5D33E1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签字盖章栏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496"/>
        <w:gridCol w:w="2436"/>
      </w:tblGrid>
      <w:tr w:rsidR="005D33E1" w:rsidRPr="005D33E1" w14:paraId="756BFEFD" w14:textId="77777777" w:rsidTr="005D33E1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1A7BD1F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B0F1537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签字</w:t>
            </w: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/</w:t>
            </w: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盖章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CADDFB5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日期</w:t>
            </w:r>
          </w:p>
        </w:tc>
      </w:tr>
      <w:tr w:rsidR="005D33E1" w:rsidRPr="005D33E1" w14:paraId="3FC66E88" w14:textId="77777777" w:rsidTr="005D3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B2220C0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建设单位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74F54DE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977B0CD" w14:textId="2E5541E8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09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15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日</w:t>
            </w:r>
          </w:p>
        </w:tc>
      </w:tr>
      <w:tr w:rsidR="005D33E1" w:rsidRPr="005D33E1" w14:paraId="2BF4C899" w14:textId="77777777" w:rsidTr="005D3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A8B2AE1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设计单位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7F8BA8E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C1991A1" w14:textId="2DEF579B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09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25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日</w:t>
            </w:r>
          </w:p>
        </w:tc>
      </w:tr>
      <w:tr w:rsidR="005D33E1" w:rsidRPr="005D33E1" w14:paraId="69258E50" w14:textId="77777777" w:rsidTr="005D3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8C059D7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造价咨询单位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6437927" w14:textId="77777777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58BA429" w14:textId="7BCE63F8" w:rsidR="005D33E1" w:rsidRPr="005D33E1" w:rsidRDefault="005D33E1" w:rsidP="005D33E1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10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15</w:t>
            </w:r>
            <w:r w:rsidRPr="005D33E1">
              <w:rPr>
                <w:rFonts w:ascii="Arial" w:eastAsia="宋体" w:hAnsi="Arial" w:cs="Arial"/>
                <w:spacing w:val="2"/>
                <w:kern w:val="0"/>
                <w:szCs w:val="21"/>
              </w:rPr>
              <w:t>日</w:t>
            </w:r>
          </w:p>
        </w:tc>
      </w:tr>
    </w:tbl>
    <w:p w14:paraId="3E83947A" w14:textId="77777777" w:rsidR="00A62871" w:rsidRDefault="00A62871">
      <w:pPr>
        <w:rPr>
          <w:rFonts w:hint="eastAsia"/>
        </w:rPr>
      </w:pPr>
    </w:p>
    <w:sectPr w:rsidR="00A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412"/>
    <w:multiLevelType w:val="multilevel"/>
    <w:tmpl w:val="E7E0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08E4"/>
    <w:multiLevelType w:val="multilevel"/>
    <w:tmpl w:val="AA10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608868">
    <w:abstractNumId w:val="1"/>
  </w:num>
  <w:num w:numId="2" w16cid:durableId="60269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A"/>
    <w:rsid w:val="000628C8"/>
    <w:rsid w:val="00132D42"/>
    <w:rsid w:val="00292AF2"/>
    <w:rsid w:val="004317F1"/>
    <w:rsid w:val="00456F91"/>
    <w:rsid w:val="005D33E1"/>
    <w:rsid w:val="0074411B"/>
    <w:rsid w:val="007C52D7"/>
    <w:rsid w:val="007F066D"/>
    <w:rsid w:val="00836368"/>
    <w:rsid w:val="008A7170"/>
    <w:rsid w:val="00A62871"/>
    <w:rsid w:val="00DF1447"/>
    <w:rsid w:val="00E3375A"/>
    <w:rsid w:val="00EF7EF9"/>
    <w:rsid w:val="00F82FCF"/>
    <w:rsid w:val="00FB0CE2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1C8B"/>
  <w15:chartTrackingRefBased/>
  <w15:docId w15:val="{AC3044A8-4ABD-4014-AEAB-64E1F93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7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7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7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337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7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7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3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4</cp:revision>
  <dcterms:created xsi:type="dcterms:W3CDTF">2025-02-18T03:49:00Z</dcterms:created>
  <dcterms:modified xsi:type="dcterms:W3CDTF">2025-02-28T09:17:00Z</dcterms:modified>
</cp:coreProperties>
</file>