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2B92B" w14:textId="77777777" w:rsidR="00DF448C" w:rsidRPr="00DF448C" w:rsidRDefault="00DF448C" w:rsidP="00DF448C">
      <w:pPr>
        <w:widowControl/>
        <w:shd w:val="clear" w:color="auto" w:fill="FCFCFC"/>
        <w:spacing w:afterAutospacing="1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F448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装饰装修材料采购文件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br/>
      </w:r>
      <w:r w:rsidRPr="00DF448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项目名称：古韵新生</w:t>
      </w:r>
      <w:r w:rsidRPr="00DF448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——</w:t>
      </w:r>
      <w:r w:rsidRPr="00DF448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张爱玲故居低碳活化再利用项目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br/>
      </w:r>
      <w:r w:rsidRPr="00DF448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项目地点：浙江省绍兴市</w:t>
      </w:r>
    </w:p>
    <w:p w14:paraId="7EB69B22" w14:textId="77777777" w:rsidR="00DF448C" w:rsidRPr="00DF448C" w:rsidRDefault="00DF448C" w:rsidP="00DF448C">
      <w:pPr>
        <w:widowControl/>
        <w:spacing w:before="240" w:after="240"/>
        <w:jc w:val="left"/>
        <w:rPr>
          <w:rFonts w:ascii="Segoe UI" w:eastAsia="宋体" w:hAnsi="Segoe UI" w:cs="Segoe UI"/>
          <w:kern w:val="0"/>
          <w:sz w:val="24"/>
          <w:szCs w:val="24"/>
        </w:rPr>
      </w:pPr>
      <w:r w:rsidRPr="00DF448C">
        <w:rPr>
          <w:rFonts w:ascii="宋体" w:eastAsia="宋体" w:hAnsi="宋体" w:cs="宋体"/>
          <w:kern w:val="0"/>
          <w:sz w:val="24"/>
          <w:szCs w:val="24"/>
        </w:rPr>
        <w:pict w14:anchorId="3B687F4A">
          <v:rect id="_x0000_i1025" style="width:0;height:1.5pt" o:hralign="center" o:hrstd="t" o:hr="t" fillcolor="#a0a0a0" stroked="f"/>
        </w:pict>
      </w:r>
    </w:p>
    <w:p w14:paraId="3E6A5280" w14:textId="77777777" w:rsidR="00DF448C" w:rsidRPr="00DF448C" w:rsidRDefault="00DF448C" w:rsidP="00DF448C">
      <w:pPr>
        <w:widowControl/>
        <w:shd w:val="clear" w:color="auto" w:fill="FCFCFC"/>
        <w:spacing w:beforeAutospacing="1" w:afterAutospacing="1"/>
        <w:jc w:val="left"/>
        <w:textAlignment w:val="baseline"/>
        <w:outlineLvl w:val="2"/>
        <w:rPr>
          <w:rFonts w:ascii="Segoe UI" w:eastAsia="宋体" w:hAnsi="Segoe UI" w:cs="Segoe UI"/>
          <w:b/>
          <w:bCs/>
          <w:kern w:val="0"/>
          <w:sz w:val="27"/>
          <w:szCs w:val="27"/>
        </w:rPr>
      </w:pPr>
      <w:r w:rsidRPr="00DF448C">
        <w:rPr>
          <w:rFonts w:ascii="Segoe UI" w:eastAsia="宋体" w:hAnsi="Segoe UI" w:cs="Segoe UI"/>
          <w:b/>
          <w:bCs/>
          <w:kern w:val="0"/>
          <w:sz w:val="27"/>
          <w:szCs w:val="27"/>
        </w:rPr>
        <w:t>​</w:t>
      </w:r>
      <w:r w:rsidRPr="00DF448C">
        <w:rPr>
          <w:rFonts w:ascii="inherit" w:eastAsia="宋体" w:hAnsi="inherit" w:cs="Segoe UI"/>
          <w:b/>
          <w:bCs/>
          <w:kern w:val="0"/>
          <w:sz w:val="27"/>
          <w:szCs w:val="27"/>
          <w:bdr w:val="none" w:sz="0" w:space="0" w:color="auto" w:frame="1"/>
        </w:rPr>
        <w:t>一、编制依据</w:t>
      </w:r>
    </w:p>
    <w:p w14:paraId="0FEBC8C0" w14:textId="77777777" w:rsidR="00DF448C" w:rsidRPr="00DF448C" w:rsidRDefault="00DF448C" w:rsidP="00DF448C">
      <w:pPr>
        <w:widowControl/>
        <w:numPr>
          <w:ilvl w:val="0"/>
          <w:numId w:val="1"/>
        </w:numPr>
        <w:shd w:val="clear" w:color="auto" w:fill="FCFCFC"/>
        <w:spacing w:after="120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F448C">
        <w:rPr>
          <w:rFonts w:ascii="Segoe UI" w:eastAsia="宋体" w:hAnsi="Segoe UI" w:cs="Segoe UI"/>
          <w:kern w:val="0"/>
          <w:sz w:val="24"/>
          <w:szCs w:val="24"/>
        </w:rPr>
        <w:t>《绿色建筑评价标准》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t xml:space="preserve">GB/T 50378-2019 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t>第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t>4.2.9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t>条</w:t>
      </w:r>
    </w:p>
    <w:p w14:paraId="638135D4" w14:textId="77777777" w:rsidR="00DF448C" w:rsidRPr="00DF448C" w:rsidRDefault="00DF448C" w:rsidP="00DF448C">
      <w:pPr>
        <w:widowControl/>
        <w:numPr>
          <w:ilvl w:val="0"/>
          <w:numId w:val="1"/>
        </w:numPr>
        <w:shd w:val="clear" w:color="auto" w:fill="FCFCFC"/>
        <w:spacing w:before="120" w:after="120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F448C">
        <w:rPr>
          <w:rFonts w:ascii="Segoe UI" w:eastAsia="宋体" w:hAnsi="Segoe UI" w:cs="Segoe UI"/>
          <w:kern w:val="0"/>
          <w:sz w:val="24"/>
          <w:szCs w:val="24"/>
        </w:rPr>
        <w:t>《浙江省公共建筑节能设计标准》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t>DB33/1036-2021</w:t>
      </w:r>
    </w:p>
    <w:p w14:paraId="6EFAFC2D" w14:textId="77777777" w:rsidR="00DF448C" w:rsidRPr="00DF448C" w:rsidRDefault="00DF448C" w:rsidP="00DF448C">
      <w:pPr>
        <w:widowControl/>
        <w:numPr>
          <w:ilvl w:val="0"/>
          <w:numId w:val="1"/>
        </w:numPr>
        <w:shd w:val="clear" w:color="auto" w:fill="FCFCFC"/>
        <w:spacing w:before="120" w:after="120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F448C">
        <w:rPr>
          <w:rFonts w:ascii="Segoe UI" w:eastAsia="宋体" w:hAnsi="Segoe UI" w:cs="Segoe UI"/>
          <w:kern w:val="0"/>
          <w:sz w:val="24"/>
          <w:szCs w:val="24"/>
        </w:rPr>
        <w:t>《建筑装饰装修工程质量验收规范》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t>GB50210</w:t>
      </w:r>
    </w:p>
    <w:p w14:paraId="2DA93559" w14:textId="77777777" w:rsidR="00DF448C" w:rsidRPr="00DF448C" w:rsidRDefault="00DF448C" w:rsidP="00DF448C">
      <w:pPr>
        <w:widowControl/>
        <w:numPr>
          <w:ilvl w:val="0"/>
          <w:numId w:val="1"/>
        </w:numPr>
        <w:shd w:val="clear" w:color="auto" w:fill="FCFCFC"/>
        <w:spacing w:before="120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F448C">
        <w:rPr>
          <w:rFonts w:ascii="Segoe UI" w:eastAsia="宋体" w:hAnsi="Segoe UI" w:cs="Segoe UI"/>
          <w:kern w:val="0"/>
          <w:sz w:val="24"/>
          <w:szCs w:val="24"/>
        </w:rPr>
        <w:t>项目节能设计报告书（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t>BECS2024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t>软件计算）</w:t>
      </w:r>
    </w:p>
    <w:p w14:paraId="4F70597E" w14:textId="77777777" w:rsidR="00DF448C" w:rsidRPr="00DF448C" w:rsidRDefault="00DF448C" w:rsidP="00DF448C">
      <w:pPr>
        <w:widowControl/>
        <w:spacing w:before="240" w:after="240"/>
        <w:jc w:val="left"/>
        <w:rPr>
          <w:rFonts w:ascii="Segoe UI" w:eastAsia="宋体" w:hAnsi="Segoe UI" w:cs="Segoe UI"/>
          <w:kern w:val="0"/>
          <w:sz w:val="24"/>
          <w:szCs w:val="24"/>
        </w:rPr>
      </w:pPr>
      <w:r w:rsidRPr="00DF448C">
        <w:rPr>
          <w:rFonts w:ascii="宋体" w:eastAsia="宋体" w:hAnsi="宋体" w:cs="宋体"/>
          <w:kern w:val="0"/>
          <w:sz w:val="24"/>
          <w:szCs w:val="24"/>
        </w:rPr>
        <w:pict w14:anchorId="32E80B69">
          <v:rect id="_x0000_i1026" style="width:0;height:1.5pt" o:hralign="center" o:hrstd="t" o:hr="t" fillcolor="#a0a0a0" stroked="f"/>
        </w:pict>
      </w:r>
    </w:p>
    <w:p w14:paraId="24261F86" w14:textId="77777777" w:rsidR="00DF448C" w:rsidRPr="00DF448C" w:rsidRDefault="00DF448C" w:rsidP="00DF448C">
      <w:pPr>
        <w:widowControl/>
        <w:shd w:val="clear" w:color="auto" w:fill="FCFCFC"/>
        <w:spacing w:beforeAutospacing="1" w:afterAutospacing="1"/>
        <w:jc w:val="left"/>
        <w:textAlignment w:val="baseline"/>
        <w:outlineLvl w:val="2"/>
        <w:rPr>
          <w:rFonts w:ascii="Segoe UI" w:eastAsia="宋体" w:hAnsi="Segoe UI" w:cs="Segoe UI"/>
          <w:b/>
          <w:bCs/>
          <w:kern w:val="0"/>
          <w:sz w:val="27"/>
          <w:szCs w:val="27"/>
        </w:rPr>
      </w:pPr>
      <w:r w:rsidRPr="00DF448C">
        <w:rPr>
          <w:rFonts w:ascii="Segoe UI" w:eastAsia="宋体" w:hAnsi="Segoe UI" w:cs="Segoe UI"/>
          <w:b/>
          <w:bCs/>
          <w:kern w:val="0"/>
          <w:sz w:val="27"/>
          <w:szCs w:val="27"/>
        </w:rPr>
        <w:t>​</w:t>
      </w:r>
      <w:r w:rsidRPr="00DF448C">
        <w:rPr>
          <w:rFonts w:ascii="inherit" w:eastAsia="宋体" w:hAnsi="inherit" w:cs="Segoe UI"/>
          <w:b/>
          <w:bCs/>
          <w:kern w:val="0"/>
          <w:sz w:val="27"/>
          <w:szCs w:val="27"/>
          <w:bdr w:val="none" w:sz="0" w:space="0" w:color="auto" w:frame="1"/>
        </w:rPr>
        <w:t>二、采购目标</w:t>
      </w:r>
    </w:p>
    <w:p w14:paraId="65942EF8" w14:textId="77777777" w:rsidR="00DF448C" w:rsidRPr="00DF448C" w:rsidRDefault="00DF448C" w:rsidP="00DF448C">
      <w:pPr>
        <w:widowControl/>
        <w:shd w:val="clear" w:color="auto" w:fill="FCFCFC"/>
        <w:spacing w:before="100" w:beforeAutospacing="1" w:after="100" w:afterAutospacing="1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F448C">
        <w:rPr>
          <w:rFonts w:ascii="Segoe UI" w:eastAsia="宋体" w:hAnsi="Segoe UI" w:cs="Segoe UI"/>
          <w:kern w:val="0"/>
          <w:sz w:val="24"/>
          <w:szCs w:val="24"/>
        </w:rPr>
        <w:t>满足《绿建条文》第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t>4.2.9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t>条要求，确保以下三项得分：</w:t>
      </w:r>
    </w:p>
    <w:p w14:paraId="00DAD164" w14:textId="77777777" w:rsidR="00DF448C" w:rsidRPr="00DF448C" w:rsidRDefault="00DF448C" w:rsidP="00DF448C">
      <w:pPr>
        <w:widowControl/>
        <w:numPr>
          <w:ilvl w:val="0"/>
          <w:numId w:val="2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F448C">
        <w:rPr>
          <w:rFonts w:ascii="Segoe UI" w:eastAsia="宋体" w:hAnsi="Segoe UI" w:cs="Segoe UI"/>
          <w:kern w:val="0"/>
          <w:sz w:val="24"/>
          <w:szCs w:val="24"/>
        </w:rPr>
        <w:t>​</w:t>
      </w:r>
      <w:r w:rsidRPr="00DF448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采用耐久性好的外饰面材料（</w:t>
      </w:r>
      <w:r w:rsidRPr="00DF448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3</w:t>
      </w:r>
      <w:r w:rsidRPr="00DF448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分）</w:t>
      </w:r>
      <w:r w:rsidRPr="00DF448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​</w:t>
      </w:r>
    </w:p>
    <w:p w14:paraId="659F8F04" w14:textId="77777777" w:rsidR="00DF448C" w:rsidRPr="00DF448C" w:rsidRDefault="00DF448C" w:rsidP="00DF448C">
      <w:pPr>
        <w:widowControl/>
        <w:numPr>
          <w:ilvl w:val="0"/>
          <w:numId w:val="2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F448C">
        <w:rPr>
          <w:rFonts w:ascii="Segoe UI" w:eastAsia="宋体" w:hAnsi="Segoe UI" w:cs="Segoe UI"/>
          <w:kern w:val="0"/>
          <w:sz w:val="24"/>
          <w:szCs w:val="24"/>
        </w:rPr>
        <w:t>​</w:t>
      </w:r>
      <w:r w:rsidRPr="00DF448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采用耐久性好的防水和密封材料（</w:t>
      </w:r>
      <w:r w:rsidRPr="00DF448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3</w:t>
      </w:r>
      <w:r w:rsidRPr="00DF448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分）</w:t>
      </w:r>
      <w:r w:rsidRPr="00DF448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​</w:t>
      </w:r>
    </w:p>
    <w:p w14:paraId="353E744E" w14:textId="77777777" w:rsidR="00DF448C" w:rsidRPr="00DF448C" w:rsidRDefault="00DF448C" w:rsidP="00DF448C">
      <w:pPr>
        <w:widowControl/>
        <w:numPr>
          <w:ilvl w:val="0"/>
          <w:numId w:val="2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F448C">
        <w:rPr>
          <w:rFonts w:ascii="Segoe UI" w:eastAsia="宋体" w:hAnsi="Segoe UI" w:cs="Segoe UI"/>
          <w:kern w:val="0"/>
          <w:sz w:val="24"/>
          <w:szCs w:val="24"/>
        </w:rPr>
        <w:t>​</w:t>
      </w:r>
      <w:r w:rsidRPr="00DF448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采用耐久性好、易维护的室内装饰装修材料（</w:t>
      </w:r>
      <w:r w:rsidRPr="00DF448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3</w:t>
      </w:r>
      <w:r w:rsidRPr="00DF448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分）</w:t>
      </w:r>
      <w:r w:rsidRPr="00DF448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​</w:t>
      </w:r>
    </w:p>
    <w:p w14:paraId="3800B033" w14:textId="77777777" w:rsidR="00DF448C" w:rsidRPr="00DF448C" w:rsidRDefault="00DF448C" w:rsidP="00DF448C">
      <w:pPr>
        <w:widowControl/>
        <w:spacing w:before="240" w:after="240"/>
        <w:jc w:val="left"/>
        <w:rPr>
          <w:rFonts w:ascii="Segoe UI" w:eastAsia="宋体" w:hAnsi="Segoe UI" w:cs="Segoe UI"/>
          <w:kern w:val="0"/>
          <w:sz w:val="24"/>
          <w:szCs w:val="24"/>
        </w:rPr>
      </w:pPr>
      <w:r w:rsidRPr="00DF448C">
        <w:rPr>
          <w:rFonts w:ascii="宋体" w:eastAsia="宋体" w:hAnsi="宋体" w:cs="宋体"/>
          <w:kern w:val="0"/>
          <w:sz w:val="24"/>
          <w:szCs w:val="24"/>
        </w:rPr>
        <w:pict w14:anchorId="0B0A773E">
          <v:rect id="_x0000_i1027" style="width:0;height:1.5pt" o:hralign="center" o:hrstd="t" o:hr="t" fillcolor="#a0a0a0" stroked="f"/>
        </w:pict>
      </w:r>
    </w:p>
    <w:p w14:paraId="0D746288" w14:textId="77777777" w:rsidR="00DF448C" w:rsidRPr="00DF448C" w:rsidRDefault="00DF448C" w:rsidP="00DF448C">
      <w:pPr>
        <w:widowControl/>
        <w:shd w:val="clear" w:color="auto" w:fill="FCFCFC"/>
        <w:spacing w:beforeAutospacing="1" w:afterAutospacing="1"/>
        <w:jc w:val="left"/>
        <w:textAlignment w:val="baseline"/>
        <w:outlineLvl w:val="2"/>
        <w:rPr>
          <w:rFonts w:ascii="Segoe UI" w:eastAsia="宋体" w:hAnsi="Segoe UI" w:cs="Segoe UI"/>
          <w:b/>
          <w:bCs/>
          <w:kern w:val="0"/>
          <w:sz w:val="27"/>
          <w:szCs w:val="27"/>
        </w:rPr>
      </w:pPr>
      <w:r w:rsidRPr="00DF448C">
        <w:rPr>
          <w:rFonts w:ascii="Segoe UI" w:eastAsia="宋体" w:hAnsi="Segoe UI" w:cs="Segoe UI"/>
          <w:b/>
          <w:bCs/>
          <w:kern w:val="0"/>
          <w:sz w:val="27"/>
          <w:szCs w:val="27"/>
        </w:rPr>
        <w:t>​</w:t>
      </w:r>
      <w:r w:rsidRPr="00DF448C">
        <w:rPr>
          <w:rFonts w:ascii="inherit" w:eastAsia="宋体" w:hAnsi="inherit" w:cs="Segoe UI"/>
          <w:b/>
          <w:bCs/>
          <w:kern w:val="0"/>
          <w:sz w:val="27"/>
          <w:szCs w:val="27"/>
          <w:bdr w:val="none" w:sz="0" w:space="0" w:color="auto" w:frame="1"/>
        </w:rPr>
        <w:t>三、材料技术要求</w:t>
      </w:r>
    </w:p>
    <w:p w14:paraId="44F4B241" w14:textId="77777777" w:rsidR="00DF448C" w:rsidRPr="00DF448C" w:rsidRDefault="00DF448C" w:rsidP="00DF448C">
      <w:pPr>
        <w:widowControl/>
        <w:shd w:val="clear" w:color="auto" w:fill="FCFCFC"/>
        <w:spacing w:beforeAutospacing="1" w:afterAutospacing="1"/>
        <w:jc w:val="left"/>
        <w:textAlignment w:val="baseline"/>
        <w:outlineLvl w:val="3"/>
        <w:rPr>
          <w:rFonts w:ascii="Segoe UI" w:eastAsia="宋体" w:hAnsi="Segoe UI" w:cs="Segoe UI"/>
          <w:b/>
          <w:bCs/>
          <w:kern w:val="0"/>
          <w:sz w:val="24"/>
          <w:szCs w:val="24"/>
        </w:rPr>
      </w:pPr>
      <w:r w:rsidRPr="00DF448C">
        <w:rPr>
          <w:rFonts w:ascii="Segoe UI" w:eastAsia="宋体" w:hAnsi="Segoe UI" w:cs="Segoe UI"/>
          <w:b/>
          <w:bCs/>
          <w:kern w:val="0"/>
          <w:sz w:val="24"/>
          <w:szCs w:val="24"/>
        </w:rPr>
        <w:t>​</w:t>
      </w:r>
      <w:r w:rsidRPr="00DF448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 xml:space="preserve">1. </w:t>
      </w:r>
      <w:r w:rsidRPr="00DF448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外饰面材料</w:t>
      </w:r>
    </w:p>
    <w:p w14:paraId="7A673FF3" w14:textId="77777777" w:rsidR="00DF448C" w:rsidRPr="00DF448C" w:rsidRDefault="00DF448C" w:rsidP="00DF448C">
      <w:pPr>
        <w:widowControl/>
        <w:shd w:val="clear" w:color="auto" w:fill="FCFCFC"/>
        <w:spacing w:beforeAutospacing="1" w:afterAutospacing="1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F448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​</w:t>
      </w:r>
      <w:r w:rsidRPr="00DF448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（</w:t>
      </w:r>
      <w:r w:rsidRPr="00DF448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1</w:t>
      </w:r>
      <w:r w:rsidRPr="00DF448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）适用范围</w:t>
      </w:r>
    </w:p>
    <w:p w14:paraId="660D5366" w14:textId="77777777" w:rsidR="00DF448C" w:rsidRPr="00DF448C" w:rsidRDefault="00DF448C" w:rsidP="00DF448C">
      <w:pPr>
        <w:widowControl/>
        <w:numPr>
          <w:ilvl w:val="0"/>
          <w:numId w:val="3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F448C">
        <w:rPr>
          <w:rFonts w:ascii="Segoe UI" w:eastAsia="宋体" w:hAnsi="Segoe UI" w:cs="Segoe UI"/>
          <w:kern w:val="0"/>
          <w:sz w:val="24"/>
          <w:szCs w:val="24"/>
        </w:rPr>
        <w:t>建筑外墙、屋顶外露部位、热桥节点（如花岗岩热桥柱）。</w:t>
      </w:r>
    </w:p>
    <w:p w14:paraId="28454F4A" w14:textId="77777777" w:rsidR="00DF448C" w:rsidRPr="00DF448C" w:rsidRDefault="00DF448C" w:rsidP="00DF448C">
      <w:pPr>
        <w:widowControl/>
        <w:shd w:val="clear" w:color="auto" w:fill="FCFCFC"/>
        <w:spacing w:beforeAutospacing="1" w:afterAutospacing="1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F448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​</w:t>
      </w:r>
      <w:r w:rsidRPr="00DF448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（</w:t>
      </w:r>
      <w:r w:rsidRPr="00DF448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2</w:t>
      </w:r>
      <w:r w:rsidRPr="00DF448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）技术要求</w:t>
      </w:r>
    </w:p>
    <w:p w14:paraId="05FF9E8E" w14:textId="77777777" w:rsidR="00DF448C" w:rsidRPr="00DF448C" w:rsidRDefault="00DF448C" w:rsidP="00DF448C">
      <w:pPr>
        <w:widowControl/>
        <w:numPr>
          <w:ilvl w:val="0"/>
          <w:numId w:val="4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F448C">
        <w:rPr>
          <w:rFonts w:ascii="Segoe UI" w:eastAsia="宋体" w:hAnsi="Segoe UI" w:cs="Segoe UI"/>
          <w:kern w:val="0"/>
          <w:sz w:val="24"/>
          <w:szCs w:val="24"/>
        </w:rPr>
        <w:lastRenderedPageBreak/>
        <w:t>​</w:t>
      </w:r>
      <w:r w:rsidRPr="00DF448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天然花岗岩板材</w:t>
      </w:r>
    </w:p>
    <w:p w14:paraId="3A726ACE" w14:textId="77777777" w:rsidR="00DF448C" w:rsidRPr="00DF448C" w:rsidRDefault="00DF448C" w:rsidP="00DF448C">
      <w:pPr>
        <w:widowControl/>
        <w:numPr>
          <w:ilvl w:val="1"/>
          <w:numId w:val="4"/>
        </w:numPr>
        <w:shd w:val="clear" w:color="auto" w:fill="FCFCFC"/>
        <w:spacing w:after="120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F448C">
        <w:rPr>
          <w:rFonts w:ascii="Segoe UI" w:eastAsia="宋体" w:hAnsi="Segoe UI" w:cs="Segoe UI"/>
          <w:kern w:val="0"/>
          <w:sz w:val="24"/>
          <w:szCs w:val="24"/>
        </w:rPr>
        <w:t>厚度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t>≥25mm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t>，吸水率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t>≤0.6%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t>，抗冻性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t>≥50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t>次循环无开裂。</w:t>
      </w:r>
    </w:p>
    <w:p w14:paraId="527823AC" w14:textId="77777777" w:rsidR="00DF448C" w:rsidRPr="00DF448C" w:rsidRDefault="00DF448C" w:rsidP="00DF448C">
      <w:pPr>
        <w:widowControl/>
        <w:numPr>
          <w:ilvl w:val="1"/>
          <w:numId w:val="4"/>
        </w:numPr>
        <w:shd w:val="clear" w:color="auto" w:fill="FCFCFC"/>
        <w:spacing w:before="120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F448C">
        <w:rPr>
          <w:rFonts w:ascii="Segoe UI" w:eastAsia="宋体" w:hAnsi="Segoe UI" w:cs="Segoe UI"/>
          <w:kern w:val="0"/>
          <w:sz w:val="24"/>
          <w:szCs w:val="24"/>
        </w:rPr>
        <w:t>表面防护：采用氟碳树脂涂层，耐候性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t>≥15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t>年，色差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t>ΔE≤2.0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t>。</w:t>
      </w:r>
    </w:p>
    <w:p w14:paraId="65FD5838" w14:textId="77777777" w:rsidR="00DF448C" w:rsidRPr="00DF448C" w:rsidRDefault="00DF448C" w:rsidP="00DF448C">
      <w:pPr>
        <w:widowControl/>
        <w:numPr>
          <w:ilvl w:val="0"/>
          <w:numId w:val="4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F448C">
        <w:rPr>
          <w:rFonts w:ascii="Segoe UI" w:eastAsia="宋体" w:hAnsi="Segoe UI" w:cs="Segoe UI"/>
          <w:kern w:val="0"/>
          <w:sz w:val="24"/>
          <w:szCs w:val="24"/>
        </w:rPr>
        <w:t>​</w:t>
      </w:r>
      <w:r w:rsidRPr="00DF448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金属装饰板（替代方案）</w:t>
      </w:r>
      <w:r w:rsidRPr="00DF448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​</w:t>
      </w:r>
    </w:p>
    <w:p w14:paraId="432E5B46" w14:textId="77777777" w:rsidR="00DF448C" w:rsidRPr="00DF448C" w:rsidRDefault="00DF448C" w:rsidP="00DF448C">
      <w:pPr>
        <w:widowControl/>
        <w:numPr>
          <w:ilvl w:val="1"/>
          <w:numId w:val="4"/>
        </w:numPr>
        <w:shd w:val="clear" w:color="auto" w:fill="FCFCFC"/>
        <w:spacing w:after="120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F448C">
        <w:rPr>
          <w:rFonts w:ascii="Segoe UI" w:eastAsia="宋体" w:hAnsi="Segoe UI" w:cs="Segoe UI"/>
          <w:kern w:val="0"/>
          <w:sz w:val="24"/>
          <w:szCs w:val="24"/>
        </w:rPr>
        <w:t>材质：铝合金或镀锌钢板，厚度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t>≥2.0mm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t>，氟碳喷涂处理，耐盐雾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t>≥3000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t>小时。</w:t>
      </w:r>
    </w:p>
    <w:p w14:paraId="64705ABA" w14:textId="77777777" w:rsidR="00DF448C" w:rsidRPr="00DF448C" w:rsidRDefault="00DF448C" w:rsidP="00DF448C">
      <w:pPr>
        <w:widowControl/>
        <w:numPr>
          <w:ilvl w:val="1"/>
          <w:numId w:val="4"/>
        </w:numPr>
        <w:shd w:val="clear" w:color="auto" w:fill="FCFCFC"/>
        <w:spacing w:before="120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F448C">
        <w:rPr>
          <w:rFonts w:ascii="Segoe UI" w:eastAsia="宋体" w:hAnsi="Segoe UI" w:cs="Segoe UI"/>
          <w:kern w:val="0"/>
          <w:sz w:val="24"/>
          <w:szCs w:val="24"/>
        </w:rPr>
        <w:t>连接方式：干挂系统，预留热膨胀间隙。</w:t>
      </w:r>
    </w:p>
    <w:p w14:paraId="45558AA8" w14:textId="77777777" w:rsidR="00DF448C" w:rsidRPr="00DF448C" w:rsidRDefault="00DF448C" w:rsidP="00DF448C">
      <w:pPr>
        <w:widowControl/>
        <w:shd w:val="clear" w:color="auto" w:fill="FCFCFC"/>
        <w:spacing w:beforeAutospacing="1" w:afterAutospacing="1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F448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​</w:t>
      </w:r>
      <w:r w:rsidRPr="00DF448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（</w:t>
      </w:r>
      <w:r w:rsidRPr="00DF448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3</w:t>
      </w:r>
      <w:r w:rsidRPr="00DF448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）验收标准</w:t>
      </w:r>
    </w:p>
    <w:p w14:paraId="7DB516E2" w14:textId="77777777" w:rsidR="00DF448C" w:rsidRPr="00DF448C" w:rsidRDefault="00DF448C" w:rsidP="00DF448C">
      <w:pPr>
        <w:widowControl/>
        <w:numPr>
          <w:ilvl w:val="0"/>
          <w:numId w:val="5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F448C">
        <w:rPr>
          <w:rFonts w:ascii="Segoe UI" w:eastAsia="宋体" w:hAnsi="Segoe UI" w:cs="Segoe UI"/>
          <w:kern w:val="0"/>
          <w:sz w:val="24"/>
          <w:szCs w:val="24"/>
        </w:rPr>
        <w:t>提供《天然石材试验方法》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t>GB/T 9966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t>检测报告，附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t>10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t>年质量保证书。</w:t>
      </w:r>
    </w:p>
    <w:p w14:paraId="273BE3B9" w14:textId="77777777" w:rsidR="00DF448C" w:rsidRPr="00DF448C" w:rsidRDefault="00DF448C" w:rsidP="00DF448C">
      <w:pPr>
        <w:widowControl/>
        <w:spacing w:before="240" w:after="240"/>
        <w:jc w:val="left"/>
        <w:rPr>
          <w:rFonts w:ascii="Segoe UI" w:eastAsia="宋体" w:hAnsi="Segoe UI" w:cs="Segoe UI"/>
          <w:kern w:val="0"/>
          <w:sz w:val="24"/>
          <w:szCs w:val="24"/>
        </w:rPr>
      </w:pPr>
      <w:r w:rsidRPr="00DF448C">
        <w:rPr>
          <w:rFonts w:ascii="宋体" w:eastAsia="宋体" w:hAnsi="宋体" w:cs="宋体"/>
          <w:kern w:val="0"/>
          <w:sz w:val="24"/>
          <w:szCs w:val="24"/>
        </w:rPr>
        <w:pict w14:anchorId="2B8D2C90">
          <v:rect id="_x0000_i1028" style="width:0;height:1.5pt" o:hralign="center" o:hrstd="t" o:hr="t" fillcolor="#a0a0a0" stroked="f"/>
        </w:pict>
      </w:r>
    </w:p>
    <w:p w14:paraId="3F9C015B" w14:textId="77777777" w:rsidR="00DF448C" w:rsidRPr="00DF448C" w:rsidRDefault="00DF448C" w:rsidP="00DF448C">
      <w:pPr>
        <w:widowControl/>
        <w:shd w:val="clear" w:color="auto" w:fill="FCFCFC"/>
        <w:spacing w:beforeAutospacing="1" w:afterAutospacing="1"/>
        <w:jc w:val="left"/>
        <w:textAlignment w:val="baseline"/>
        <w:outlineLvl w:val="3"/>
        <w:rPr>
          <w:rFonts w:ascii="Segoe UI" w:eastAsia="宋体" w:hAnsi="Segoe UI" w:cs="Segoe UI"/>
          <w:b/>
          <w:bCs/>
          <w:kern w:val="0"/>
          <w:sz w:val="24"/>
          <w:szCs w:val="24"/>
        </w:rPr>
      </w:pPr>
      <w:r w:rsidRPr="00DF448C">
        <w:rPr>
          <w:rFonts w:ascii="Segoe UI" w:eastAsia="宋体" w:hAnsi="Segoe UI" w:cs="Segoe UI"/>
          <w:b/>
          <w:bCs/>
          <w:kern w:val="0"/>
          <w:sz w:val="24"/>
          <w:szCs w:val="24"/>
        </w:rPr>
        <w:t>​</w:t>
      </w:r>
      <w:r w:rsidRPr="00DF448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 xml:space="preserve">2. </w:t>
      </w:r>
      <w:r w:rsidRPr="00DF448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防水和密封材料</w:t>
      </w:r>
    </w:p>
    <w:p w14:paraId="5EECCF08" w14:textId="77777777" w:rsidR="00DF448C" w:rsidRPr="00DF448C" w:rsidRDefault="00DF448C" w:rsidP="00DF448C">
      <w:pPr>
        <w:widowControl/>
        <w:shd w:val="clear" w:color="auto" w:fill="FCFCFC"/>
        <w:spacing w:beforeAutospacing="1" w:afterAutospacing="1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F448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​</w:t>
      </w:r>
      <w:r w:rsidRPr="00DF448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（</w:t>
      </w:r>
      <w:r w:rsidRPr="00DF448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1</w:t>
      </w:r>
      <w:r w:rsidRPr="00DF448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）适用范围</w:t>
      </w:r>
    </w:p>
    <w:p w14:paraId="3DCF50FB" w14:textId="77777777" w:rsidR="00DF448C" w:rsidRPr="00DF448C" w:rsidRDefault="00DF448C" w:rsidP="00DF448C">
      <w:pPr>
        <w:widowControl/>
        <w:numPr>
          <w:ilvl w:val="0"/>
          <w:numId w:val="6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F448C">
        <w:rPr>
          <w:rFonts w:ascii="Segoe UI" w:eastAsia="宋体" w:hAnsi="Segoe UI" w:cs="Segoe UI"/>
          <w:kern w:val="0"/>
          <w:sz w:val="24"/>
          <w:szCs w:val="24"/>
        </w:rPr>
        <w:t>屋顶防水层（高分子卷材）、外窗及幕墙接缝密封。</w:t>
      </w:r>
    </w:p>
    <w:p w14:paraId="55627650" w14:textId="77777777" w:rsidR="00DF448C" w:rsidRPr="00DF448C" w:rsidRDefault="00DF448C" w:rsidP="00DF448C">
      <w:pPr>
        <w:widowControl/>
        <w:shd w:val="clear" w:color="auto" w:fill="FCFCFC"/>
        <w:spacing w:beforeAutospacing="1" w:afterAutospacing="1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F448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​</w:t>
      </w:r>
      <w:r w:rsidRPr="00DF448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（</w:t>
      </w:r>
      <w:r w:rsidRPr="00DF448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2</w:t>
      </w:r>
      <w:r w:rsidRPr="00DF448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）技术要求</w:t>
      </w:r>
    </w:p>
    <w:p w14:paraId="3D61BFB1" w14:textId="77777777" w:rsidR="00DF448C" w:rsidRPr="00DF448C" w:rsidRDefault="00DF448C" w:rsidP="00DF448C">
      <w:pPr>
        <w:widowControl/>
        <w:numPr>
          <w:ilvl w:val="0"/>
          <w:numId w:val="7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F448C">
        <w:rPr>
          <w:rFonts w:ascii="Segoe UI" w:eastAsia="宋体" w:hAnsi="Segoe UI" w:cs="Segoe UI"/>
          <w:kern w:val="0"/>
          <w:sz w:val="24"/>
          <w:szCs w:val="24"/>
        </w:rPr>
        <w:t>​</w:t>
      </w:r>
      <w:r w:rsidRPr="00DF448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高分子防水卷材</w:t>
      </w:r>
    </w:p>
    <w:p w14:paraId="6A03C0F7" w14:textId="77777777" w:rsidR="00DF448C" w:rsidRPr="00DF448C" w:rsidRDefault="00DF448C" w:rsidP="00DF448C">
      <w:pPr>
        <w:widowControl/>
        <w:numPr>
          <w:ilvl w:val="1"/>
          <w:numId w:val="7"/>
        </w:numPr>
        <w:shd w:val="clear" w:color="auto" w:fill="FCFCFC"/>
        <w:spacing w:after="120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F448C">
        <w:rPr>
          <w:rFonts w:ascii="Segoe UI" w:eastAsia="宋体" w:hAnsi="Segoe UI" w:cs="Segoe UI"/>
          <w:kern w:val="0"/>
          <w:sz w:val="24"/>
          <w:szCs w:val="24"/>
        </w:rPr>
        <w:t>类型：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t>TPO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t>或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t>PVC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t>基，厚度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t>≥1.5mm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t>，抗拉强度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t>≥12MPa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t>，</w:t>
      </w:r>
      <w:proofErr w:type="gramStart"/>
      <w:r w:rsidRPr="00DF448C">
        <w:rPr>
          <w:rFonts w:ascii="Segoe UI" w:eastAsia="宋体" w:hAnsi="Segoe UI" w:cs="Segoe UI"/>
          <w:kern w:val="0"/>
          <w:sz w:val="24"/>
          <w:szCs w:val="24"/>
        </w:rPr>
        <w:t>耐根穿刺</w:t>
      </w:r>
      <w:proofErr w:type="gramEnd"/>
      <w:r w:rsidRPr="00DF448C">
        <w:rPr>
          <w:rFonts w:ascii="Segoe UI" w:eastAsia="宋体" w:hAnsi="Segoe UI" w:cs="Segoe UI"/>
          <w:kern w:val="0"/>
          <w:sz w:val="24"/>
          <w:szCs w:val="24"/>
        </w:rPr>
        <w:t>性能（适用于绿化屋顶）。</w:t>
      </w:r>
    </w:p>
    <w:p w14:paraId="2D0EB180" w14:textId="77777777" w:rsidR="00DF448C" w:rsidRPr="00DF448C" w:rsidRDefault="00DF448C" w:rsidP="00DF448C">
      <w:pPr>
        <w:widowControl/>
        <w:numPr>
          <w:ilvl w:val="1"/>
          <w:numId w:val="7"/>
        </w:numPr>
        <w:shd w:val="clear" w:color="auto" w:fill="FCFCFC"/>
        <w:spacing w:before="120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F448C">
        <w:rPr>
          <w:rFonts w:ascii="Segoe UI" w:eastAsia="宋体" w:hAnsi="Segoe UI" w:cs="Segoe UI"/>
          <w:kern w:val="0"/>
          <w:sz w:val="24"/>
          <w:szCs w:val="24"/>
        </w:rPr>
        <w:t>搭接缝焊接处理，搭接宽度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t>≥80mm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t>。</w:t>
      </w:r>
    </w:p>
    <w:p w14:paraId="27BC5950" w14:textId="77777777" w:rsidR="00DF448C" w:rsidRPr="00DF448C" w:rsidRDefault="00DF448C" w:rsidP="00DF448C">
      <w:pPr>
        <w:widowControl/>
        <w:numPr>
          <w:ilvl w:val="0"/>
          <w:numId w:val="7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F448C">
        <w:rPr>
          <w:rFonts w:ascii="Segoe UI" w:eastAsia="宋体" w:hAnsi="Segoe UI" w:cs="Segoe UI"/>
          <w:kern w:val="0"/>
          <w:sz w:val="24"/>
          <w:szCs w:val="24"/>
        </w:rPr>
        <w:t>​</w:t>
      </w:r>
      <w:r w:rsidRPr="00DF448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密封胶</w:t>
      </w:r>
    </w:p>
    <w:p w14:paraId="7FBB156B" w14:textId="77777777" w:rsidR="00DF448C" w:rsidRPr="00DF448C" w:rsidRDefault="00DF448C" w:rsidP="00DF448C">
      <w:pPr>
        <w:widowControl/>
        <w:numPr>
          <w:ilvl w:val="1"/>
          <w:numId w:val="7"/>
        </w:numPr>
        <w:shd w:val="clear" w:color="auto" w:fill="FCFCFC"/>
        <w:spacing w:after="120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F448C">
        <w:rPr>
          <w:rFonts w:ascii="Segoe UI" w:eastAsia="宋体" w:hAnsi="Segoe UI" w:cs="Segoe UI"/>
          <w:kern w:val="0"/>
          <w:sz w:val="24"/>
          <w:szCs w:val="24"/>
        </w:rPr>
        <w:t>类型：硅酮耐候密封胶，位移能力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t>≥±25%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t>，耐紫外线老化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t>≥5000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t>小时。</w:t>
      </w:r>
    </w:p>
    <w:p w14:paraId="4731B563" w14:textId="77777777" w:rsidR="00DF448C" w:rsidRPr="00DF448C" w:rsidRDefault="00DF448C" w:rsidP="00DF448C">
      <w:pPr>
        <w:widowControl/>
        <w:numPr>
          <w:ilvl w:val="1"/>
          <w:numId w:val="7"/>
        </w:numPr>
        <w:shd w:val="clear" w:color="auto" w:fill="FCFCFC"/>
        <w:spacing w:before="120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F448C">
        <w:rPr>
          <w:rFonts w:ascii="Segoe UI" w:eastAsia="宋体" w:hAnsi="Segoe UI" w:cs="Segoe UI"/>
          <w:kern w:val="0"/>
          <w:sz w:val="24"/>
          <w:szCs w:val="24"/>
        </w:rPr>
        <w:lastRenderedPageBreak/>
        <w:t>外窗与墙体接缝处采用预压</w:t>
      </w:r>
      <w:proofErr w:type="gramStart"/>
      <w:r w:rsidRPr="00DF448C">
        <w:rPr>
          <w:rFonts w:ascii="Segoe UI" w:eastAsia="宋体" w:hAnsi="Segoe UI" w:cs="Segoe UI"/>
          <w:kern w:val="0"/>
          <w:sz w:val="24"/>
          <w:szCs w:val="24"/>
        </w:rPr>
        <w:t>缩</w:t>
      </w:r>
      <w:proofErr w:type="gramEnd"/>
      <w:r w:rsidRPr="00DF448C">
        <w:rPr>
          <w:rFonts w:ascii="Segoe UI" w:eastAsia="宋体" w:hAnsi="Segoe UI" w:cs="Segoe UI"/>
          <w:kern w:val="0"/>
          <w:sz w:val="24"/>
          <w:szCs w:val="24"/>
        </w:rPr>
        <w:t>膨胀密封条，寿命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t>≥20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t>年。</w:t>
      </w:r>
    </w:p>
    <w:p w14:paraId="59087932" w14:textId="77777777" w:rsidR="00DF448C" w:rsidRPr="00DF448C" w:rsidRDefault="00DF448C" w:rsidP="00DF448C">
      <w:pPr>
        <w:widowControl/>
        <w:shd w:val="clear" w:color="auto" w:fill="FCFCFC"/>
        <w:spacing w:beforeAutospacing="1" w:afterAutospacing="1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F448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​</w:t>
      </w:r>
      <w:r w:rsidRPr="00DF448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（</w:t>
      </w:r>
      <w:r w:rsidRPr="00DF448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3</w:t>
      </w:r>
      <w:r w:rsidRPr="00DF448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）验收标准</w:t>
      </w:r>
    </w:p>
    <w:p w14:paraId="351E5206" w14:textId="77777777" w:rsidR="00DF448C" w:rsidRPr="00DF448C" w:rsidRDefault="00DF448C" w:rsidP="00DF448C">
      <w:pPr>
        <w:widowControl/>
        <w:numPr>
          <w:ilvl w:val="0"/>
          <w:numId w:val="8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F448C">
        <w:rPr>
          <w:rFonts w:ascii="Segoe UI" w:eastAsia="宋体" w:hAnsi="Segoe UI" w:cs="Segoe UI"/>
          <w:kern w:val="0"/>
          <w:sz w:val="24"/>
          <w:szCs w:val="24"/>
        </w:rPr>
        <w:t>提供《建筑防水卷材试验方法》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t>GB/T 328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t>检测报告，附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t>15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t>年渗漏保修承诺。</w:t>
      </w:r>
    </w:p>
    <w:p w14:paraId="673D885E" w14:textId="77777777" w:rsidR="00DF448C" w:rsidRPr="00DF448C" w:rsidRDefault="00DF448C" w:rsidP="00DF448C">
      <w:pPr>
        <w:widowControl/>
        <w:spacing w:before="240" w:after="240"/>
        <w:jc w:val="left"/>
        <w:rPr>
          <w:rFonts w:ascii="Segoe UI" w:eastAsia="宋体" w:hAnsi="Segoe UI" w:cs="Segoe UI"/>
          <w:kern w:val="0"/>
          <w:sz w:val="24"/>
          <w:szCs w:val="24"/>
        </w:rPr>
      </w:pPr>
      <w:r w:rsidRPr="00DF448C">
        <w:rPr>
          <w:rFonts w:ascii="宋体" w:eastAsia="宋体" w:hAnsi="宋体" w:cs="宋体"/>
          <w:kern w:val="0"/>
          <w:sz w:val="24"/>
          <w:szCs w:val="24"/>
        </w:rPr>
        <w:pict w14:anchorId="61F35C23">
          <v:rect id="_x0000_i1029" style="width:0;height:1.5pt" o:hralign="center" o:hrstd="t" o:hr="t" fillcolor="#a0a0a0" stroked="f"/>
        </w:pict>
      </w:r>
    </w:p>
    <w:p w14:paraId="3EA57655" w14:textId="77777777" w:rsidR="00DF448C" w:rsidRPr="00DF448C" w:rsidRDefault="00DF448C" w:rsidP="00DF448C">
      <w:pPr>
        <w:widowControl/>
        <w:shd w:val="clear" w:color="auto" w:fill="FCFCFC"/>
        <w:spacing w:beforeAutospacing="1" w:afterAutospacing="1"/>
        <w:jc w:val="left"/>
        <w:textAlignment w:val="baseline"/>
        <w:outlineLvl w:val="3"/>
        <w:rPr>
          <w:rFonts w:ascii="Segoe UI" w:eastAsia="宋体" w:hAnsi="Segoe UI" w:cs="Segoe UI"/>
          <w:b/>
          <w:bCs/>
          <w:kern w:val="0"/>
          <w:sz w:val="24"/>
          <w:szCs w:val="24"/>
        </w:rPr>
      </w:pPr>
      <w:r w:rsidRPr="00DF448C">
        <w:rPr>
          <w:rFonts w:ascii="Segoe UI" w:eastAsia="宋体" w:hAnsi="Segoe UI" w:cs="Segoe UI"/>
          <w:b/>
          <w:bCs/>
          <w:kern w:val="0"/>
          <w:sz w:val="24"/>
          <w:szCs w:val="24"/>
        </w:rPr>
        <w:t>​</w:t>
      </w:r>
      <w:r w:rsidRPr="00DF448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 xml:space="preserve">3. </w:t>
      </w:r>
      <w:r w:rsidRPr="00DF448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室内装饰装修材料</w:t>
      </w:r>
    </w:p>
    <w:p w14:paraId="6CB98234" w14:textId="77777777" w:rsidR="00DF448C" w:rsidRPr="00DF448C" w:rsidRDefault="00DF448C" w:rsidP="00DF448C">
      <w:pPr>
        <w:widowControl/>
        <w:shd w:val="clear" w:color="auto" w:fill="FCFCFC"/>
        <w:spacing w:beforeAutospacing="1" w:afterAutospacing="1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F448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​</w:t>
      </w:r>
      <w:r w:rsidRPr="00DF448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（</w:t>
      </w:r>
      <w:r w:rsidRPr="00DF448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1</w:t>
      </w:r>
      <w:r w:rsidRPr="00DF448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）适用范围</w:t>
      </w:r>
    </w:p>
    <w:p w14:paraId="23C4F13D" w14:textId="77777777" w:rsidR="00DF448C" w:rsidRPr="00DF448C" w:rsidRDefault="00DF448C" w:rsidP="00DF448C">
      <w:pPr>
        <w:widowControl/>
        <w:numPr>
          <w:ilvl w:val="0"/>
          <w:numId w:val="9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F448C">
        <w:rPr>
          <w:rFonts w:ascii="Segoe UI" w:eastAsia="宋体" w:hAnsi="Segoe UI" w:cs="Segoe UI"/>
          <w:kern w:val="0"/>
          <w:sz w:val="24"/>
          <w:szCs w:val="24"/>
        </w:rPr>
        <w:t>墙面（石膏板）、地面（实木地板）、吊顶等。</w:t>
      </w:r>
    </w:p>
    <w:p w14:paraId="55677DD0" w14:textId="77777777" w:rsidR="00DF448C" w:rsidRPr="00DF448C" w:rsidRDefault="00DF448C" w:rsidP="00DF448C">
      <w:pPr>
        <w:widowControl/>
        <w:shd w:val="clear" w:color="auto" w:fill="FCFCFC"/>
        <w:spacing w:beforeAutospacing="1" w:afterAutospacing="1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F448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​</w:t>
      </w:r>
      <w:r w:rsidRPr="00DF448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（</w:t>
      </w:r>
      <w:r w:rsidRPr="00DF448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2</w:t>
      </w:r>
      <w:r w:rsidRPr="00DF448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）技术要求</w:t>
      </w:r>
    </w:p>
    <w:p w14:paraId="7E52676E" w14:textId="77777777" w:rsidR="00DF448C" w:rsidRPr="00DF448C" w:rsidRDefault="00DF448C" w:rsidP="00DF448C">
      <w:pPr>
        <w:widowControl/>
        <w:numPr>
          <w:ilvl w:val="0"/>
          <w:numId w:val="10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F448C">
        <w:rPr>
          <w:rFonts w:ascii="Segoe UI" w:eastAsia="宋体" w:hAnsi="Segoe UI" w:cs="Segoe UI"/>
          <w:kern w:val="0"/>
          <w:sz w:val="24"/>
          <w:szCs w:val="24"/>
        </w:rPr>
        <w:t>​</w:t>
      </w:r>
      <w:r w:rsidRPr="00DF448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石膏板</w:t>
      </w:r>
    </w:p>
    <w:p w14:paraId="3A56E31E" w14:textId="77777777" w:rsidR="00DF448C" w:rsidRPr="00DF448C" w:rsidRDefault="00DF448C" w:rsidP="00DF448C">
      <w:pPr>
        <w:widowControl/>
        <w:numPr>
          <w:ilvl w:val="1"/>
          <w:numId w:val="10"/>
        </w:numPr>
        <w:shd w:val="clear" w:color="auto" w:fill="FCFCFC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F448C">
        <w:rPr>
          <w:rFonts w:ascii="Segoe UI" w:eastAsia="宋体" w:hAnsi="Segoe UI" w:cs="Segoe UI"/>
          <w:kern w:val="0"/>
          <w:sz w:val="24"/>
          <w:szCs w:val="24"/>
        </w:rPr>
        <w:t>类型：防潮增强型，厚度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t>≥12mm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t>，吸水率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t>≤5%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t>，</w:t>
      </w:r>
      <w:proofErr w:type="gramStart"/>
      <w:r w:rsidRPr="00DF448C">
        <w:rPr>
          <w:rFonts w:ascii="Segoe UI" w:eastAsia="宋体" w:hAnsi="Segoe UI" w:cs="Segoe UI"/>
          <w:kern w:val="0"/>
          <w:sz w:val="24"/>
          <w:szCs w:val="24"/>
        </w:rPr>
        <w:t>表面覆耐擦洗</w:t>
      </w:r>
      <w:proofErr w:type="gramEnd"/>
      <w:r w:rsidRPr="00DF448C">
        <w:rPr>
          <w:rFonts w:ascii="Segoe UI" w:eastAsia="宋体" w:hAnsi="Segoe UI" w:cs="Segoe UI"/>
          <w:kern w:val="0"/>
          <w:sz w:val="24"/>
          <w:szCs w:val="24"/>
        </w:rPr>
        <w:t>涂层（耐洗刷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t>≥5000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t>次）。</w:t>
      </w:r>
    </w:p>
    <w:p w14:paraId="3253CEFD" w14:textId="77777777" w:rsidR="00DF448C" w:rsidRPr="00DF448C" w:rsidRDefault="00DF448C" w:rsidP="00DF448C">
      <w:pPr>
        <w:widowControl/>
        <w:numPr>
          <w:ilvl w:val="0"/>
          <w:numId w:val="10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F448C">
        <w:rPr>
          <w:rFonts w:ascii="Segoe UI" w:eastAsia="宋体" w:hAnsi="Segoe UI" w:cs="Segoe UI"/>
          <w:kern w:val="0"/>
          <w:sz w:val="24"/>
          <w:szCs w:val="24"/>
        </w:rPr>
        <w:t>​</w:t>
      </w:r>
      <w:r w:rsidRPr="00DF448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实木地板</w:t>
      </w:r>
    </w:p>
    <w:p w14:paraId="543898A0" w14:textId="77777777" w:rsidR="00DF448C" w:rsidRPr="00DF448C" w:rsidRDefault="00DF448C" w:rsidP="00DF448C">
      <w:pPr>
        <w:widowControl/>
        <w:numPr>
          <w:ilvl w:val="1"/>
          <w:numId w:val="10"/>
        </w:numPr>
        <w:shd w:val="clear" w:color="auto" w:fill="FCFCFC"/>
        <w:spacing w:after="120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F448C">
        <w:rPr>
          <w:rFonts w:ascii="Segoe UI" w:eastAsia="宋体" w:hAnsi="Segoe UI" w:cs="Segoe UI"/>
          <w:kern w:val="0"/>
          <w:sz w:val="24"/>
          <w:szCs w:val="24"/>
        </w:rPr>
        <w:t>材质：橡木或柚木，含水率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t>8%~12%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t>，表面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t>UV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t>耐磨涂层，耐磨转数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t>≥6000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t>转。</w:t>
      </w:r>
    </w:p>
    <w:p w14:paraId="1A440E5D" w14:textId="77777777" w:rsidR="00DF448C" w:rsidRPr="00DF448C" w:rsidRDefault="00DF448C" w:rsidP="00DF448C">
      <w:pPr>
        <w:widowControl/>
        <w:numPr>
          <w:ilvl w:val="1"/>
          <w:numId w:val="10"/>
        </w:numPr>
        <w:shd w:val="clear" w:color="auto" w:fill="FCFCFC"/>
        <w:spacing w:before="120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F448C">
        <w:rPr>
          <w:rFonts w:ascii="Segoe UI" w:eastAsia="宋体" w:hAnsi="Segoe UI" w:cs="Segoe UI"/>
          <w:kern w:val="0"/>
          <w:sz w:val="24"/>
          <w:szCs w:val="24"/>
        </w:rPr>
        <w:t>安装方式：悬浮式铺装，预留伸缩缝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t>≥8mm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t>。</w:t>
      </w:r>
    </w:p>
    <w:p w14:paraId="3FE7D044" w14:textId="77777777" w:rsidR="00DF448C" w:rsidRPr="00DF448C" w:rsidRDefault="00DF448C" w:rsidP="00DF448C">
      <w:pPr>
        <w:widowControl/>
        <w:numPr>
          <w:ilvl w:val="0"/>
          <w:numId w:val="10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F448C">
        <w:rPr>
          <w:rFonts w:ascii="Segoe UI" w:eastAsia="宋体" w:hAnsi="Segoe UI" w:cs="Segoe UI"/>
          <w:kern w:val="0"/>
          <w:sz w:val="24"/>
          <w:szCs w:val="24"/>
        </w:rPr>
        <w:t>​</w:t>
      </w:r>
      <w:r w:rsidRPr="00DF448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墙面涂料</w:t>
      </w:r>
    </w:p>
    <w:p w14:paraId="3B2D894F" w14:textId="77777777" w:rsidR="00DF448C" w:rsidRPr="00DF448C" w:rsidRDefault="00DF448C" w:rsidP="00DF448C">
      <w:pPr>
        <w:widowControl/>
        <w:numPr>
          <w:ilvl w:val="1"/>
          <w:numId w:val="10"/>
        </w:numPr>
        <w:shd w:val="clear" w:color="auto" w:fill="FCFCFC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F448C">
        <w:rPr>
          <w:rFonts w:ascii="Segoe UI" w:eastAsia="宋体" w:hAnsi="Segoe UI" w:cs="Segoe UI"/>
          <w:kern w:val="0"/>
          <w:sz w:val="24"/>
          <w:szCs w:val="24"/>
        </w:rPr>
        <w:t>类型：无机矿物涂料，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t>VOC≤50g/L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t>，耐污性（</w:t>
      </w:r>
      <w:proofErr w:type="gramStart"/>
      <w:r w:rsidRPr="00DF448C">
        <w:rPr>
          <w:rFonts w:ascii="Segoe UI" w:eastAsia="宋体" w:hAnsi="Segoe UI" w:cs="Segoe UI"/>
          <w:kern w:val="0"/>
          <w:sz w:val="24"/>
          <w:szCs w:val="24"/>
        </w:rPr>
        <w:t>沾污</w:t>
      </w:r>
      <w:proofErr w:type="gramEnd"/>
      <w:r w:rsidRPr="00DF448C">
        <w:rPr>
          <w:rFonts w:ascii="Segoe UI" w:eastAsia="宋体" w:hAnsi="Segoe UI" w:cs="Segoe UI"/>
          <w:kern w:val="0"/>
          <w:sz w:val="24"/>
          <w:szCs w:val="24"/>
        </w:rPr>
        <w:t>率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t>≤15%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t>），</w:t>
      </w:r>
      <w:proofErr w:type="gramStart"/>
      <w:r w:rsidRPr="00DF448C">
        <w:rPr>
          <w:rFonts w:ascii="Segoe UI" w:eastAsia="宋体" w:hAnsi="Segoe UI" w:cs="Segoe UI"/>
          <w:kern w:val="0"/>
          <w:sz w:val="24"/>
          <w:szCs w:val="24"/>
        </w:rPr>
        <w:t>抗菌率</w:t>
      </w:r>
      <w:proofErr w:type="gramEnd"/>
      <w:r w:rsidRPr="00DF448C">
        <w:rPr>
          <w:rFonts w:ascii="Segoe UI" w:eastAsia="宋体" w:hAnsi="Segoe UI" w:cs="Segoe UI"/>
          <w:kern w:val="0"/>
          <w:sz w:val="24"/>
          <w:szCs w:val="24"/>
        </w:rPr>
        <w:t>≥99%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t>。</w:t>
      </w:r>
    </w:p>
    <w:p w14:paraId="5CF975E9" w14:textId="77777777" w:rsidR="00DF448C" w:rsidRPr="00DF448C" w:rsidRDefault="00DF448C" w:rsidP="00DF448C">
      <w:pPr>
        <w:widowControl/>
        <w:shd w:val="clear" w:color="auto" w:fill="FCFCFC"/>
        <w:spacing w:beforeAutospacing="1" w:afterAutospacing="1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F448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​</w:t>
      </w:r>
      <w:r w:rsidRPr="00DF448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（</w:t>
      </w:r>
      <w:r w:rsidRPr="00DF448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3</w:t>
      </w:r>
      <w:r w:rsidRPr="00DF448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）验收标准</w:t>
      </w:r>
    </w:p>
    <w:p w14:paraId="692D6028" w14:textId="77777777" w:rsidR="00DF448C" w:rsidRPr="00DF448C" w:rsidRDefault="00DF448C" w:rsidP="00DF448C">
      <w:pPr>
        <w:widowControl/>
        <w:numPr>
          <w:ilvl w:val="0"/>
          <w:numId w:val="11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F448C">
        <w:rPr>
          <w:rFonts w:ascii="Segoe UI" w:eastAsia="宋体" w:hAnsi="Segoe UI" w:cs="Segoe UI"/>
          <w:kern w:val="0"/>
          <w:sz w:val="24"/>
          <w:szCs w:val="24"/>
        </w:rPr>
        <w:t>提供《室内装饰装修材料有害物质限量》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t>GB 18582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t>检测报告，附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t>5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t>年质保及维护指南。</w:t>
      </w:r>
    </w:p>
    <w:p w14:paraId="0CCEC9AF" w14:textId="77777777" w:rsidR="00DF448C" w:rsidRPr="00DF448C" w:rsidRDefault="00DF448C" w:rsidP="00DF448C">
      <w:pPr>
        <w:widowControl/>
        <w:spacing w:before="240" w:after="240"/>
        <w:jc w:val="left"/>
        <w:rPr>
          <w:rFonts w:ascii="Segoe UI" w:eastAsia="宋体" w:hAnsi="Segoe UI" w:cs="Segoe UI"/>
          <w:kern w:val="0"/>
          <w:sz w:val="24"/>
          <w:szCs w:val="24"/>
        </w:rPr>
      </w:pPr>
      <w:r w:rsidRPr="00DF448C">
        <w:rPr>
          <w:rFonts w:ascii="宋体" w:eastAsia="宋体" w:hAnsi="宋体" w:cs="宋体"/>
          <w:kern w:val="0"/>
          <w:sz w:val="24"/>
          <w:szCs w:val="24"/>
        </w:rPr>
        <w:pict w14:anchorId="5022A406">
          <v:rect id="_x0000_i1030" style="width:0;height:1.5pt" o:hralign="center" o:hrstd="t" o:hr="t" fillcolor="#a0a0a0" stroked="f"/>
        </w:pict>
      </w:r>
    </w:p>
    <w:p w14:paraId="741BE84E" w14:textId="77777777" w:rsidR="00DF448C" w:rsidRPr="00DF448C" w:rsidRDefault="00DF448C" w:rsidP="00DF448C">
      <w:pPr>
        <w:widowControl/>
        <w:shd w:val="clear" w:color="auto" w:fill="FCFCFC"/>
        <w:spacing w:beforeAutospacing="1" w:afterAutospacing="1"/>
        <w:jc w:val="left"/>
        <w:textAlignment w:val="baseline"/>
        <w:outlineLvl w:val="2"/>
        <w:rPr>
          <w:rFonts w:ascii="Segoe UI" w:eastAsia="宋体" w:hAnsi="Segoe UI" w:cs="Segoe UI"/>
          <w:b/>
          <w:bCs/>
          <w:kern w:val="0"/>
          <w:sz w:val="27"/>
          <w:szCs w:val="27"/>
        </w:rPr>
      </w:pPr>
      <w:r w:rsidRPr="00DF448C">
        <w:rPr>
          <w:rFonts w:ascii="Segoe UI" w:eastAsia="宋体" w:hAnsi="Segoe UI" w:cs="Segoe UI"/>
          <w:b/>
          <w:bCs/>
          <w:kern w:val="0"/>
          <w:sz w:val="27"/>
          <w:szCs w:val="27"/>
        </w:rPr>
        <w:lastRenderedPageBreak/>
        <w:t>​</w:t>
      </w:r>
      <w:r w:rsidRPr="00DF448C">
        <w:rPr>
          <w:rFonts w:ascii="inherit" w:eastAsia="宋体" w:hAnsi="inherit" w:cs="Segoe UI"/>
          <w:b/>
          <w:bCs/>
          <w:kern w:val="0"/>
          <w:sz w:val="27"/>
          <w:szCs w:val="27"/>
          <w:bdr w:val="none" w:sz="0" w:space="0" w:color="auto" w:frame="1"/>
        </w:rPr>
        <w:t>四、供应商资质要求</w:t>
      </w:r>
    </w:p>
    <w:p w14:paraId="6DABFF34" w14:textId="77777777" w:rsidR="00DF448C" w:rsidRPr="00DF448C" w:rsidRDefault="00DF448C" w:rsidP="00DF448C">
      <w:pPr>
        <w:widowControl/>
        <w:numPr>
          <w:ilvl w:val="0"/>
          <w:numId w:val="12"/>
        </w:numPr>
        <w:shd w:val="clear" w:color="auto" w:fill="FCFCFC"/>
        <w:spacing w:after="120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F448C">
        <w:rPr>
          <w:rFonts w:ascii="Segoe UI" w:eastAsia="宋体" w:hAnsi="Segoe UI" w:cs="Segoe UI"/>
          <w:kern w:val="0"/>
          <w:sz w:val="24"/>
          <w:szCs w:val="24"/>
        </w:rPr>
        <w:t>具备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t>ISO 9001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t>质量管理体系认证、环境管理体系认证。</w:t>
      </w:r>
    </w:p>
    <w:p w14:paraId="7A6A6C4B" w14:textId="77777777" w:rsidR="00DF448C" w:rsidRPr="00DF448C" w:rsidRDefault="00DF448C" w:rsidP="00DF448C">
      <w:pPr>
        <w:widowControl/>
        <w:numPr>
          <w:ilvl w:val="0"/>
          <w:numId w:val="12"/>
        </w:numPr>
        <w:shd w:val="clear" w:color="auto" w:fill="FCFCFC"/>
        <w:spacing w:before="120" w:after="120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F448C">
        <w:rPr>
          <w:rFonts w:ascii="Segoe UI" w:eastAsia="宋体" w:hAnsi="Segoe UI" w:cs="Segoe UI"/>
          <w:kern w:val="0"/>
          <w:sz w:val="24"/>
          <w:szCs w:val="24"/>
        </w:rPr>
        <w:t>外饰面材料供应商需提供同类项目案例（近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t>3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t>年公共建筑项目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t>≥2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t>个）。</w:t>
      </w:r>
    </w:p>
    <w:p w14:paraId="5FC96391" w14:textId="77777777" w:rsidR="00DF448C" w:rsidRPr="00DF448C" w:rsidRDefault="00DF448C" w:rsidP="00DF448C">
      <w:pPr>
        <w:widowControl/>
        <w:numPr>
          <w:ilvl w:val="0"/>
          <w:numId w:val="12"/>
        </w:numPr>
        <w:shd w:val="clear" w:color="auto" w:fill="FCFCFC"/>
        <w:spacing w:before="120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F448C">
        <w:rPr>
          <w:rFonts w:ascii="Segoe UI" w:eastAsia="宋体" w:hAnsi="Segoe UI" w:cs="Segoe UI"/>
          <w:kern w:val="0"/>
          <w:sz w:val="24"/>
          <w:szCs w:val="24"/>
        </w:rPr>
        <w:t>防水材料供应商需具备《建筑防水工程专业承包资质》。</w:t>
      </w:r>
    </w:p>
    <w:p w14:paraId="4BFDA849" w14:textId="77777777" w:rsidR="00DF448C" w:rsidRPr="00DF448C" w:rsidRDefault="00DF448C" w:rsidP="00DF448C">
      <w:pPr>
        <w:widowControl/>
        <w:spacing w:before="240" w:after="240"/>
        <w:jc w:val="left"/>
        <w:rPr>
          <w:rFonts w:ascii="Segoe UI" w:eastAsia="宋体" w:hAnsi="Segoe UI" w:cs="Segoe UI"/>
          <w:kern w:val="0"/>
          <w:sz w:val="24"/>
          <w:szCs w:val="24"/>
        </w:rPr>
      </w:pPr>
      <w:r w:rsidRPr="00DF448C">
        <w:rPr>
          <w:rFonts w:ascii="宋体" w:eastAsia="宋体" w:hAnsi="宋体" w:cs="宋体"/>
          <w:kern w:val="0"/>
          <w:sz w:val="24"/>
          <w:szCs w:val="24"/>
        </w:rPr>
        <w:pict w14:anchorId="5BFB56F1">
          <v:rect id="_x0000_i1031" style="width:0;height:1.5pt" o:hralign="center" o:hrstd="t" o:hr="t" fillcolor="#a0a0a0" stroked="f"/>
        </w:pict>
      </w:r>
    </w:p>
    <w:p w14:paraId="5D2DE6F6" w14:textId="77777777" w:rsidR="00DF448C" w:rsidRPr="00DF448C" w:rsidRDefault="00DF448C" w:rsidP="00DF448C">
      <w:pPr>
        <w:widowControl/>
        <w:shd w:val="clear" w:color="auto" w:fill="FCFCFC"/>
        <w:spacing w:beforeAutospacing="1" w:afterAutospacing="1"/>
        <w:jc w:val="left"/>
        <w:textAlignment w:val="baseline"/>
        <w:outlineLvl w:val="2"/>
        <w:rPr>
          <w:rFonts w:ascii="Segoe UI" w:eastAsia="宋体" w:hAnsi="Segoe UI" w:cs="Segoe UI"/>
          <w:b/>
          <w:bCs/>
          <w:kern w:val="0"/>
          <w:sz w:val="27"/>
          <w:szCs w:val="27"/>
        </w:rPr>
      </w:pPr>
      <w:r w:rsidRPr="00DF448C">
        <w:rPr>
          <w:rFonts w:ascii="Segoe UI" w:eastAsia="宋体" w:hAnsi="Segoe UI" w:cs="Segoe UI"/>
          <w:b/>
          <w:bCs/>
          <w:kern w:val="0"/>
          <w:sz w:val="27"/>
          <w:szCs w:val="27"/>
        </w:rPr>
        <w:t>​</w:t>
      </w:r>
      <w:r w:rsidRPr="00DF448C">
        <w:rPr>
          <w:rFonts w:ascii="inherit" w:eastAsia="宋体" w:hAnsi="inherit" w:cs="Segoe UI"/>
          <w:b/>
          <w:bCs/>
          <w:kern w:val="0"/>
          <w:sz w:val="27"/>
          <w:szCs w:val="27"/>
          <w:bdr w:val="none" w:sz="0" w:space="0" w:color="auto" w:frame="1"/>
        </w:rPr>
        <w:t>五、施工与验收</w:t>
      </w:r>
    </w:p>
    <w:p w14:paraId="45026187" w14:textId="77777777" w:rsidR="00DF448C" w:rsidRPr="00DF448C" w:rsidRDefault="00DF448C" w:rsidP="00DF448C">
      <w:pPr>
        <w:widowControl/>
        <w:numPr>
          <w:ilvl w:val="0"/>
          <w:numId w:val="13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F448C">
        <w:rPr>
          <w:rFonts w:ascii="Segoe UI" w:eastAsia="宋体" w:hAnsi="Segoe UI" w:cs="Segoe UI"/>
          <w:kern w:val="0"/>
          <w:sz w:val="24"/>
          <w:szCs w:val="24"/>
        </w:rPr>
        <w:t>​</w:t>
      </w:r>
      <w:r w:rsidRPr="00DF448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施工工艺</w:t>
      </w:r>
    </w:p>
    <w:p w14:paraId="0764630B" w14:textId="77777777" w:rsidR="00DF448C" w:rsidRPr="00DF448C" w:rsidRDefault="00DF448C" w:rsidP="00DF448C">
      <w:pPr>
        <w:widowControl/>
        <w:numPr>
          <w:ilvl w:val="1"/>
          <w:numId w:val="13"/>
        </w:numPr>
        <w:shd w:val="clear" w:color="auto" w:fill="FCFCFC"/>
        <w:spacing w:after="120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F448C">
        <w:rPr>
          <w:rFonts w:ascii="Segoe UI" w:eastAsia="宋体" w:hAnsi="Segoe UI" w:cs="Segoe UI"/>
          <w:kern w:val="0"/>
          <w:sz w:val="24"/>
          <w:szCs w:val="24"/>
        </w:rPr>
        <w:t>外饰面干</w:t>
      </w:r>
      <w:proofErr w:type="gramStart"/>
      <w:r w:rsidRPr="00DF448C">
        <w:rPr>
          <w:rFonts w:ascii="Segoe UI" w:eastAsia="宋体" w:hAnsi="Segoe UI" w:cs="Segoe UI"/>
          <w:kern w:val="0"/>
          <w:sz w:val="24"/>
          <w:szCs w:val="24"/>
        </w:rPr>
        <w:t>挂系统</w:t>
      </w:r>
      <w:proofErr w:type="gramEnd"/>
      <w:r w:rsidRPr="00DF448C">
        <w:rPr>
          <w:rFonts w:ascii="Segoe UI" w:eastAsia="宋体" w:hAnsi="Segoe UI" w:cs="Segoe UI"/>
          <w:kern w:val="0"/>
          <w:sz w:val="24"/>
          <w:szCs w:val="24"/>
        </w:rPr>
        <w:t>需通过抗风压试验（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t>≥1.5kPa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t>）。</w:t>
      </w:r>
    </w:p>
    <w:p w14:paraId="31385F29" w14:textId="77777777" w:rsidR="00DF448C" w:rsidRPr="00DF448C" w:rsidRDefault="00DF448C" w:rsidP="00DF448C">
      <w:pPr>
        <w:widowControl/>
        <w:numPr>
          <w:ilvl w:val="1"/>
          <w:numId w:val="13"/>
        </w:numPr>
        <w:shd w:val="clear" w:color="auto" w:fill="FCFCFC"/>
        <w:spacing w:before="120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F448C">
        <w:rPr>
          <w:rFonts w:ascii="Segoe UI" w:eastAsia="宋体" w:hAnsi="Segoe UI" w:cs="Segoe UI"/>
          <w:kern w:val="0"/>
          <w:sz w:val="24"/>
          <w:szCs w:val="24"/>
        </w:rPr>
        <w:t>防水层施工后需进行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t>48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t>小时闭水试验，无渗漏。</w:t>
      </w:r>
    </w:p>
    <w:p w14:paraId="5AA76A48" w14:textId="77777777" w:rsidR="00DF448C" w:rsidRPr="00DF448C" w:rsidRDefault="00DF448C" w:rsidP="00DF448C">
      <w:pPr>
        <w:widowControl/>
        <w:numPr>
          <w:ilvl w:val="0"/>
          <w:numId w:val="13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F448C">
        <w:rPr>
          <w:rFonts w:ascii="Segoe UI" w:eastAsia="宋体" w:hAnsi="Segoe UI" w:cs="Segoe UI"/>
          <w:kern w:val="0"/>
          <w:sz w:val="24"/>
          <w:szCs w:val="24"/>
        </w:rPr>
        <w:t>​</w:t>
      </w:r>
      <w:r w:rsidRPr="00DF448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验收流程</w:t>
      </w:r>
    </w:p>
    <w:p w14:paraId="63A52372" w14:textId="77777777" w:rsidR="00DF448C" w:rsidRPr="00DF448C" w:rsidRDefault="00DF448C" w:rsidP="00DF448C">
      <w:pPr>
        <w:widowControl/>
        <w:numPr>
          <w:ilvl w:val="1"/>
          <w:numId w:val="13"/>
        </w:numPr>
        <w:shd w:val="clear" w:color="auto" w:fill="FCFCFC"/>
        <w:spacing w:after="120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F448C">
        <w:rPr>
          <w:rFonts w:ascii="Segoe UI" w:eastAsia="宋体" w:hAnsi="Segoe UI" w:cs="Segoe UI"/>
          <w:kern w:val="0"/>
          <w:sz w:val="24"/>
          <w:szCs w:val="24"/>
        </w:rPr>
        <w:t>材料进场时核查检测报告、产地证明、环保标识。</w:t>
      </w:r>
    </w:p>
    <w:p w14:paraId="514DBDB4" w14:textId="77777777" w:rsidR="00DF448C" w:rsidRPr="00DF448C" w:rsidRDefault="00DF448C" w:rsidP="00DF448C">
      <w:pPr>
        <w:widowControl/>
        <w:numPr>
          <w:ilvl w:val="1"/>
          <w:numId w:val="13"/>
        </w:numPr>
        <w:shd w:val="clear" w:color="auto" w:fill="FCFCFC"/>
        <w:spacing w:before="120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F448C">
        <w:rPr>
          <w:rFonts w:ascii="Segoe UI" w:eastAsia="宋体" w:hAnsi="Segoe UI" w:cs="Segoe UI"/>
          <w:kern w:val="0"/>
          <w:sz w:val="24"/>
          <w:szCs w:val="24"/>
        </w:rPr>
        <w:t>分阶段验收：基层处理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t>→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t>主材安装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t>→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t>功能性测试（如淋水试验）。</w:t>
      </w:r>
    </w:p>
    <w:p w14:paraId="2E7394CF" w14:textId="77777777" w:rsidR="00DF448C" w:rsidRPr="00DF448C" w:rsidRDefault="00DF448C" w:rsidP="00DF448C">
      <w:pPr>
        <w:widowControl/>
        <w:spacing w:before="240" w:after="240"/>
        <w:jc w:val="left"/>
        <w:rPr>
          <w:rFonts w:ascii="Segoe UI" w:eastAsia="宋体" w:hAnsi="Segoe UI" w:cs="Segoe UI"/>
          <w:kern w:val="0"/>
          <w:sz w:val="24"/>
          <w:szCs w:val="24"/>
        </w:rPr>
      </w:pPr>
      <w:r w:rsidRPr="00DF448C">
        <w:rPr>
          <w:rFonts w:ascii="宋体" w:eastAsia="宋体" w:hAnsi="宋体" w:cs="宋体"/>
          <w:kern w:val="0"/>
          <w:sz w:val="24"/>
          <w:szCs w:val="24"/>
        </w:rPr>
        <w:pict w14:anchorId="54433072">
          <v:rect id="_x0000_i1032" style="width:0;height:1.5pt" o:hralign="center" o:hrstd="t" o:hr="t" fillcolor="#a0a0a0" stroked="f"/>
        </w:pict>
      </w:r>
    </w:p>
    <w:p w14:paraId="23208AB0" w14:textId="77777777" w:rsidR="00DF448C" w:rsidRPr="00DF448C" w:rsidRDefault="00DF448C" w:rsidP="00DF448C">
      <w:pPr>
        <w:widowControl/>
        <w:shd w:val="clear" w:color="auto" w:fill="FCFCFC"/>
        <w:spacing w:beforeAutospacing="1" w:afterAutospacing="1"/>
        <w:jc w:val="left"/>
        <w:textAlignment w:val="baseline"/>
        <w:outlineLvl w:val="2"/>
        <w:rPr>
          <w:rFonts w:ascii="Segoe UI" w:eastAsia="宋体" w:hAnsi="Segoe UI" w:cs="Segoe UI"/>
          <w:b/>
          <w:bCs/>
          <w:kern w:val="0"/>
          <w:sz w:val="27"/>
          <w:szCs w:val="27"/>
        </w:rPr>
      </w:pPr>
      <w:r w:rsidRPr="00DF448C">
        <w:rPr>
          <w:rFonts w:ascii="Segoe UI" w:eastAsia="宋体" w:hAnsi="Segoe UI" w:cs="Segoe UI"/>
          <w:b/>
          <w:bCs/>
          <w:kern w:val="0"/>
          <w:sz w:val="27"/>
          <w:szCs w:val="27"/>
        </w:rPr>
        <w:t>​</w:t>
      </w:r>
      <w:r w:rsidRPr="00DF448C">
        <w:rPr>
          <w:rFonts w:ascii="inherit" w:eastAsia="宋体" w:hAnsi="inherit" w:cs="Segoe UI"/>
          <w:b/>
          <w:bCs/>
          <w:kern w:val="0"/>
          <w:sz w:val="27"/>
          <w:szCs w:val="27"/>
          <w:bdr w:val="none" w:sz="0" w:space="0" w:color="auto" w:frame="1"/>
        </w:rPr>
        <w:t>六、附则</w:t>
      </w:r>
    </w:p>
    <w:p w14:paraId="32755256" w14:textId="77777777" w:rsidR="00DF448C" w:rsidRPr="00DF448C" w:rsidRDefault="00DF448C" w:rsidP="00DF448C">
      <w:pPr>
        <w:widowControl/>
        <w:numPr>
          <w:ilvl w:val="0"/>
          <w:numId w:val="14"/>
        </w:numPr>
        <w:shd w:val="clear" w:color="auto" w:fill="FCFCFC"/>
        <w:spacing w:after="120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F448C">
        <w:rPr>
          <w:rFonts w:ascii="Segoe UI" w:eastAsia="宋体" w:hAnsi="Segoe UI" w:cs="Segoe UI"/>
          <w:kern w:val="0"/>
          <w:sz w:val="24"/>
          <w:szCs w:val="24"/>
        </w:rPr>
        <w:t>本文件未列明事项参照《绿色建筑评价标准》及项目设计要求执行。</w:t>
      </w:r>
    </w:p>
    <w:p w14:paraId="59E48342" w14:textId="77777777" w:rsidR="00DF448C" w:rsidRPr="00DF448C" w:rsidRDefault="00DF448C" w:rsidP="00DF448C">
      <w:pPr>
        <w:widowControl/>
        <w:numPr>
          <w:ilvl w:val="0"/>
          <w:numId w:val="14"/>
        </w:numPr>
        <w:shd w:val="clear" w:color="auto" w:fill="FCFCFC"/>
        <w:spacing w:before="120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F448C">
        <w:rPr>
          <w:rFonts w:ascii="Segoe UI" w:eastAsia="宋体" w:hAnsi="Segoe UI" w:cs="Segoe UI"/>
          <w:kern w:val="0"/>
          <w:sz w:val="24"/>
          <w:szCs w:val="24"/>
        </w:rPr>
        <w:t>材料变更需经设计单位书面确认，</w:t>
      </w:r>
      <w:proofErr w:type="gramStart"/>
      <w:r w:rsidRPr="00DF448C">
        <w:rPr>
          <w:rFonts w:ascii="Segoe UI" w:eastAsia="宋体" w:hAnsi="Segoe UI" w:cs="Segoe UI"/>
          <w:kern w:val="0"/>
          <w:sz w:val="24"/>
          <w:szCs w:val="24"/>
        </w:rPr>
        <w:t>确保绿建得分</w:t>
      </w:r>
      <w:proofErr w:type="gramEnd"/>
      <w:r w:rsidRPr="00DF448C">
        <w:rPr>
          <w:rFonts w:ascii="Segoe UI" w:eastAsia="宋体" w:hAnsi="Segoe UI" w:cs="Segoe UI"/>
          <w:kern w:val="0"/>
          <w:sz w:val="24"/>
          <w:szCs w:val="24"/>
        </w:rPr>
        <w:t>不受影响。</w:t>
      </w:r>
    </w:p>
    <w:p w14:paraId="2E8C68E6" w14:textId="22D7D98E" w:rsidR="00DF448C" w:rsidRPr="00DF448C" w:rsidRDefault="00DF448C" w:rsidP="00DF448C">
      <w:pPr>
        <w:widowControl/>
        <w:shd w:val="clear" w:color="auto" w:fill="FCFCFC"/>
        <w:spacing w:beforeAutospacing="1" w:afterAutospacing="1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DF448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建设单位（盖章）：</w:t>
      </w:r>
      <w:r>
        <w:rPr>
          <w:rFonts w:ascii="inherit" w:eastAsia="宋体" w:hAnsi="inherit" w:cs="Segoe UI" w:hint="eastAsia"/>
          <w:b/>
          <w:bCs/>
          <w:kern w:val="0"/>
          <w:sz w:val="24"/>
          <w:szCs w:val="24"/>
          <w:bdr w:val="none" w:sz="0" w:space="0" w:color="auto" w:frame="1"/>
        </w:rPr>
        <w:t>清源绿色建筑建设公司</w:t>
      </w:r>
      <w:r w:rsidRPr="00DF448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​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br/>
      </w:r>
      <w:r w:rsidRPr="00DF448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设计单位（盖章）：</w:t>
      </w:r>
      <w:r w:rsidRPr="00DF448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​</w:t>
      </w:r>
      <w:r>
        <w:rPr>
          <w:rFonts w:ascii="inherit" w:eastAsia="宋体" w:hAnsi="inherit" w:cs="Segoe UI" w:hint="eastAsia"/>
          <w:b/>
          <w:bCs/>
          <w:kern w:val="0"/>
          <w:sz w:val="24"/>
          <w:szCs w:val="24"/>
          <w:bdr w:val="none" w:sz="0" w:space="0" w:color="auto" w:frame="1"/>
        </w:rPr>
        <w:t>安居绿色建筑设计公司</w:t>
      </w:r>
      <w:r w:rsidRPr="00DF448C">
        <w:rPr>
          <w:rFonts w:ascii="Segoe UI" w:eastAsia="宋体" w:hAnsi="Segoe UI" w:cs="Segoe UI"/>
          <w:kern w:val="0"/>
          <w:sz w:val="24"/>
          <w:szCs w:val="24"/>
        </w:rPr>
        <w:br/>
      </w:r>
      <w:r w:rsidRPr="00DF448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日期：</w:t>
      </w:r>
      <w:r w:rsidRPr="00DF448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2024</w:t>
      </w:r>
      <w:r w:rsidRPr="00DF448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年</w:t>
      </w:r>
      <w:r>
        <w:rPr>
          <w:rFonts w:ascii="inherit" w:eastAsia="宋体" w:hAnsi="inherit" w:cs="Segoe UI" w:hint="eastAsia"/>
          <w:b/>
          <w:bCs/>
          <w:kern w:val="0"/>
          <w:sz w:val="24"/>
          <w:szCs w:val="24"/>
          <w:bdr w:val="none" w:sz="0" w:space="0" w:color="auto" w:frame="1"/>
        </w:rPr>
        <w:t>12</w:t>
      </w:r>
      <w:r w:rsidRPr="00DF448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月</w:t>
      </w:r>
      <w:r>
        <w:rPr>
          <w:rFonts w:ascii="inherit" w:eastAsia="宋体" w:hAnsi="inherit" w:cs="Segoe UI" w:hint="eastAsia"/>
          <w:b/>
          <w:bCs/>
          <w:kern w:val="0"/>
          <w:sz w:val="24"/>
          <w:szCs w:val="24"/>
          <w:bdr w:val="none" w:sz="0" w:space="0" w:color="auto" w:frame="1"/>
        </w:rPr>
        <w:t>15</w:t>
      </w:r>
      <w:r w:rsidRPr="00DF448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日</w:t>
      </w:r>
    </w:p>
    <w:sectPr w:rsidR="00DF448C" w:rsidRPr="00DF44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E5518"/>
    <w:multiLevelType w:val="multilevel"/>
    <w:tmpl w:val="753E3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D96422"/>
    <w:multiLevelType w:val="multilevel"/>
    <w:tmpl w:val="72B86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2273"/>
    <w:multiLevelType w:val="multilevel"/>
    <w:tmpl w:val="7BD06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0C35E5"/>
    <w:multiLevelType w:val="multilevel"/>
    <w:tmpl w:val="C066A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B5D50"/>
    <w:multiLevelType w:val="multilevel"/>
    <w:tmpl w:val="375E9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6EF7594"/>
    <w:multiLevelType w:val="multilevel"/>
    <w:tmpl w:val="F7DEB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CA1E41"/>
    <w:multiLevelType w:val="multilevel"/>
    <w:tmpl w:val="93049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AD45050"/>
    <w:multiLevelType w:val="multilevel"/>
    <w:tmpl w:val="84368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F87533"/>
    <w:multiLevelType w:val="multilevel"/>
    <w:tmpl w:val="ECD06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6F4700D"/>
    <w:multiLevelType w:val="multilevel"/>
    <w:tmpl w:val="E44E1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7D77AE2"/>
    <w:multiLevelType w:val="multilevel"/>
    <w:tmpl w:val="27DC8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F170706"/>
    <w:multiLevelType w:val="multilevel"/>
    <w:tmpl w:val="2A86D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7E61297"/>
    <w:multiLevelType w:val="multilevel"/>
    <w:tmpl w:val="AE3E0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D5E4C07"/>
    <w:multiLevelType w:val="multilevel"/>
    <w:tmpl w:val="F0EA0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F4A1AE0"/>
    <w:multiLevelType w:val="multilevel"/>
    <w:tmpl w:val="5EF8B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0802404">
    <w:abstractNumId w:val="7"/>
  </w:num>
  <w:num w:numId="2" w16cid:durableId="1043365112">
    <w:abstractNumId w:val="2"/>
  </w:num>
  <w:num w:numId="3" w16cid:durableId="1694455439">
    <w:abstractNumId w:val="13"/>
  </w:num>
  <w:num w:numId="4" w16cid:durableId="1721250256">
    <w:abstractNumId w:val="11"/>
  </w:num>
  <w:num w:numId="5" w16cid:durableId="936056135">
    <w:abstractNumId w:val="4"/>
  </w:num>
  <w:num w:numId="6" w16cid:durableId="598178362">
    <w:abstractNumId w:val="0"/>
  </w:num>
  <w:num w:numId="7" w16cid:durableId="514999909">
    <w:abstractNumId w:val="10"/>
  </w:num>
  <w:num w:numId="8" w16cid:durableId="301926706">
    <w:abstractNumId w:val="8"/>
  </w:num>
  <w:num w:numId="9" w16cid:durableId="1614358453">
    <w:abstractNumId w:val="9"/>
  </w:num>
  <w:num w:numId="10" w16cid:durableId="1745177553">
    <w:abstractNumId w:val="12"/>
  </w:num>
  <w:num w:numId="11" w16cid:durableId="889221841">
    <w:abstractNumId w:val="6"/>
  </w:num>
  <w:num w:numId="12" w16cid:durableId="107895194">
    <w:abstractNumId w:val="14"/>
  </w:num>
  <w:num w:numId="13" w16cid:durableId="1957983386">
    <w:abstractNumId w:val="3"/>
  </w:num>
  <w:num w:numId="14" w16cid:durableId="1856191186">
    <w:abstractNumId w:val="1"/>
  </w:num>
  <w:num w:numId="15" w16cid:durableId="16985766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CB3"/>
    <w:rsid w:val="000628C8"/>
    <w:rsid w:val="00260B29"/>
    <w:rsid w:val="00292AF2"/>
    <w:rsid w:val="004317F1"/>
    <w:rsid w:val="007C52D7"/>
    <w:rsid w:val="007F066D"/>
    <w:rsid w:val="00836368"/>
    <w:rsid w:val="008A7170"/>
    <w:rsid w:val="00A62871"/>
    <w:rsid w:val="00DF1447"/>
    <w:rsid w:val="00DF448C"/>
    <w:rsid w:val="00EC1CB3"/>
    <w:rsid w:val="00EF7EF9"/>
    <w:rsid w:val="00F82FCF"/>
    <w:rsid w:val="00FE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448A3"/>
  <w15:chartTrackingRefBased/>
  <w15:docId w15:val="{192E6F4E-C8E7-4E0D-824E-42BA6F39E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1C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1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C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CB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1CB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1CB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1CB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1CB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1CB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1CB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1C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1C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1CB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1CB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C1CB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1C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1C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1C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1CB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1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1CB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1C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1C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1C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1C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1CB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1C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1CB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C1C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4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 寡</dc:creator>
  <cp:keywords/>
  <dc:description/>
  <cp:lastModifiedBy>人 寡</cp:lastModifiedBy>
  <cp:revision>2</cp:revision>
  <dcterms:created xsi:type="dcterms:W3CDTF">2025-03-13T15:30:00Z</dcterms:created>
  <dcterms:modified xsi:type="dcterms:W3CDTF">2025-03-13T15:33:00Z</dcterms:modified>
</cp:coreProperties>
</file>