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1775" w14:textId="77777777" w:rsidR="00413F67" w:rsidRPr="00413F67" w:rsidRDefault="00413F67" w:rsidP="00413F67">
      <w:pPr>
        <w:widowControl/>
        <w:shd w:val="clear" w:color="auto" w:fill="FCFCFC"/>
        <w:spacing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413F67">
        <w:rPr>
          <w:rFonts w:ascii="Segoe UI" w:eastAsia="宋体" w:hAnsi="Segoe UI" w:cs="Segoe UI"/>
          <w:b/>
          <w:bCs/>
          <w:kern w:val="0"/>
          <w:sz w:val="27"/>
          <w:szCs w:val="27"/>
        </w:rPr>
        <w:t>BIM</w:t>
      </w:r>
      <w:r w:rsidRPr="00413F67">
        <w:rPr>
          <w:rFonts w:ascii="Segoe UI" w:eastAsia="宋体" w:hAnsi="Segoe UI" w:cs="Segoe UI"/>
          <w:b/>
          <w:bCs/>
          <w:kern w:val="0"/>
          <w:sz w:val="27"/>
          <w:szCs w:val="27"/>
        </w:rPr>
        <w:t>技术应用专项报告</w:t>
      </w:r>
    </w:p>
    <w:p w14:paraId="24E0AE0F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古韵新生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·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张爱玲故居低碳活化再利用项目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（依据《绿色建筑评价标准》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GB/T 50378-2019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第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9.2.6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条）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5A824506" w14:textId="77777777" w:rsidR="00413F67" w:rsidRPr="00413F67" w:rsidRDefault="00413F67" w:rsidP="00413F67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宋体" w:eastAsia="宋体" w:hAnsi="宋体" w:cs="宋体"/>
          <w:kern w:val="0"/>
          <w:sz w:val="24"/>
          <w:szCs w:val="24"/>
        </w:rPr>
        <w:pict w14:anchorId="38B04737">
          <v:rect id="_x0000_i1025" style="width:0;height:1.5pt" o:hralign="center" o:hrstd="t" o:hr="t" fillcolor="#a0a0a0" stroked="f"/>
        </w:pict>
      </w:r>
    </w:p>
    <w:p w14:paraId="529ECD46" w14:textId="77777777" w:rsidR="00413F67" w:rsidRPr="00413F67" w:rsidRDefault="00413F67" w:rsidP="00413F6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b/>
          <w:bCs/>
          <w:kern w:val="0"/>
          <w:sz w:val="24"/>
          <w:szCs w:val="24"/>
        </w:rPr>
        <w:t>一、项目概况</w:t>
      </w:r>
    </w:p>
    <w:p w14:paraId="3135C4F5" w14:textId="77777777" w:rsidR="00413F67" w:rsidRPr="00413F67" w:rsidRDefault="00413F67" w:rsidP="00413F67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张爱玲故居低碳活化再利用</w:t>
      </w:r>
    </w:p>
    <w:p w14:paraId="76D1AC43" w14:textId="77777777" w:rsidR="00413F67" w:rsidRPr="00413F67" w:rsidRDefault="00413F67" w:rsidP="00413F67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项目地点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：浙江绍兴</w:t>
      </w:r>
    </w:p>
    <w:p w14:paraId="64CA8E8F" w14:textId="77777777" w:rsidR="00413F67" w:rsidRPr="00413F67" w:rsidRDefault="00413F67" w:rsidP="00413F67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建筑类型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：甲类公共建筑（历史建筑改造）</w:t>
      </w:r>
    </w:p>
    <w:p w14:paraId="49CBE67B" w14:textId="77777777" w:rsidR="00413F67" w:rsidRPr="00413F67" w:rsidRDefault="00413F67" w:rsidP="00413F67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BIM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应用阶段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：规划设计、施工建造、运行维护（全生命周期）</w:t>
      </w:r>
    </w:p>
    <w:p w14:paraId="2E55D10E" w14:textId="77777777" w:rsidR="00413F67" w:rsidRPr="00413F67" w:rsidRDefault="00413F67" w:rsidP="00413F67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BIM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软件平台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 xml:space="preserve">Autodesk Revit + Navisworks + </w:t>
      </w:r>
      <w:proofErr w:type="gramStart"/>
      <w:r w:rsidRPr="00413F67">
        <w:rPr>
          <w:rFonts w:ascii="Segoe UI" w:eastAsia="宋体" w:hAnsi="Segoe UI" w:cs="Segoe UI"/>
          <w:kern w:val="0"/>
          <w:sz w:val="24"/>
          <w:szCs w:val="24"/>
        </w:rPr>
        <w:t>北京绿建</w:t>
      </w:r>
      <w:proofErr w:type="gramEnd"/>
      <w:r w:rsidRPr="00413F67">
        <w:rPr>
          <w:rFonts w:ascii="Segoe UI" w:eastAsia="宋体" w:hAnsi="Segoe UI" w:cs="Segoe UI"/>
          <w:kern w:val="0"/>
          <w:sz w:val="24"/>
          <w:szCs w:val="24"/>
        </w:rPr>
        <w:t>BECS2024</w:t>
      </w:r>
    </w:p>
    <w:p w14:paraId="2D41CDCB" w14:textId="77777777" w:rsidR="00413F67" w:rsidRPr="00413F67" w:rsidRDefault="00413F67" w:rsidP="00413F67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宋体" w:eastAsia="宋体" w:hAnsi="宋体" w:cs="宋体"/>
          <w:kern w:val="0"/>
          <w:sz w:val="24"/>
          <w:szCs w:val="24"/>
        </w:rPr>
        <w:pict w14:anchorId="5DA8D794">
          <v:rect id="_x0000_i1026" style="width:0;height:1.5pt" o:hralign="center" o:hrstd="t" o:hr="t" fillcolor="#a0a0a0" stroked="f"/>
        </w:pict>
      </w:r>
    </w:p>
    <w:p w14:paraId="5080B811" w14:textId="77777777" w:rsidR="00413F67" w:rsidRPr="00413F67" w:rsidRDefault="00413F67" w:rsidP="00413F6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b/>
          <w:bCs/>
          <w:kern w:val="0"/>
          <w:sz w:val="24"/>
          <w:szCs w:val="24"/>
        </w:rPr>
        <w:t>二、</w:t>
      </w:r>
      <w:r w:rsidRPr="00413F67">
        <w:rPr>
          <w:rFonts w:ascii="Segoe UI" w:eastAsia="宋体" w:hAnsi="Segoe UI" w:cs="Segoe UI"/>
          <w:b/>
          <w:bCs/>
          <w:kern w:val="0"/>
          <w:sz w:val="24"/>
          <w:szCs w:val="24"/>
        </w:rPr>
        <w:t>BIM</w:t>
      </w:r>
      <w:r w:rsidRPr="00413F67">
        <w:rPr>
          <w:rFonts w:ascii="Segoe UI" w:eastAsia="宋体" w:hAnsi="Segoe UI" w:cs="Segoe UI"/>
          <w:b/>
          <w:bCs/>
          <w:kern w:val="0"/>
          <w:sz w:val="24"/>
          <w:szCs w:val="24"/>
        </w:rPr>
        <w:t>技术</w:t>
      </w:r>
      <w:proofErr w:type="gramStart"/>
      <w:r w:rsidRPr="00413F67">
        <w:rPr>
          <w:rFonts w:ascii="Segoe UI" w:eastAsia="宋体" w:hAnsi="Segoe UI" w:cs="Segoe UI"/>
          <w:b/>
          <w:bCs/>
          <w:kern w:val="0"/>
          <w:sz w:val="24"/>
          <w:szCs w:val="24"/>
        </w:rPr>
        <w:t>全阶段</w:t>
      </w:r>
      <w:proofErr w:type="gramEnd"/>
      <w:r w:rsidRPr="00413F67">
        <w:rPr>
          <w:rFonts w:ascii="Segoe UI" w:eastAsia="宋体" w:hAnsi="Segoe UI" w:cs="Segoe UI"/>
          <w:b/>
          <w:bCs/>
          <w:kern w:val="0"/>
          <w:sz w:val="24"/>
          <w:szCs w:val="24"/>
        </w:rPr>
        <w:t>应用</w:t>
      </w:r>
    </w:p>
    <w:p w14:paraId="75223D6A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outlineLvl w:val="4"/>
        <w:rPr>
          <w:rFonts w:ascii="Segoe UI" w:eastAsia="宋体" w:hAnsi="Segoe UI" w:cs="Segoe UI"/>
          <w:b/>
          <w:bCs/>
          <w:kern w:val="0"/>
          <w:sz w:val="20"/>
          <w:szCs w:val="20"/>
        </w:rPr>
      </w:pPr>
      <w:r w:rsidRPr="00413F67">
        <w:rPr>
          <w:rFonts w:ascii="Segoe UI" w:eastAsia="宋体" w:hAnsi="Segoe UI" w:cs="Segoe UI"/>
          <w:b/>
          <w:bCs/>
          <w:kern w:val="0"/>
          <w:sz w:val="20"/>
          <w:szCs w:val="20"/>
        </w:rPr>
        <w:t>1. ​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规划设计阶段（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5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分）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​</w:t>
      </w:r>
    </w:p>
    <w:p w14:paraId="3D9AF229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）数字化建模与性能优化</w:t>
      </w:r>
    </w:p>
    <w:p w14:paraId="7C48E309" w14:textId="77777777" w:rsidR="00413F67" w:rsidRPr="00413F67" w:rsidRDefault="00413F67" w:rsidP="00413F67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历史建筑逆向建模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通过三维激光扫描获取原建筑点云数据（精度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±2mm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），重建空斗墙、木屋架等传统构造，模型精度达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LOD400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133ACFCD" w14:textId="77777777" w:rsidR="00413F67" w:rsidRPr="00413F67" w:rsidRDefault="00413F67" w:rsidP="00413F67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热工性能模拟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基于节能报告中外墙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K=0.251 W/(m²·K)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、屋顶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K=0.188 W/(m²·K)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等参数，模拟建筑全年能耗（结果：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32.1 kWh/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㎡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·a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），优化真空绝热板厚度与节点设计。</w:t>
      </w:r>
    </w:p>
    <w:p w14:paraId="5242A4F1" w14:textId="77777777" w:rsidR="00413F67" w:rsidRPr="00413F67" w:rsidRDefault="00413F67" w:rsidP="00413F67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采光与通风分析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采用</w:t>
      </w:r>
      <w:proofErr w:type="spellStart"/>
      <w:r w:rsidRPr="00413F67">
        <w:rPr>
          <w:rFonts w:ascii="Segoe UI" w:eastAsia="宋体" w:hAnsi="Segoe UI" w:cs="Segoe UI"/>
          <w:kern w:val="0"/>
          <w:sz w:val="24"/>
          <w:szCs w:val="24"/>
        </w:rPr>
        <w:t>EnergyPlus</w:t>
      </w:r>
      <w:proofErr w:type="spellEnd"/>
      <w:r w:rsidRPr="00413F67">
        <w:rPr>
          <w:rFonts w:ascii="Segoe UI" w:eastAsia="宋体" w:hAnsi="Segoe UI" w:cs="Segoe UI"/>
          <w:kern w:val="0"/>
          <w:sz w:val="24"/>
          <w:szCs w:val="24"/>
        </w:rPr>
        <w:t>验证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Low-E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玻璃（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SHGC=0.275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）的天然采光达标率（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85%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），优化外窗布局（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C1830</w:t>
      </w:r>
      <w:proofErr w:type="gramStart"/>
      <w:r w:rsidRPr="00413F67">
        <w:rPr>
          <w:rFonts w:ascii="Segoe UI" w:eastAsia="宋体" w:hAnsi="Segoe UI" w:cs="Segoe UI"/>
          <w:kern w:val="0"/>
          <w:sz w:val="24"/>
          <w:szCs w:val="24"/>
        </w:rPr>
        <w:t>窗占比</w:t>
      </w:r>
      <w:proofErr w:type="gramEnd"/>
      <w:r w:rsidRPr="00413F67">
        <w:rPr>
          <w:rFonts w:ascii="Segoe UI" w:eastAsia="宋体" w:hAnsi="Segoe UI" w:cs="Segoe UI"/>
          <w:kern w:val="0"/>
          <w:sz w:val="24"/>
          <w:szCs w:val="24"/>
        </w:rPr>
        <w:t>28%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61BE979A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）木结构参数化设计</w:t>
      </w:r>
    </w:p>
    <w:p w14:paraId="67CAD7EB" w14:textId="77777777" w:rsidR="00413F67" w:rsidRPr="00413F67" w:rsidRDefault="00413F67" w:rsidP="00413F67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胶合木构件库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建立标准化梁柱构件族库（截面尺寸误差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≤1mm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），通过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Dynamo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脚本实现节点自动生成（</w:t>
      </w:r>
      <w:proofErr w:type="gramStart"/>
      <w:r w:rsidRPr="00413F67">
        <w:rPr>
          <w:rFonts w:ascii="Segoe UI" w:eastAsia="宋体" w:hAnsi="Segoe UI" w:cs="Segoe UI"/>
          <w:kern w:val="0"/>
          <w:sz w:val="24"/>
          <w:szCs w:val="24"/>
        </w:rPr>
        <w:t>榫</w:t>
      </w:r>
      <w:proofErr w:type="gramEnd"/>
      <w:r w:rsidRPr="00413F67">
        <w:rPr>
          <w:rFonts w:ascii="Segoe UI" w:eastAsia="宋体" w:hAnsi="Segoe UI" w:cs="Segoe UI"/>
          <w:kern w:val="0"/>
          <w:sz w:val="24"/>
          <w:szCs w:val="24"/>
        </w:rPr>
        <w:t>卯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钢连接件）。</w:t>
      </w:r>
    </w:p>
    <w:p w14:paraId="6BCA3E91" w14:textId="77777777" w:rsidR="00413F67" w:rsidRPr="00413F67" w:rsidRDefault="00413F67" w:rsidP="00413F67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风貌数字化转译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参数化生成小青瓦屋面铺装模型（</w:t>
      </w:r>
      <w:proofErr w:type="gramStart"/>
      <w:r w:rsidRPr="00413F67">
        <w:rPr>
          <w:rFonts w:ascii="Segoe UI" w:eastAsia="宋体" w:hAnsi="Segoe UI" w:cs="Segoe UI"/>
          <w:kern w:val="0"/>
          <w:sz w:val="24"/>
          <w:szCs w:val="24"/>
        </w:rPr>
        <w:t>压六露四</w:t>
      </w:r>
      <w:proofErr w:type="gramEnd"/>
      <w:r w:rsidRPr="00413F67">
        <w:rPr>
          <w:rFonts w:ascii="Segoe UI" w:eastAsia="宋体" w:hAnsi="Segoe UI" w:cs="Segoe UI"/>
          <w:kern w:val="0"/>
          <w:sz w:val="24"/>
          <w:szCs w:val="24"/>
        </w:rPr>
        <w:t>比例），输出加工图纸</w:t>
      </w:r>
      <w:proofErr w:type="gramStart"/>
      <w:r w:rsidRPr="00413F67">
        <w:rPr>
          <w:rFonts w:ascii="Segoe UI" w:eastAsia="宋体" w:hAnsi="Segoe UI" w:cs="Segoe UI"/>
          <w:kern w:val="0"/>
          <w:sz w:val="24"/>
          <w:szCs w:val="24"/>
        </w:rPr>
        <w:t>指导非遗</w:t>
      </w:r>
      <w:proofErr w:type="gramEnd"/>
      <w:r w:rsidRPr="00413F67">
        <w:rPr>
          <w:rFonts w:ascii="Segoe UI" w:eastAsia="宋体" w:hAnsi="Segoe UI" w:cs="Segoe UI"/>
          <w:kern w:val="0"/>
          <w:sz w:val="24"/>
          <w:szCs w:val="24"/>
        </w:rPr>
        <w:t>工匠施工。</w:t>
      </w:r>
    </w:p>
    <w:p w14:paraId="48CF259B" w14:textId="77777777" w:rsidR="00413F67" w:rsidRPr="00413F67" w:rsidRDefault="00413F67" w:rsidP="00413F67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宋体" w:eastAsia="宋体" w:hAnsi="宋体" w:cs="宋体"/>
          <w:kern w:val="0"/>
          <w:sz w:val="24"/>
          <w:szCs w:val="24"/>
        </w:rPr>
        <w:pict w14:anchorId="3163375C">
          <v:rect id="_x0000_i1027" style="width:0;height:1.5pt" o:hralign="center" o:hrstd="t" o:hr="t" fillcolor="#a0a0a0" stroked="f"/>
        </w:pict>
      </w:r>
    </w:p>
    <w:p w14:paraId="4DE2788F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outlineLvl w:val="4"/>
        <w:rPr>
          <w:rFonts w:ascii="Segoe UI" w:eastAsia="宋体" w:hAnsi="Segoe UI" w:cs="Segoe UI"/>
          <w:b/>
          <w:bCs/>
          <w:kern w:val="0"/>
          <w:sz w:val="20"/>
          <w:szCs w:val="20"/>
        </w:rPr>
      </w:pPr>
      <w:r w:rsidRPr="00413F67">
        <w:rPr>
          <w:rFonts w:ascii="Segoe UI" w:eastAsia="宋体" w:hAnsi="Segoe UI" w:cs="Segoe UI"/>
          <w:b/>
          <w:bCs/>
          <w:kern w:val="0"/>
          <w:sz w:val="20"/>
          <w:szCs w:val="20"/>
        </w:rPr>
        <w:t>2. ​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施工建造阶段（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5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分）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​</w:t>
      </w:r>
    </w:p>
    <w:p w14:paraId="0437EA35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）预制加工与装配模拟</w:t>
      </w:r>
    </w:p>
    <w:p w14:paraId="7020A813" w14:textId="77777777" w:rsidR="00413F67" w:rsidRPr="00413F67" w:rsidRDefault="00413F67" w:rsidP="00413F67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木构件预制化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  <w:t>BIM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模型直接导出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CNC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加工代码，指导工厂预制胶合木梁柱（误差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≤2mm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），减少现场</w:t>
      </w:r>
      <w:proofErr w:type="gramStart"/>
      <w:r w:rsidRPr="00413F67">
        <w:rPr>
          <w:rFonts w:ascii="Segoe UI" w:eastAsia="宋体" w:hAnsi="Segoe UI" w:cs="Segoe UI"/>
          <w:kern w:val="0"/>
          <w:sz w:val="24"/>
          <w:szCs w:val="24"/>
        </w:rPr>
        <w:t>废料率至</w:t>
      </w:r>
      <w:proofErr w:type="gramEnd"/>
      <w:r w:rsidRPr="00413F67">
        <w:rPr>
          <w:rFonts w:ascii="Segoe UI" w:eastAsia="宋体" w:hAnsi="Segoe UI" w:cs="Segoe UI"/>
          <w:kern w:val="0"/>
          <w:sz w:val="24"/>
          <w:szCs w:val="24"/>
        </w:rPr>
        <w:t>3%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2FDCE347" w14:textId="77777777" w:rsidR="00413F67" w:rsidRPr="00413F67" w:rsidRDefault="00413F67" w:rsidP="00413F67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装配冲突检测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在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Navisworks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中模拟木结构与空斗墙、机电管线的空间关系，提前解决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156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处碰撞问题（如通风层管线与保温板冲突）。</w:t>
      </w:r>
    </w:p>
    <w:p w14:paraId="4807F6BB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）施工进度管理</w:t>
      </w:r>
    </w:p>
    <w:p w14:paraId="749138E6" w14:textId="77777777" w:rsidR="00413F67" w:rsidRPr="00413F67" w:rsidRDefault="00413F67" w:rsidP="00413F67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4D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进度模拟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关联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BIM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模型与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Project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计划，动态监控传统工艺与现代工业化施工的协同节点，工期缩短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15%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0240CF03" w14:textId="77777777" w:rsidR="00413F67" w:rsidRPr="00413F67" w:rsidRDefault="00413F67" w:rsidP="00413F67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宋体" w:eastAsia="宋体" w:hAnsi="宋体" w:cs="宋体"/>
          <w:kern w:val="0"/>
          <w:sz w:val="24"/>
          <w:szCs w:val="24"/>
        </w:rPr>
        <w:pict w14:anchorId="464FA228">
          <v:rect id="_x0000_i1028" style="width:0;height:1.5pt" o:hralign="center" o:hrstd="t" o:hr="t" fillcolor="#a0a0a0" stroked="f"/>
        </w:pict>
      </w:r>
    </w:p>
    <w:p w14:paraId="0B525885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outlineLvl w:val="4"/>
        <w:rPr>
          <w:rFonts w:ascii="Segoe UI" w:eastAsia="宋体" w:hAnsi="Segoe UI" w:cs="Segoe UI"/>
          <w:b/>
          <w:bCs/>
          <w:kern w:val="0"/>
          <w:sz w:val="20"/>
          <w:szCs w:val="20"/>
        </w:rPr>
      </w:pPr>
      <w:r w:rsidRPr="00413F67">
        <w:rPr>
          <w:rFonts w:ascii="Segoe UI" w:eastAsia="宋体" w:hAnsi="Segoe UI" w:cs="Segoe UI"/>
          <w:b/>
          <w:bCs/>
          <w:kern w:val="0"/>
          <w:sz w:val="20"/>
          <w:szCs w:val="20"/>
        </w:rPr>
        <w:t>3. ​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运行维护阶段（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5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分）</w:t>
      </w:r>
      <w:r w:rsidRPr="00413F67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​</w:t>
      </w:r>
    </w:p>
    <w:p w14:paraId="711AA328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）数字化运维平台</w:t>
      </w:r>
    </w:p>
    <w:p w14:paraId="25F2393F" w14:textId="77777777" w:rsidR="00413F67" w:rsidRPr="00413F67" w:rsidRDefault="00413F67" w:rsidP="00413F67">
      <w:pPr>
        <w:widowControl/>
        <w:numPr>
          <w:ilvl w:val="0"/>
          <w:numId w:val="6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设备管理系统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集成真空绝热板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K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值监测、外窗气密性传感器数据，实时预警性能衰减（阈值：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K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值增幅＞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10%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588AFD07" w14:textId="77777777" w:rsidR="00413F67" w:rsidRPr="00413F67" w:rsidRDefault="00413F67" w:rsidP="00413F67">
      <w:pPr>
        <w:widowControl/>
        <w:numPr>
          <w:ilvl w:val="0"/>
          <w:numId w:val="6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能耗看板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对接节能报告中的空调分区数据（空调区域占比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52%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），动态分析能耗异常（如非空调区渗透损失）。</w:t>
      </w:r>
    </w:p>
    <w:p w14:paraId="6719D8E5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）绿色性能保险支撑</w:t>
      </w:r>
    </w:p>
    <w:p w14:paraId="65A2C3D9" w14:textId="77777777" w:rsidR="00413F67" w:rsidRPr="00413F67" w:rsidRDefault="00413F67" w:rsidP="00413F67">
      <w:pPr>
        <w:widowControl/>
        <w:numPr>
          <w:ilvl w:val="0"/>
          <w:numId w:val="7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模型与保单联动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  <w:t>BIM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模型关联《建设工程质量及绿色建筑性能保险保单》（编号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GBI-SX-2024-001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），快速定位热桥部位（如花岗岩柱线性传热系数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0.284 W/(</w:t>
      </w:r>
      <w:proofErr w:type="spellStart"/>
      <w:r w:rsidRPr="00413F67">
        <w:rPr>
          <w:rFonts w:ascii="Segoe UI" w:eastAsia="宋体" w:hAnsi="Segoe UI" w:cs="Segoe UI"/>
          <w:kern w:val="0"/>
          <w:sz w:val="24"/>
          <w:szCs w:val="24"/>
        </w:rPr>
        <w:t>m·K</w:t>
      </w:r>
      <w:proofErr w:type="spellEnd"/>
      <w:r w:rsidRPr="00413F67">
        <w:rPr>
          <w:rFonts w:ascii="Segoe UI" w:eastAsia="宋体" w:hAnsi="Segoe UI" w:cs="Segoe UI"/>
          <w:kern w:val="0"/>
          <w:sz w:val="24"/>
          <w:szCs w:val="24"/>
        </w:rPr>
        <w:t>)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），辅助理赔勘查。</w:t>
      </w:r>
    </w:p>
    <w:p w14:paraId="304042EF" w14:textId="77777777" w:rsidR="00413F67" w:rsidRPr="00413F67" w:rsidRDefault="00413F67" w:rsidP="00413F67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宋体" w:eastAsia="宋体" w:hAnsi="宋体" w:cs="宋体"/>
          <w:kern w:val="0"/>
          <w:sz w:val="24"/>
          <w:szCs w:val="24"/>
        </w:rPr>
        <w:pict w14:anchorId="780CBB49">
          <v:rect id="_x0000_i1029" style="width:0;height:1.5pt" o:hralign="center" o:hrstd="t" o:hr="t" fillcolor="#a0a0a0" stroked="f"/>
        </w:pict>
      </w:r>
    </w:p>
    <w:p w14:paraId="2C54A244" w14:textId="77777777" w:rsidR="00413F67" w:rsidRPr="00413F67" w:rsidRDefault="00413F67" w:rsidP="00413F6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b/>
          <w:bCs/>
          <w:kern w:val="0"/>
          <w:sz w:val="24"/>
          <w:szCs w:val="24"/>
        </w:rPr>
        <w:t>三、关键成果与数据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2632"/>
        <w:gridCol w:w="3420"/>
      </w:tblGrid>
      <w:tr w:rsidR="00413F67" w:rsidRPr="00413F67" w14:paraId="65D437AD" w14:textId="77777777" w:rsidTr="00413F6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5E1E391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413F67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应用方向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E41BDA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413F67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成果指标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0D3C6F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proofErr w:type="gramStart"/>
            <w:r w:rsidRPr="00413F67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绿建关联性</w:t>
            </w:r>
            <w:proofErr w:type="gramEnd"/>
          </w:p>
        </w:tc>
      </w:tr>
      <w:tr w:rsidR="00413F67" w:rsidRPr="00413F67" w14:paraId="03B309D0" w14:textId="77777777" w:rsidTr="00413F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68E162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kern w:val="0"/>
                <w:szCs w:val="21"/>
              </w:rPr>
              <w:t>设计优化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9B37E7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kern w:val="0"/>
                <w:szCs w:val="21"/>
              </w:rPr>
              <w:t>降低全年空调能耗</w:t>
            </w:r>
            <w:r w:rsidRPr="00413F67">
              <w:rPr>
                <w:rFonts w:ascii="inherit" w:eastAsia="宋体" w:hAnsi="inherit" w:cs="宋体"/>
                <w:kern w:val="0"/>
                <w:szCs w:val="21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BC87D0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kern w:val="0"/>
                <w:szCs w:val="21"/>
              </w:rPr>
              <w:t>支撑条文</w:t>
            </w:r>
            <w:r w:rsidRPr="00413F67">
              <w:rPr>
                <w:rFonts w:ascii="inherit" w:eastAsia="宋体" w:hAnsi="inherit" w:cs="宋体"/>
                <w:kern w:val="0"/>
                <w:szCs w:val="21"/>
              </w:rPr>
              <w:t>9.2.5</w:t>
            </w:r>
            <w:r w:rsidRPr="00413F67">
              <w:rPr>
                <w:rFonts w:ascii="inherit" w:eastAsia="宋体" w:hAnsi="inherit" w:cs="宋体"/>
                <w:kern w:val="0"/>
                <w:szCs w:val="21"/>
              </w:rPr>
              <w:t>木结构</w:t>
            </w:r>
            <w:proofErr w:type="gramStart"/>
            <w:r w:rsidRPr="00413F67">
              <w:rPr>
                <w:rFonts w:ascii="inherit" w:eastAsia="宋体" w:hAnsi="inherit" w:cs="宋体"/>
                <w:kern w:val="0"/>
                <w:szCs w:val="21"/>
              </w:rPr>
              <w:t>减碳目标</w:t>
            </w:r>
            <w:proofErr w:type="gramEnd"/>
          </w:p>
        </w:tc>
      </w:tr>
      <w:tr w:rsidR="00413F67" w:rsidRPr="00413F67" w14:paraId="52341B51" w14:textId="77777777" w:rsidTr="00413F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8C1C79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kern w:val="0"/>
                <w:szCs w:val="21"/>
              </w:rPr>
              <w:t>施工精度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2D125E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kern w:val="0"/>
                <w:szCs w:val="21"/>
              </w:rPr>
              <w:t>木构件安装误差</w:t>
            </w:r>
            <w:r w:rsidRPr="00413F67">
              <w:rPr>
                <w:rFonts w:ascii="inherit" w:eastAsia="宋体" w:hAnsi="inherit" w:cs="宋体"/>
                <w:kern w:val="0"/>
                <w:szCs w:val="21"/>
              </w:rPr>
              <w:t>≤3mm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42673C6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kern w:val="0"/>
                <w:szCs w:val="21"/>
              </w:rPr>
              <w:t>符合工业化建造评分要求</w:t>
            </w:r>
          </w:p>
        </w:tc>
      </w:tr>
      <w:tr w:rsidR="00413F67" w:rsidRPr="00413F67" w14:paraId="245EFEFF" w14:textId="77777777" w:rsidTr="00413F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08C898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kern w:val="0"/>
                <w:szCs w:val="21"/>
              </w:rPr>
              <w:t>运维效率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0444B6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kern w:val="0"/>
                <w:szCs w:val="21"/>
              </w:rPr>
              <w:t>故障响应时间缩短</w:t>
            </w:r>
            <w:r w:rsidRPr="00413F67">
              <w:rPr>
                <w:rFonts w:ascii="inherit" w:eastAsia="宋体" w:hAnsi="inherit" w:cs="宋体"/>
                <w:kern w:val="0"/>
                <w:szCs w:val="21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ECCDD9F" w14:textId="77777777" w:rsidR="00413F67" w:rsidRPr="00413F67" w:rsidRDefault="00413F67" w:rsidP="00413F67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413F67">
              <w:rPr>
                <w:rFonts w:ascii="inherit" w:eastAsia="宋体" w:hAnsi="inherit" w:cs="宋体"/>
                <w:kern w:val="0"/>
                <w:szCs w:val="21"/>
              </w:rPr>
              <w:t>满足绿色性能保险年度评估条款</w:t>
            </w:r>
          </w:p>
        </w:tc>
      </w:tr>
    </w:tbl>
    <w:p w14:paraId="6B693521" w14:textId="77777777" w:rsidR="00413F67" w:rsidRPr="00413F67" w:rsidRDefault="00413F67" w:rsidP="00413F67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宋体" w:eastAsia="宋体" w:hAnsi="宋体" w:cs="宋体"/>
          <w:kern w:val="0"/>
          <w:sz w:val="24"/>
          <w:szCs w:val="24"/>
        </w:rPr>
        <w:pict w14:anchorId="1B79C8CC">
          <v:rect id="_x0000_i1030" style="width:0;height:1.5pt" o:hralign="center" o:hrstd="t" o:hr="t" fillcolor="#a0a0a0" stroked="f"/>
        </w:pict>
      </w:r>
    </w:p>
    <w:p w14:paraId="3E28318B" w14:textId="77777777" w:rsidR="00413F67" w:rsidRPr="00413F67" w:rsidRDefault="00413F67" w:rsidP="00413F6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b/>
          <w:bCs/>
          <w:kern w:val="0"/>
          <w:sz w:val="24"/>
          <w:szCs w:val="24"/>
        </w:rPr>
        <w:t>四、结论与评分依据</w:t>
      </w:r>
    </w:p>
    <w:p w14:paraId="27017365" w14:textId="77777777" w:rsidR="00413F67" w:rsidRPr="00413F67" w:rsidRDefault="00413F67" w:rsidP="00413F67">
      <w:pPr>
        <w:widowControl/>
        <w:numPr>
          <w:ilvl w:val="0"/>
          <w:numId w:val="8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评分结论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DB4B19E" w14:textId="77777777" w:rsidR="00413F67" w:rsidRPr="00413F67" w:rsidRDefault="00413F67" w:rsidP="00413F67">
      <w:pPr>
        <w:widowControl/>
        <w:numPr>
          <w:ilvl w:val="1"/>
          <w:numId w:val="8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本项目在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规划设计、施工建造、运行维护三阶段</w:t>
      </w:r>
      <w:proofErr w:type="gramStart"/>
      <w:r w:rsidRPr="00413F67">
        <w:rPr>
          <w:rFonts w:ascii="Segoe UI" w:eastAsia="宋体" w:hAnsi="Segoe UI" w:cs="Segoe UI"/>
          <w:kern w:val="0"/>
          <w:sz w:val="24"/>
          <w:szCs w:val="24"/>
        </w:rPr>
        <w:t>均应用</w:t>
      </w:r>
      <w:proofErr w:type="gramEnd"/>
      <w:r w:rsidRPr="00413F67">
        <w:rPr>
          <w:rFonts w:ascii="Segoe UI" w:eastAsia="宋体" w:hAnsi="Segoe UI" w:cs="Segoe UI"/>
          <w:kern w:val="0"/>
          <w:sz w:val="24"/>
          <w:szCs w:val="24"/>
        </w:rPr>
        <w:t>BIM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技术，符合条文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9.2.6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最高得分要求，建议得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15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180F08FD" w14:textId="77777777" w:rsidR="00413F67" w:rsidRPr="00413F67" w:rsidRDefault="00413F67" w:rsidP="00413F67">
      <w:pPr>
        <w:widowControl/>
        <w:numPr>
          <w:ilvl w:val="0"/>
          <w:numId w:val="8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技术创新点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13D89EDD" w14:textId="77777777" w:rsidR="00413F67" w:rsidRPr="00413F67" w:rsidRDefault="00413F67" w:rsidP="00413F67">
      <w:pPr>
        <w:widowControl/>
        <w:numPr>
          <w:ilvl w:val="1"/>
          <w:numId w:val="8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历史建筑逆向建模与工业化木结构预制深度融合，误差控制</w:t>
      </w:r>
      <w:proofErr w:type="gramStart"/>
      <w:r w:rsidRPr="00413F67">
        <w:rPr>
          <w:rFonts w:ascii="Segoe UI" w:eastAsia="宋体" w:hAnsi="Segoe UI" w:cs="Segoe UI"/>
          <w:kern w:val="0"/>
          <w:sz w:val="24"/>
          <w:szCs w:val="24"/>
        </w:rPr>
        <w:t>达行业</w:t>
      </w:r>
      <w:proofErr w:type="gramEnd"/>
      <w:r w:rsidRPr="00413F67">
        <w:rPr>
          <w:rFonts w:ascii="Segoe UI" w:eastAsia="宋体" w:hAnsi="Segoe UI" w:cs="Segoe UI"/>
          <w:kern w:val="0"/>
          <w:sz w:val="24"/>
          <w:szCs w:val="24"/>
        </w:rPr>
        <w:t>领先水平。</w:t>
      </w:r>
    </w:p>
    <w:p w14:paraId="78534CAA" w14:textId="77777777" w:rsidR="00413F67" w:rsidRPr="00413F67" w:rsidRDefault="00413F67" w:rsidP="00413F67">
      <w:pPr>
        <w:widowControl/>
        <w:numPr>
          <w:ilvl w:val="1"/>
          <w:numId w:val="8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BIM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模型与绿色保险、运维监测系统数据互通，实现全生命周期闭环管理。</w:t>
      </w:r>
    </w:p>
    <w:p w14:paraId="2EB1016E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附件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790B38C" w14:textId="77777777" w:rsidR="00413F67" w:rsidRPr="00413F67" w:rsidRDefault="00413F67" w:rsidP="00413F67">
      <w:pPr>
        <w:widowControl/>
        <w:numPr>
          <w:ilvl w:val="0"/>
          <w:numId w:val="9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BIM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模型截图（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LOD400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精度）</w:t>
      </w:r>
    </w:p>
    <w:p w14:paraId="6544F2D9" w14:textId="77777777" w:rsidR="00413F67" w:rsidRPr="00413F67" w:rsidRDefault="00413F67" w:rsidP="00413F67">
      <w:pPr>
        <w:widowControl/>
        <w:numPr>
          <w:ilvl w:val="0"/>
          <w:numId w:val="9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热工性能模拟报告（</w:t>
      </w:r>
      <w:proofErr w:type="spellStart"/>
      <w:r w:rsidRPr="00413F67">
        <w:rPr>
          <w:rFonts w:ascii="Segoe UI" w:eastAsia="宋体" w:hAnsi="Segoe UI" w:cs="Segoe UI"/>
          <w:kern w:val="0"/>
          <w:sz w:val="24"/>
          <w:szCs w:val="24"/>
        </w:rPr>
        <w:t>PHOENICS+EnergyPlus</w:t>
      </w:r>
      <w:proofErr w:type="spellEnd"/>
      <w:r w:rsidRPr="00413F67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21256BBD" w14:textId="77777777" w:rsidR="00413F67" w:rsidRPr="00413F67" w:rsidRDefault="00413F67" w:rsidP="00413F67">
      <w:pPr>
        <w:widowControl/>
        <w:numPr>
          <w:ilvl w:val="0"/>
          <w:numId w:val="9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预制加工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G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代码样本</w:t>
      </w:r>
    </w:p>
    <w:p w14:paraId="33A303A2" w14:textId="77777777" w:rsidR="00413F67" w:rsidRPr="00413F67" w:rsidRDefault="00413F67" w:rsidP="00413F67">
      <w:pPr>
        <w:widowControl/>
        <w:numPr>
          <w:ilvl w:val="0"/>
          <w:numId w:val="9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Segoe UI" w:eastAsia="宋体" w:hAnsi="Segoe UI" w:cs="Segoe UI"/>
          <w:kern w:val="0"/>
          <w:sz w:val="24"/>
          <w:szCs w:val="24"/>
        </w:rPr>
        <w:t>数字化运维平台界面</w:t>
      </w:r>
    </w:p>
    <w:p w14:paraId="0FCF2CC1" w14:textId="77777777" w:rsidR="00413F67" w:rsidRPr="00413F67" w:rsidRDefault="00413F67" w:rsidP="00413F67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编制单位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：北京绿建软件股份有限公司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br/>
      </w: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19F4A5DB" w14:textId="77777777" w:rsidR="00413F67" w:rsidRPr="00413F67" w:rsidRDefault="00413F67" w:rsidP="00413F67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宋体" w:eastAsia="宋体" w:hAnsi="宋体" w:cs="宋体"/>
          <w:kern w:val="0"/>
          <w:sz w:val="24"/>
          <w:szCs w:val="24"/>
        </w:rPr>
        <w:pict w14:anchorId="2A18F587">
          <v:rect id="_x0000_i1031" style="width:0;height:1.5pt" o:hralign="center" o:hrstd="t" o:hr="t" fillcolor="#a0a0a0" stroked="f"/>
        </w:pict>
      </w:r>
    </w:p>
    <w:p w14:paraId="598B8FCF" w14:textId="77777777" w:rsidR="00413F67" w:rsidRPr="00413F67" w:rsidRDefault="00413F67" w:rsidP="00413F67">
      <w:pPr>
        <w:widowControl/>
        <w:shd w:val="clear" w:color="auto" w:fill="FCFCFC"/>
        <w:spacing w:before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13F67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注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：本报告数据源自项目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BIM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实施日志及《建筑节能设计报告书》（版本号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BECS20240430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），符合《建筑信息模型应用统一标准》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GB/T 51212-2016</w:t>
      </w:r>
      <w:r w:rsidRPr="00413F67">
        <w:rPr>
          <w:rFonts w:ascii="Segoe UI" w:eastAsia="宋体" w:hAnsi="Segoe UI" w:cs="Segoe UI"/>
          <w:kern w:val="0"/>
          <w:sz w:val="24"/>
          <w:szCs w:val="24"/>
        </w:rPr>
        <w:t>要求。</w:t>
      </w:r>
    </w:p>
    <w:p w14:paraId="34303F6F" w14:textId="77777777" w:rsidR="00A62871" w:rsidRPr="00413F67" w:rsidRDefault="00A62871">
      <w:pPr>
        <w:rPr>
          <w:rFonts w:hint="eastAsia"/>
        </w:rPr>
      </w:pPr>
    </w:p>
    <w:sectPr w:rsidR="00A62871" w:rsidRPr="00413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93D88" w14:textId="77777777" w:rsidR="00FF5C07" w:rsidRDefault="00FF5C07" w:rsidP="00413F67">
      <w:pPr>
        <w:rPr>
          <w:rFonts w:hint="eastAsia"/>
        </w:rPr>
      </w:pPr>
      <w:r>
        <w:separator/>
      </w:r>
    </w:p>
  </w:endnote>
  <w:endnote w:type="continuationSeparator" w:id="0">
    <w:p w14:paraId="5286419B" w14:textId="77777777" w:rsidR="00FF5C07" w:rsidRDefault="00FF5C07" w:rsidP="00413F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1DB4C" w14:textId="77777777" w:rsidR="00FF5C07" w:rsidRDefault="00FF5C07" w:rsidP="00413F67">
      <w:pPr>
        <w:rPr>
          <w:rFonts w:hint="eastAsia"/>
        </w:rPr>
      </w:pPr>
      <w:r>
        <w:separator/>
      </w:r>
    </w:p>
  </w:footnote>
  <w:footnote w:type="continuationSeparator" w:id="0">
    <w:p w14:paraId="39988AD1" w14:textId="77777777" w:rsidR="00FF5C07" w:rsidRDefault="00FF5C07" w:rsidP="00413F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989"/>
    <w:multiLevelType w:val="multilevel"/>
    <w:tmpl w:val="E0BE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83DD1"/>
    <w:multiLevelType w:val="multilevel"/>
    <w:tmpl w:val="571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04720"/>
    <w:multiLevelType w:val="multilevel"/>
    <w:tmpl w:val="B59E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1956DF"/>
    <w:multiLevelType w:val="multilevel"/>
    <w:tmpl w:val="D7F6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9D3008"/>
    <w:multiLevelType w:val="multilevel"/>
    <w:tmpl w:val="CD48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3293E"/>
    <w:multiLevelType w:val="multilevel"/>
    <w:tmpl w:val="F1A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911083"/>
    <w:multiLevelType w:val="multilevel"/>
    <w:tmpl w:val="31B4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9A12D6"/>
    <w:multiLevelType w:val="multilevel"/>
    <w:tmpl w:val="B2B6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BB2396"/>
    <w:multiLevelType w:val="multilevel"/>
    <w:tmpl w:val="EF5A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510008">
    <w:abstractNumId w:val="1"/>
  </w:num>
  <w:num w:numId="2" w16cid:durableId="945885954">
    <w:abstractNumId w:val="2"/>
  </w:num>
  <w:num w:numId="3" w16cid:durableId="641810884">
    <w:abstractNumId w:val="6"/>
  </w:num>
  <w:num w:numId="4" w16cid:durableId="1499924141">
    <w:abstractNumId w:val="4"/>
  </w:num>
  <w:num w:numId="5" w16cid:durableId="2114157878">
    <w:abstractNumId w:val="5"/>
  </w:num>
  <w:num w:numId="6" w16cid:durableId="1987775522">
    <w:abstractNumId w:val="7"/>
  </w:num>
  <w:num w:numId="7" w16cid:durableId="842359001">
    <w:abstractNumId w:val="3"/>
  </w:num>
  <w:num w:numId="8" w16cid:durableId="1722442648">
    <w:abstractNumId w:val="8"/>
  </w:num>
  <w:num w:numId="9" w16cid:durableId="184635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97"/>
    <w:rsid w:val="000628C8"/>
    <w:rsid w:val="00292AF2"/>
    <w:rsid w:val="00413F67"/>
    <w:rsid w:val="004317F1"/>
    <w:rsid w:val="007C52D7"/>
    <w:rsid w:val="007F066D"/>
    <w:rsid w:val="00836368"/>
    <w:rsid w:val="00864FA4"/>
    <w:rsid w:val="008A7170"/>
    <w:rsid w:val="00A62871"/>
    <w:rsid w:val="00DF1447"/>
    <w:rsid w:val="00EF7EF9"/>
    <w:rsid w:val="00F82FCF"/>
    <w:rsid w:val="00FD6D97"/>
    <w:rsid w:val="00FE7AE8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D01537-5225-40DE-B95B-6F3A0A5A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6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9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9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D6D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6D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3F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13F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3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13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2025-03-15T11:23:00Z</dcterms:created>
  <dcterms:modified xsi:type="dcterms:W3CDTF">2025-03-15T11:24:00Z</dcterms:modified>
</cp:coreProperties>
</file>