
<file path=[Content_Types].xml><?xml version="1.0" encoding="utf-8"?>
<Types xmlns="http://schemas.openxmlformats.org/package/2006/content-types">
  <Default Extension="jpeg" ContentType="image/jpeg"/>
  <Default Extension="JPG" ContentType="image/.jpg"/>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58E6C">
      <w:pPr>
        <w:spacing w:line="180" w:lineRule="atLeast"/>
        <w:rPr>
          <w:rFonts w:ascii="宋体" w:hAnsi="宋体"/>
          <w:b/>
          <w:bCs/>
          <w:sz w:val="32"/>
          <w:szCs w:val="32"/>
        </w:rPr>
      </w:pPr>
    </w:p>
    <w:p w14:paraId="5184227C">
      <w:pPr>
        <w:widowControl w:val="0"/>
        <w:spacing w:after="312" w:afterLines="100"/>
        <w:rPr>
          <w:rFonts w:ascii="宋体" w:hAnsi="宋体"/>
          <w:b/>
          <w:bCs/>
          <w:kern w:val="2"/>
          <w:sz w:val="30"/>
          <w:szCs w:val="24"/>
          <w:lang w:val="en-US"/>
        </w:rPr>
      </w:pPr>
    </w:p>
    <w:p w14:paraId="5E7F0A02">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围护结构节能率计算书</w:t>
      </w:r>
    </w:p>
    <w:p w14:paraId="4A5034D6">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p>
    <w:p w14:paraId="30AFD82F">
      <w:pPr>
        <w:spacing w:line="180" w:lineRule="atLeast"/>
        <w:jc w:val="center"/>
        <w:rPr>
          <w:rFonts w:ascii="宋体" w:hAnsi="宋体"/>
          <w:b/>
          <w:bCs/>
          <w:szCs w:val="21"/>
          <w:lang w:val="en-US"/>
        </w:rPr>
      </w:pPr>
    </w:p>
    <w:p w14:paraId="0BD366AC">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55DCE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5FE0C3ED">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05304F42">
            <w:pPr>
              <w:pStyle w:val="14"/>
              <w:tabs>
                <w:tab w:val="clear" w:pos="4153"/>
                <w:tab w:val="clear" w:pos="8306"/>
              </w:tabs>
              <w:snapToGrid/>
              <w:jc w:val="both"/>
              <w:rPr>
                <w:rFonts w:ascii="宋体" w:hAnsi="宋体"/>
                <w:szCs w:val="21"/>
              </w:rPr>
            </w:pPr>
            <w:bookmarkStart w:id="1" w:name="项目名称"/>
            <w:r>
              <w:t>新建项目</w:t>
            </w:r>
          </w:p>
        </w:tc>
      </w:tr>
      <w:tr w14:paraId="3E87BC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0DE555C">
            <w:pPr>
              <w:jc w:val="both"/>
              <w:rPr>
                <w:rFonts w:ascii="宋体" w:hAnsi="宋体"/>
                <w:szCs w:val="21"/>
              </w:rPr>
            </w:pPr>
            <w:r>
              <w:rPr>
                <w:rFonts w:hint="eastAsia" w:ascii="宋体" w:hAnsi="宋体"/>
                <w:szCs w:val="21"/>
              </w:rPr>
              <w:t>工程地点</w:t>
            </w:r>
          </w:p>
        </w:tc>
        <w:tc>
          <w:tcPr>
            <w:tcW w:w="3780" w:type="dxa"/>
          </w:tcPr>
          <w:p w14:paraId="10CDB619">
            <w:pPr>
              <w:jc w:val="both"/>
              <w:rPr>
                <w:rFonts w:ascii="宋体" w:hAnsi="宋体"/>
                <w:szCs w:val="21"/>
              </w:rPr>
            </w:pPr>
            <w:bookmarkStart w:id="2" w:name="地理位置"/>
            <w:r>
              <w:t>山东-济南</w:t>
            </w:r>
            <w:bookmarkEnd w:id="2"/>
          </w:p>
        </w:tc>
      </w:tr>
      <w:tr w14:paraId="6A5E6B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FEC9FD6">
            <w:pPr>
              <w:jc w:val="both"/>
              <w:rPr>
                <w:rFonts w:ascii="宋体" w:hAnsi="宋体"/>
                <w:szCs w:val="21"/>
              </w:rPr>
            </w:pPr>
            <w:r>
              <w:rPr>
                <w:rFonts w:hint="eastAsia" w:ascii="宋体" w:hAnsi="宋体"/>
                <w:szCs w:val="21"/>
              </w:rPr>
              <w:t>设计编号</w:t>
            </w:r>
          </w:p>
        </w:tc>
        <w:tc>
          <w:tcPr>
            <w:tcW w:w="3780" w:type="dxa"/>
          </w:tcPr>
          <w:p w14:paraId="23B344FE">
            <w:pPr>
              <w:jc w:val="both"/>
              <w:rPr>
                <w:rFonts w:ascii="宋体" w:hAnsi="宋体"/>
                <w:szCs w:val="21"/>
              </w:rPr>
            </w:pPr>
            <w:bookmarkStart w:id="3" w:name="设计编号"/>
            <w:bookmarkEnd w:id="3"/>
          </w:p>
        </w:tc>
      </w:tr>
      <w:tr w14:paraId="09A0D3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C2A82AC">
            <w:pPr>
              <w:jc w:val="both"/>
              <w:rPr>
                <w:rFonts w:ascii="宋体" w:hAnsi="宋体"/>
                <w:szCs w:val="21"/>
              </w:rPr>
            </w:pPr>
            <w:r>
              <w:rPr>
                <w:rFonts w:hint="eastAsia" w:ascii="宋体" w:hAnsi="宋体"/>
                <w:szCs w:val="21"/>
              </w:rPr>
              <w:t>建设单位</w:t>
            </w:r>
          </w:p>
        </w:tc>
        <w:tc>
          <w:tcPr>
            <w:tcW w:w="3780" w:type="dxa"/>
          </w:tcPr>
          <w:p w14:paraId="5DF1F627">
            <w:pPr>
              <w:rPr>
                <w:rFonts w:ascii="宋体" w:hAnsi="宋体"/>
                <w:szCs w:val="21"/>
              </w:rPr>
            </w:pPr>
            <w:bookmarkStart w:id="4" w:name="建设单位"/>
            <w:bookmarkEnd w:id="4"/>
          </w:p>
        </w:tc>
      </w:tr>
      <w:tr w14:paraId="0475DF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9ED6FE1">
            <w:pPr>
              <w:jc w:val="both"/>
              <w:rPr>
                <w:rFonts w:ascii="宋体" w:hAnsi="宋体"/>
                <w:szCs w:val="21"/>
              </w:rPr>
            </w:pPr>
            <w:r>
              <w:rPr>
                <w:rFonts w:hint="eastAsia" w:ascii="宋体" w:hAnsi="宋体"/>
                <w:szCs w:val="21"/>
              </w:rPr>
              <w:t>设计单位</w:t>
            </w:r>
          </w:p>
        </w:tc>
        <w:tc>
          <w:tcPr>
            <w:tcW w:w="3780" w:type="dxa"/>
          </w:tcPr>
          <w:p w14:paraId="62CF1F1E">
            <w:pPr>
              <w:rPr>
                <w:rFonts w:ascii="宋体" w:hAnsi="宋体"/>
                <w:szCs w:val="21"/>
              </w:rPr>
            </w:pPr>
            <w:bookmarkStart w:id="5" w:name="设计单位"/>
            <w:bookmarkEnd w:id="5"/>
          </w:p>
        </w:tc>
      </w:tr>
      <w:tr w14:paraId="43DE1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10B9FC">
            <w:pPr>
              <w:jc w:val="both"/>
              <w:rPr>
                <w:rFonts w:ascii="宋体" w:hAnsi="宋体"/>
                <w:szCs w:val="21"/>
              </w:rPr>
            </w:pPr>
            <w:r>
              <w:rPr>
                <w:rFonts w:hint="eastAsia" w:ascii="宋体" w:hAnsi="宋体"/>
                <w:szCs w:val="21"/>
              </w:rPr>
              <w:t>设 计 人</w:t>
            </w:r>
          </w:p>
        </w:tc>
        <w:tc>
          <w:tcPr>
            <w:tcW w:w="3780" w:type="dxa"/>
          </w:tcPr>
          <w:p w14:paraId="07AD48C8">
            <w:pPr>
              <w:rPr>
                <w:rFonts w:ascii="宋体" w:hAnsi="宋体"/>
                <w:szCs w:val="21"/>
              </w:rPr>
            </w:pPr>
          </w:p>
        </w:tc>
      </w:tr>
      <w:tr w14:paraId="4C797A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36D89E">
            <w:pPr>
              <w:jc w:val="both"/>
              <w:rPr>
                <w:rFonts w:ascii="宋体" w:hAnsi="宋体"/>
                <w:szCs w:val="21"/>
              </w:rPr>
            </w:pPr>
            <w:r>
              <w:rPr>
                <w:rFonts w:hint="eastAsia" w:ascii="宋体" w:hAnsi="宋体"/>
                <w:szCs w:val="21"/>
              </w:rPr>
              <w:t>审 核 人</w:t>
            </w:r>
          </w:p>
        </w:tc>
        <w:tc>
          <w:tcPr>
            <w:tcW w:w="3780" w:type="dxa"/>
          </w:tcPr>
          <w:p w14:paraId="3D337604">
            <w:pPr>
              <w:rPr>
                <w:rFonts w:ascii="宋体" w:hAnsi="宋体"/>
                <w:szCs w:val="21"/>
              </w:rPr>
            </w:pPr>
          </w:p>
        </w:tc>
      </w:tr>
      <w:tr w14:paraId="280CA3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678D51B">
            <w:pPr>
              <w:jc w:val="both"/>
              <w:rPr>
                <w:rFonts w:ascii="宋体" w:hAnsi="宋体"/>
                <w:szCs w:val="21"/>
              </w:rPr>
            </w:pPr>
            <w:r>
              <w:rPr>
                <w:rFonts w:hint="eastAsia" w:ascii="宋体" w:hAnsi="宋体"/>
                <w:szCs w:val="21"/>
              </w:rPr>
              <w:t>审 定 人</w:t>
            </w:r>
          </w:p>
        </w:tc>
        <w:tc>
          <w:tcPr>
            <w:tcW w:w="3780" w:type="dxa"/>
          </w:tcPr>
          <w:p w14:paraId="692DC860">
            <w:pPr>
              <w:rPr>
                <w:rFonts w:ascii="宋体" w:hAnsi="宋体"/>
                <w:szCs w:val="21"/>
              </w:rPr>
            </w:pPr>
          </w:p>
        </w:tc>
      </w:tr>
      <w:tr w14:paraId="35D758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0A5CA876">
            <w:pPr>
              <w:jc w:val="both"/>
              <w:rPr>
                <w:rFonts w:ascii="宋体" w:hAnsi="宋体"/>
                <w:szCs w:val="21"/>
              </w:rPr>
            </w:pPr>
            <w:r>
              <w:rPr>
                <w:rFonts w:hint="eastAsia" w:ascii="宋体" w:hAnsi="宋体"/>
                <w:szCs w:val="21"/>
              </w:rPr>
              <w:t>设计日期</w:t>
            </w:r>
          </w:p>
        </w:tc>
        <w:tc>
          <w:tcPr>
            <w:tcW w:w="3780" w:type="dxa"/>
          </w:tcPr>
          <w:p w14:paraId="2019A795">
            <w:pPr>
              <w:rPr>
                <w:rFonts w:ascii="宋体" w:hAnsi="宋体"/>
                <w:szCs w:val="21"/>
              </w:rPr>
            </w:pPr>
            <w:bookmarkStart w:id="6" w:name="报告日期"/>
            <w:r>
              <w:rPr>
                <w:rFonts w:hint="eastAsia" w:ascii="宋体" w:hAnsi="宋体"/>
                <w:szCs w:val="21"/>
              </w:rPr>
              <w:t>2024年12月5日</w:t>
            </w:r>
            <w:bookmarkEnd w:id="6"/>
          </w:p>
        </w:tc>
      </w:tr>
    </w:tbl>
    <w:p w14:paraId="18AFFA74">
      <w:pPr>
        <w:rPr>
          <w:rFonts w:ascii="宋体" w:hAnsi="宋体"/>
          <w:lang w:val="en-US"/>
        </w:rPr>
      </w:pPr>
    </w:p>
    <w:p w14:paraId="09138D49">
      <w:pPr>
        <w:jc w:val="center"/>
        <w:rPr>
          <w:rFonts w:ascii="宋体" w:hAnsi="宋体"/>
          <w:b/>
          <w:bCs/>
          <w:sz w:val="30"/>
          <w:szCs w:val="32"/>
        </w:rPr>
      </w:pPr>
      <w:bookmarkStart w:id="7" w:name="二维码"/>
      <w:bookmarkEnd w:id="7"/>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034E4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10A46914">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291ED89B">
            <w:pPr>
              <w:pStyle w:val="15"/>
              <w:pBdr>
                <w:bottom w:val="none" w:color="auto" w:sz="0" w:space="0"/>
              </w:pBdr>
              <w:tabs>
                <w:tab w:val="clear" w:pos="4153"/>
                <w:tab w:val="clear" w:pos="8306"/>
              </w:tabs>
              <w:snapToGrid/>
              <w:jc w:val="both"/>
              <w:rPr>
                <w:rFonts w:ascii="宋体" w:hAnsi="宋体"/>
              </w:rPr>
            </w:pPr>
            <w:bookmarkStart w:id="8" w:name="软件全称"/>
            <w:r>
              <w:rPr>
                <w:rFonts w:hint="eastAsia" w:ascii="宋体" w:hAnsi="宋体"/>
              </w:rPr>
              <w:t>能耗计算BESI2024</w:t>
            </w:r>
            <w:bookmarkEnd w:id="8"/>
          </w:p>
        </w:tc>
      </w:tr>
      <w:tr w14:paraId="59D9E8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0136909F">
            <w:pPr>
              <w:jc w:val="both"/>
              <w:rPr>
                <w:rFonts w:ascii="宋体" w:hAnsi="宋体"/>
                <w:szCs w:val="18"/>
              </w:rPr>
            </w:pPr>
            <w:r>
              <w:rPr>
                <w:rFonts w:hint="eastAsia" w:ascii="宋体" w:hAnsi="宋体"/>
                <w:szCs w:val="18"/>
              </w:rPr>
              <w:t>软件版本</w:t>
            </w:r>
          </w:p>
        </w:tc>
        <w:tc>
          <w:tcPr>
            <w:tcW w:w="3780" w:type="dxa"/>
            <w:vAlign w:val="center"/>
          </w:tcPr>
          <w:p w14:paraId="54C60270">
            <w:pPr>
              <w:jc w:val="both"/>
              <w:rPr>
                <w:rFonts w:ascii="宋体" w:hAnsi="宋体"/>
                <w:szCs w:val="18"/>
              </w:rPr>
            </w:pPr>
            <w:bookmarkStart w:id="9" w:name="软件版本"/>
            <w:r>
              <w:rPr>
                <w:rFonts w:hint="eastAsia" w:ascii="宋体" w:hAnsi="宋体"/>
                <w:szCs w:val="18"/>
              </w:rPr>
              <w:t>20240430(SP1)</w:t>
            </w:r>
            <w:bookmarkEnd w:id="9"/>
          </w:p>
        </w:tc>
      </w:tr>
      <w:tr w14:paraId="28E26C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1800" w:type="dxa"/>
            <w:shd w:val="clear" w:color="auto" w:fill="E6E6E6"/>
            <w:vAlign w:val="center"/>
          </w:tcPr>
          <w:p w14:paraId="58FA91B1">
            <w:pPr>
              <w:jc w:val="both"/>
              <w:rPr>
                <w:rFonts w:ascii="宋体" w:hAnsi="宋体"/>
                <w:szCs w:val="18"/>
              </w:rPr>
            </w:pPr>
            <w:r>
              <w:rPr>
                <w:rFonts w:hint="eastAsia" w:ascii="宋体" w:hAnsi="宋体"/>
                <w:szCs w:val="18"/>
              </w:rPr>
              <w:t>研发单位</w:t>
            </w:r>
          </w:p>
        </w:tc>
        <w:tc>
          <w:tcPr>
            <w:tcW w:w="3780" w:type="dxa"/>
            <w:vAlign w:val="bottom"/>
          </w:tcPr>
          <w:p w14:paraId="7BA34F8D">
            <w:pPr>
              <w:jc w:val="both"/>
              <w:rPr>
                <w:rFonts w:ascii="宋体" w:hAnsi="宋体"/>
                <w:szCs w:val="18"/>
              </w:rPr>
            </w:pPr>
            <w:r>
              <w:rPr>
                <w:rFonts w:hint="eastAsia" w:ascii="宋体" w:cs="宋体"/>
                <w:szCs w:val="18"/>
                <w:lang w:val="zh-CN"/>
              </w:rPr>
              <w:t>北京绿建软件股份有限公司</w:t>
            </w:r>
          </w:p>
        </w:tc>
      </w:tr>
      <w:tr w14:paraId="0E1341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26AD6D7B">
            <w:pPr>
              <w:jc w:val="both"/>
              <w:rPr>
                <w:rFonts w:ascii="宋体" w:hAnsi="宋体"/>
                <w:szCs w:val="18"/>
              </w:rPr>
            </w:pPr>
            <w:r>
              <w:rPr>
                <w:rFonts w:hint="eastAsia" w:ascii="宋体" w:hAnsi="宋体"/>
                <w:szCs w:val="18"/>
              </w:rPr>
              <w:t>正版授权码</w:t>
            </w:r>
          </w:p>
        </w:tc>
        <w:tc>
          <w:tcPr>
            <w:tcW w:w="3780" w:type="dxa"/>
            <w:vAlign w:val="center"/>
          </w:tcPr>
          <w:p w14:paraId="582A7EF1">
            <w:pPr>
              <w:jc w:val="both"/>
              <w:rPr>
                <w:rFonts w:ascii="宋体" w:hAnsi="宋体"/>
                <w:szCs w:val="18"/>
              </w:rPr>
            </w:pPr>
            <w:bookmarkStart w:id="10" w:name="加密锁号"/>
            <w:r>
              <w:rPr>
                <w:rFonts w:hint="eastAsia" w:ascii="宋体" w:hAnsi="宋体"/>
                <w:szCs w:val="18"/>
              </w:rPr>
              <w:t>T15614317352</w:t>
            </w:r>
            <w:bookmarkEnd w:id="10"/>
            <w:r>
              <w:rPr>
                <w:rFonts w:hint="eastAsia" w:ascii="宋体" w:hAnsi="宋体"/>
                <w:szCs w:val="18"/>
              </w:rPr>
              <w:t xml:space="preserve"> </w:t>
            </w:r>
          </w:p>
        </w:tc>
      </w:tr>
    </w:tbl>
    <w:p w14:paraId="6B68CFCC">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14:paraId="6FA08B98">
      <w:pPr>
        <w:pStyle w:val="15"/>
        <w:pBdr>
          <w:bottom w:val="none" w:color="auto" w:sz="0" w:space="0"/>
        </w:pBdr>
        <w:tabs>
          <w:tab w:val="clear" w:pos="4153"/>
          <w:tab w:val="clear" w:pos="8306"/>
        </w:tabs>
        <w:snapToGrid/>
        <w:rPr>
          <w:rFonts w:ascii="宋体" w:hAnsi="宋体"/>
          <w:szCs w:val="20"/>
        </w:rPr>
      </w:pPr>
    </w:p>
    <w:p w14:paraId="4D048619">
      <w:pPr>
        <w:pStyle w:val="16"/>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_Toc25095 </w:instrText>
      </w:r>
      <w:r>
        <w:rPr>
          <w:rFonts w:ascii="宋体" w:hAnsi="宋体"/>
          <w:bCs w:val="0"/>
          <w:caps/>
        </w:rPr>
        <w:fldChar w:fldCharType="separate"/>
      </w:r>
      <w:r>
        <w:rPr>
          <w:rFonts w:hint="eastAsia"/>
        </w:rPr>
        <w:t>1 建筑概况</w:t>
      </w:r>
      <w:r>
        <w:tab/>
      </w:r>
      <w:r>
        <w:fldChar w:fldCharType="begin"/>
      </w:r>
      <w:r>
        <w:instrText xml:space="preserve"> PAGEREF _Toc25095 \h </w:instrText>
      </w:r>
      <w:r>
        <w:fldChar w:fldCharType="separate"/>
      </w:r>
      <w:r>
        <w:t>3</w:t>
      </w:r>
      <w:r>
        <w:fldChar w:fldCharType="end"/>
      </w:r>
      <w:r>
        <w:rPr>
          <w:rFonts w:ascii="宋体" w:hAnsi="宋体"/>
          <w:bCs w:val="0"/>
          <w:caps/>
        </w:rPr>
        <w:fldChar w:fldCharType="end"/>
      </w:r>
    </w:p>
    <w:p w14:paraId="30A59829">
      <w:pPr>
        <w:pStyle w:val="16"/>
        <w:tabs>
          <w:tab w:val="right" w:leader="dot" w:pos="9070"/>
          <w:tab w:val="clear" w:pos="180"/>
          <w:tab w:val="clear" w:pos="420"/>
          <w:tab w:val="clear" w:pos="9360"/>
        </w:tabs>
      </w:pPr>
      <w:r>
        <w:fldChar w:fldCharType="begin"/>
      </w:r>
      <w:r>
        <w:instrText xml:space="preserve"> HYPERLINK \l _Toc18876 </w:instrText>
      </w:r>
      <w:r>
        <w:fldChar w:fldCharType="separate"/>
      </w:r>
      <w:r>
        <w:rPr>
          <w:rFonts w:hint="eastAsia"/>
        </w:rPr>
        <w:t>2 计算依据</w:t>
      </w:r>
      <w:r>
        <w:tab/>
      </w:r>
      <w:r>
        <w:fldChar w:fldCharType="begin"/>
      </w:r>
      <w:r>
        <w:instrText xml:space="preserve"> PAGEREF _Toc18876 \h </w:instrText>
      </w:r>
      <w:r>
        <w:fldChar w:fldCharType="separate"/>
      </w:r>
      <w:r>
        <w:t>3</w:t>
      </w:r>
      <w:r>
        <w:fldChar w:fldCharType="end"/>
      </w:r>
      <w:r>
        <w:fldChar w:fldCharType="end"/>
      </w:r>
    </w:p>
    <w:p w14:paraId="63D69294">
      <w:pPr>
        <w:pStyle w:val="16"/>
        <w:tabs>
          <w:tab w:val="right" w:leader="dot" w:pos="9070"/>
          <w:tab w:val="clear" w:pos="180"/>
          <w:tab w:val="clear" w:pos="420"/>
          <w:tab w:val="clear" w:pos="9360"/>
        </w:tabs>
      </w:pPr>
      <w:r>
        <w:fldChar w:fldCharType="begin"/>
      </w:r>
      <w:r>
        <w:instrText xml:space="preserve"> HYPERLINK \l _Toc3484 </w:instrText>
      </w:r>
      <w:r>
        <w:fldChar w:fldCharType="separate"/>
      </w:r>
      <w:r>
        <w:rPr>
          <w:rFonts w:hint="eastAsia"/>
        </w:rPr>
        <w:t>3 计算要求</w:t>
      </w:r>
      <w:r>
        <w:tab/>
      </w:r>
      <w:r>
        <w:fldChar w:fldCharType="begin"/>
      </w:r>
      <w:r>
        <w:instrText xml:space="preserve"> PAGEREF _Toc3484 \h </w:instrText>
      </w:r>
      <w:r>
        <w:fldChar w:fldCharType="separate"/>
      </w:r>
      <w:r>
        <w:t>3</w:t>
      </w:r>
      <w:r>
        <w:fldChar w:fldCharType="end"/>
      </w:r>
      <w:r>
        <w:fldChar w:fldCharType="end"/>
      </w:r>
    </w:p>
    <w:p w14:paraId="760F7DB0">
      <w:pPr>
        <w:pStyle w:val="17"/>
        <w:tabs>
          <w:tab w:val="right" w:leader="dot" w:pos="9070"/>
          <w:tab w:val="clear" w:pos="540"/>
          <w:tab w:val="clear" w:pos="840"/>
          <w:tab w:val="clear" w:pos="9360"/>
        </w:tabs>
      </w:pPr>
      <w:r>
        <w:fldChar w:fldCharType="begin"/>
      </w:r>
      <w:r>
        <w:instrText xml:space="preserve"> HYPERLINK \l _Toc20020 </w:instrText>
      </w:r>
      <w:r>
        <w:fldChar w:fldCharType="separate"/>
      </w:r>
      <w:r>
        <w:rPr>
          <w:rFonts w:hint="eastAsia"/>
          <w:kern w:val="2"/>
          <w:lang w:val="en-GB"/>
        </w:rPr>
        <w:t xml:space="preserve">3.1 </w:t>
      </w:r>
      <w:r>
        <w:rPr>
          <w:rFonts w:hint="eastAsia"/>
          <w:kern w:val="2"/>
        </w:rPr>
        <w:t>计算目标</w:t>
      </w:r>
      <w:r>
        <w:tab/>
      </w:r>
      <w:r>
        <w:fldChar w:fldCharType="begin"/>
      </w:r>
      <w:r>
        <w:instrText xml:space="preserve"> PAGEREF _Toc20020 \h </w:instrText>
      </w:r>
      <w:r>
        <w:fldChar w:fldCharType="separate"/>
      </w:r>
      <w:r>
        <w:t>3</w:t>
      </w:r>
      <w:r>
        <w:fldChar w:fldCharType="end"/>
      </w:r>
      <w:r>
        <w:fldChar w:fldCharType="end"/>
      </w:r>
    </w:p>
    <w:p w14:paraId="60682FAE">
      <w:pPr>
        <w:pStyle w:val="17"/>
        <w:tabs>
          <w:tab w:val="right" w:leader="dot" w:pos="9070"/>
          <w:tab w:val="clear" w:pos="540"/>
          <w:tab w:val="clear" w:pos="840"/>
          <w:tab w:val="clear" w:pos="9360"/>
        </w:tabs>
      </w:pPr>
      <w:r>
        <w:fldChar w:fldCharType="begin"/>
      </w:r>
      <w:r>
        <w:instrText xml:space="preserve"> HYPERLINK \l _Toc12340 </w:instrText>
      </w:r>
      <w:r>
        <w:fldChar w:fldCharType="separate"/>
      </w:r>
      <w:r>
        <w:rPr>
          <w:rFonts w:hint="eastAsia"/>
          <w:kern w:val="2"/>
          <w:lang w:val="en-GB"/>
        </w:rPr>
        <w:t xml:space="preserve">3.2 </w:t>
      </w:r>
      <w:r>
        <w:rPr>
          <w:rFonts w:hint="eastAsia"/>
          <w:kern w:val="2"/>
        </w:rPr>
        <w:t>计算方法</w:t>
      </w:r>
      <w:r>
        <w:tab/>
      </w:r>
      <w:r>
        <w:fldChar w:fldCharType="begin"/>
      </w:r>
      <w:r>
        <w:instrText xml:space="preserve"> PAGEREF _Toc12340 \h </w:instrText>
      </w:r>
      <w:r>
        <w:fldChar w:fldCharType="separate"/>
      </w:r>
      <w:r>
        <w:t>4</w:t>
      </w:r>
      <w:r>
        <w:fldChar w:fldCharType="end"/>
      </w:r>
      <w:r>
        <w:fldChar w:fldCharType="end"/>
      </w:r>
    </w:p>
    <w:p w14:paraId="456D1D97">
      <w:pPr>
        <w:pStyle w:val="16"/>
        <w:tabs>
          <w:tab w:val="right" w:leader="dot" w:pos="9070"/>
          <w:tab w:val="clear" w:pos="180"/>
          <w:tab w:val="clear" w:pos="420"/>
          <w:tab w:val="clear" w:pos="9360"/>
        </w:tabs>
      </w:pPr>
      <w:r>
        <w:fldChar w:fldCharType="begin"/>
      </w:r>
      <w:r>
        <w:instrText xml:space="preserve"> HYPERLINK \l _Toc1415 </w:instrText>
      </w:r>
      <w:r>
        <w:fldChar w:fldCharType="separate"/>
      </w:r>
      <w:r>
        <w:rPr>
          <w:rFonts w:hint="eastAsia"/>
        </w:rPr>
        <w:t>4 软件介绍</w:t>
      </w:r>
      <w:r>
        <w:tab/>
      </w:r>
      <w:r>
        <w:fldChar w:fldCharType="begin"/>
      </w:r>
      <w:r>
        <w:instrText xml:space="preserve"> PAGEREF _Toc1415 \h </w:instrText>
      </w:r>
      <w:r>
        <w:fldChar w:fldCharType="separate"/>
      </w:r>
      <w:r>
        <w:t>4</w:t>
      </w:r>
      <w:r>
        <w:fldChar w:fldCharType="end"/>
      </w:r>
      <w:r>
        <w:fldChar w:fldCharType="end"/>
      </w:r>
    </w:p>
    <w:p w14:paraId="44949A2D">
      <w:pPr>
        <w:pStyle w:val="16"/>
        <w:tabs>
          <w:tab w:val="right" w:leader="dot" w:pos="9070"/>
          <w:tab w:val="clear" w:pos="180"/>
          <w:tab w:val="clear" w:pos="420"/>
          <w:tab w:val="clear" w:pos="9360"/>
        </w:tabs>
      </w:pPr>
      <w:r>
        <w:fldChar w:fldCharType="begin"/>
      </w:r>
      <w:r>
        <w:instrText xml:space="preserve"> HYPERLINK \l _Toc8072 </w:instrText>
      </w:r>
      <w:r>
        <w:fldChar w:fldCharType="separate"/>
      </w:r>
      <w:r>
        <w:rPr>
          <w:rFonts w:hint="eastAsia"/>
        </w:rPr>
        <w:t>5 气象数据</w:t>
      </w:r>
      <w:r>
        <w:tab/>
      </w:r>
      <w:r>
        <w:fldChar w:fldCharType="begin"/>
      </w:r>
      <w:r>
        <w:instrText xml:space="preserve"> PAGEREF _Toc8072 \h </w:instrText>
      </w:r>
      <w:r>
        <w:fldChar w:fldCharType="separate"/>
      </w:r>
      <w:r>
        <w:t>4</w:t>
      </w:r>
      <w:r>
        <w:fldChar w:fldCharType="end"/>
      </w:r>
      <w:r>
        <w:fldChar w:fldCharType="end"/>
      </w:r>
    </w:p>
    <w:p w14:paraId="22ECB4DD">
      <w:pPr>
        <w:pStyle w:val="17"/>
        <w:tabs>
          <w:tab w:val="right" w:leader="dot" w:pos="9070"/>
          <w:tab w:val="clear" w:pos="540"/>
          <w:tab w:val="clear" w:pos="840"/>
          <w:tab w:val="clear" w:pos="9360"/>
        </w:tabs>
      </w:pPr>
      <w:r>
        <w:fldChar w:fldCharType="begin"/>
      </w:r>
      <w:r>
        <w:instrText xml:space="preserve"> HYPERLINK \l _Toc8137 </w:instrText>
      </w:r>
      <w:r>
        <w:fldChar w:fldCharType="separate"/>
      </w:r>
      <w:r>
        <w:rPr>
          <w:rFonts w:hint="eastAsia"/>
          <w:lang w:val="en-GB"/>
        </w:rPr>
        <w:t xml:space="preserve">5.1 </w:t>
      </w:r>
      <w:r>
        <w:rPr>
          <w:rFonts w:hint="eastAsia"/>
        </w:rPr>
        <w:t>气象地点</w:t>
      </w:r>
      <w:r>
        <w:tab/>
      </w:r>
      <w:r>
        <w:fldChar w:fldCharType="begin"/>
      </w:r>
      <w:r>
        <w:instrText xml:space="preserve"> PAGEREF _Toc8137 \h </w:instrText>
      </w:r>
      <w:r>
        <w:fldChar w:fldCharType="separate"/>
      </w:r>
      <w:r>
        <w:t>4</w:t>
      </w:r>
      <w:r>
        <w:fldChar w:fldCharType="end"/>
      </w:r>
      <w:r>
        <w:fldChar w:fldCharType="end"/>
      </w:r>
    </w:p>
    <w:p w14:paraId="059C9C8C">
      <w:pPr>
        <w:pStyle w:val="17"/>
        <w:tabs>
          <w:tab w:val="right" w:leader="dot" w:pos="9070"/>
          <w:tab w:val="clear" w:pos="540"/>
          <w:tab w:val="clear" w:pos="840"/>
          <w:tab w:val="clear" w:pos="9360"/>
        </w:tabs>
      </w:pPr>
      <w:r>
        <w:fldChar w:fldCharType="begin"/>
      </w:r>
      <w:r>
        <w:instrText xml:space="preserve"> HYPERLINK \l _Toc8107 </w:instrText>
      </w:r>
      <w:r>
        <w:fldChar w:fldCharType="separate"/>
      </w:r>
      <w:r>
        <w:rPr>
          <w:rFonts w:hint="eastAsia"/>
          <w:lang w:val="en-GB"/>
        </w:rPr>
        <w:t xml:space="preserve">5.2 </w:t>
      </w:r>
      <w:r>
        <w:rPr>
          <w:rFonts w:hint="eastAsia"/>
        </w:rPr>
        <w:t>逐日干球温度表</w:t>
      </w:r>
      <w:r>
        <w:tab/>
      </w:r>
      <w:r>
        <w:fldChar w:fldCharType="begin"/>
      </w:r>
      <w:r>
        <w:instrText xml:space="preserve"> PAGEREF _Toc8107 \h </w:instrText>
      </w:r>
      <w:r>
        <w:fldChar w:fldCharType="separate"/>
      </w:r>
      <w:r>
        <w:t>5</w:t>
      </w:r>
      <w:r>
        <w:fldChar w:fldCharType="end"/>
      </w:r>
      <w:r>
        <w:fldChar w:fldCharType="end"/>
      </w:r>
    </w:p>
    <w:p w14:paraId="0A5A8BFC">
      <w:pPr>
        <w:pStyle w:val="17"/>
        <w:tabs>
          <w:tab w:val="right" w:leader="dot" w:pos="9070"/>
          <w:tab w:val="clear" w:pos="540"/>
          <w:tab w:val="clear" w:pos="840"/>
          <w:tab w:val="clear" w:pos="9360"/>
        </w:tabs>
      </w:pPr>
      <w:r>
        <w:fldChar w:fldCharType="begin"/>
      </w:r>
      <w:r>
        <w:instrText xml:space="preserve"> HYPERLINK \l _Toc7114 </w:instrText>
      </w:r>
      <w:r>
        <w:fldChar w:fldCharType="separate"/>
      </w:r>
      <w:r>
        <w:rPr>
          <w:rFonts w:hint="eastAsia"/>
          <w:lang w:val="en-GB"/>
        </w:rPr>
        <w:t xml:space="preserve">5.3 </w:t>
      </w:r>
      <w:r>
        <w:rPr>
          <w:rFonts w:hint="eastAsia"/>
        </w:rPr>
        <w:t>逐月辐照量表</w:t>
      </w:r>
      <w:r>
        <w:tab/>
      </w:r>
      <w:r>
        <w:fldChar w:fldCharType="begin"/>
      </w:r>
      <w:r>
        <w:instrText xml:space="preserve"> PAGEREF _Toc7114 \h </w:instrText>
      </w:r>
      <w:r>
        <w:fldChar w:fldCharType="separate"/>
      </w:r>
      <w:r>
        <w:t>5</w:t>
      </w:r>
      <w:r>
        <w:fldChar w:fldCharType="end"/>
      </w:r>
      <w:r>
        <w:fldChar w:fldCharType="end"/>
      </w:r>
    </w:p>
    <w:p w14:paraId="46085A6D">
      <w:pPr>
        <w:pStyle w:val="17"/>
        <w:tabs>
          <w:tab w:val="right" w:leader="dot" w:pos="9070"/>
          <w:tab w:val="clear" w:pos="540"/>
          <w:tab w:val="clear" w:pos="840"/>
          <w:tab w:val="clear" w:pos="9360"/>
        </w:tabs>
      </w:pPr>
      <w:r>
        <w:fldChar w:fldCharType="begin"/>
      </w:r>
      <w:r>
        <w:instrText xml:space="preserve"> HYPERLINK \l _Toc31501 </w:instrText>
      </w:r>
      <w:r>
        <w:fldChar w:fldCharType="separate"/>
      </w:r>
      <w:r>
        <w:rPr>
          <w:rFonts w:hint="eastAsia"/>
          <w:lang w:val="en-GB"/>
        </w:rPr>
        <w:t xml:space="preserve">5.4 </w:t>
      </w:r>
      <w:r>
        <w:rPr>
          <w:rFonts w:hint="eastAsia"/>
        </w:rPr>
        <w:t>峰值工况</w:t>
      </w:r>
      <w:r>
        <w:tab/>
      </w:r>
      <w:r>
        <w:fldChar w:fldCharType="begin"/>
      </w:r>
      <w:r>
        <w:instrText xml:space="preserve"> PAGEREF _Toc31501 \h </w:instrText>
      </w:r>
      <w:r>
        <w:fldChar w:fldCharType="separate"/>
      </w:r>
      <w:r>
        <w:t>5</w:t>
      </w:r>
      <w:r>
        <w:fldChar w:fldCharType="end"/>
      </w:r>
      <w:r>
        <w:fldChar w:fldCharType="end"/>
      </w:r>
    </w:p>
    <w:p w14:paraId="35F5D94D">
      <w:pPr>
        <w:pStyle w:val="16"/>
        <w:tabs>
          <w:tab w:val="right" w:leader="dot" w:pos="9070"/>
          <w:tab w:val="clear" w:pos="180"/>
          <w:tab w:val="clear" w:pos="420"/>
          <w:tab w:val="clear" w:pos="9360"/>
        </w:tabs>
      </w:pPr>
      <w:r>
        <w:fldChar w:fldCharType="begin"/>
      </w:r>
      <w:r>
        <w:instrText xml:space="preserve"> HYPERLINK \l _Toc19858 </w:instrText>
      </w:r>
      <w:r>
        <w:fldChar w:fldCharType="separate"/>
      </w:r>
      <w:r>
        <w:rPr>
          <w:rFonts w:hint="eastAsia"/>
        </w:rPr>
        <w:t xml:space="preserve">6 </w:t>
      </w:r>
      <w:r>
        <w:t>围护结构</w:t>
      </w:r>
      <w:r>
        <w:tab/>
      </w:r>
      <w:r>
        <w:fldChar w:fldCharType="begin"/>
      </w:r>
      <w:r>
        <w:instrText xml:space="preserve"> PAGEREF _Toc19858 \h </w:instrText>
      </w:r>
      <w:r>
        <w:fldChar w:fldCharType="separate"/>
      </w:r>
      <w:r>
        <w:t>6</w:t>
      </w:r>
      <w:r>
        <w:fldChar w:fldCharType="end"/>
      </w:r>
      <w:r>
        <w:fldChar w:fldCharType="end"/>
      </w:r>
    </w:p>
    <w:p w14:paraId="01914932">
      <w:pPr>
        <w:pStyle w:val="17"/>
        <w:tabs>
          <w:tab w:val="right" w:leader="dot" w:pos="9070"/>
          <w:tab w:val="clear" w:pos="540"/>
          <w:tab w:val="clear" w:pos="840"/>
          <w:tab w:val="clear" w:pos="9360"/>
        </w:tabs>
      </w:pPr>
      <w:r>
        <w:fldChar w:fldCharType="begin"/>
      </w:r>
      <w:r>
        <w:instrText xml:space="preserve"> HYPERLINK \l _Toc908 </w:instrText>
      </w:r>
      <w:r>
        <w:fldChar w:fldCharType="separate"/>
      </w:r>
      <w:r>
        <w:rPr>
          <w:rFonts w:hint="eastAsia"/>
          <w:lang w:val="en-GB"/>
        </w:rPr>
        <w:t xml:space="preserve">6.1 </w:t>
      </w:r>
      <w:r>
        <w:t>工程材料</w:t>
      </w:r>
      <w:r>
        <w:tab/>
      </w:r>
      <w:r>
        <w:fldChar w:fldCharType="begin"/>
      </w:r>
      <w:r>
        <w:instrText xml:space="preserve"> PAGEREF _Toc908 \h </w:instrText>
      </w:r>
      <w:r>
        <w:fldChar w:fldCharType="separate"/>
      </w:r>
      <w:r>
        <w:t>6</w:t>
      </w:r>
      <w:r>
        <w:fldChar w:fldCharType="end"/>
      </w:r>
      <w:r>
        <w:fldChar w:fldCharType="end"/>
      </w:r>
    </w:p>
    <w:p w14:paraId="102A6224">
      <w:pPr>
        <w:pStyle w:val="17"/>
        <w:tabs>
          <w:tab w:val="right" w:leader="dot" w:pos="9070"/>
          <w:tab w:val="clear" w:pos="540"/>
          <w:tab w:val="clear" w:pos="840"/>
          <w:tab w:val="clear" w:pos="9360"/>
        </w:tabs>
      </w:pPr>
      <w:r>
        <w:fldChar w:fldCharType="begin"/>
      </w:r>
      <w:r>
        <w:instrText xml:space="preserve"> HYPERLINK \l _Toc7601 </w:instrText>
      </w:r>
      <w:r>
        <w:fldChar w:fldCharType="separate"/>
      </w:r>
      <w:r>
        <w:rPr>
          <w:rFonts w:hint="eastAsia"/>
          <w:lang w:val="en-GB"/>
        </w:rPr>
        <w:t xml:space="preserve">6.2 </w:t>
      </w:r>
      <w:r>
        <w:t>围护结构作法简要说明</w:t>
      </w:r>
      <w:r>
        <w:tab/>
      </w:r>
      <w:r>
        <w:fldChar w:fldCharType="begin"/>
      </w:r>
      <w:r>
        <w:instrText xml:space="preserve"> PAGEREF _Toc7601 \h </w:instrText>
      </w:r>
      <w:r>
        <w:fldChar w:fldCharType="separate"/>
      </w:r>
      <w:r>
        <w:t>7</w:t>
      </w:r>
      <w:r>
        <w:fldChar w:fldCharType="end"/>
      </w:r>
      <w:r>
        <w:fldChar w:fldCharType="end"/>
      </w:r>
    </w:p>
    <w:p w14:paraId="79ECC562">
      <w:pPr>
        <w:pStyle w:val="16"/>
        <w:tabs>
          <w:tab w:val="right" w:leader="dot" w:pos="9070"/>
          <w:tab w:val="clear" w:pos="180"/>
          <w:tab w:val="clear" w:pos="420"/>
          <w:tab w:val="clear" w:pos="9360"/>
        </w:tabs>
      </w:pPr>
      <w:r>
        <w:fldChar w:fldCharType="begin"/>
      </w:r>
      <w:r>
        <w:instrText xml:space="preserve"> HYPERLINK \l _Toc3318 </w:instrText>
      </w:r>
      <w:r>
        <w:fldChar w:fldCharType="separate"/>
      </w:r>
      <w:r>
        <w:rPr>
          <w:rFonts w:hint="eastAsia"/>
        </w:rPr>
        <w:t xml:space="preserve">7 </w:t>
      </w:r>
      <w:r>
        <w:t>房间类型</w:t>
      </w:r>
      <w:r>
        <w:tab/>
      </w:r>
      <w:r>
        <w:fldChar w:fldCharType="begin"/>
      </w:r>
      <w:r>
        <w:instrText xml:space="preserve"> PAGEREF _Toc3318 \h </w:instrText>
      </w:r>
      <w:r>
        <w:fldChar w:fldCharType="separate"/>
      </w:r>
      <w:r>
        <w:t>7</w:t>
      </w:r>
      <w:r>
        <w:fldChar w:fldCharType="end"/>
      </w:r>
      <w:r>
        <w:fldChar w:fldCharType="end"/>
      </w:r>
    </w:p>
    <w:p w14:paraId="28A923E0">
      <w:pPr>
        <w:pStyle w:val="17"/>
        <w:tabs>
          <w:tab w:val="right" w:leader="dot" w:pos="9070"/>
          <w:tab w:val="clear" w:pos="540"/>
          <w:tab w:val="clear" w:pos="840"/>
          <w:tab w:val="clear" w:pos="9360"/>
        </w:tabs>
      </w:pPr>
      <w:r>
        <w:fldChar w:fldCharType="begin"/>
      </w:r>
      <w:r>
        <w:instrText xml:space="preserve"> HYPERLINK \l _Toc28730 </w:instrText>
      </w:r>
      <w:r>
        <w:fldChar w:fldCharType="separate"/>
      </w:r>
      <w:r>
        <w:rPr>
          <w:rFonts w:hint="eastAsia"/>
          <w:lang w:val="en-GB"/>
        </w:rPr>
        <w:t xml:space="preserve">7.1 </w:t>
      </w:r>
      <w:r>
        <w:t>房间参数表</w:t>
      </w:r>
      <w:r>
        <w:tab/>
      </w:r>
      <w:r>
        <w:fldChar w:fldCharType="begin"/>
      </w:r>
      <w:r>
        <w:instrText xml:space="preserve"> PAGEREF _Toc28730 \h </w:instrText>
      </w:r>
      <w:r>
        <w:fldChar w:fldCharType="separate"/>
      </w:r>
      <w:r>
        <w:t>7</w:t>
      </w:r>
      <w:r>
        <w:fldChar w:fldCharType="end"/>
      </w:r>
      <w:r>
        <w:fldChar w:fldCharType="end"/>
      </w:r>
    </w:p>
    <w:p w14:paraId="7F5AD42B">
      <w:pPr>
        <w:pStyle w:val="16"/>
        <w:tabs>
          <w:tab w:val="right" w:leader="dot" w:pos="9070"/>
          <w:tab w:val="clear" w:pos="180"/>
          <w:tab w:val="clear" w:pos="420"/>
          <w:tab w:val="clear" w:pos="9360"/>
        </w:tabs>
      </w:pPr>
      <w:r>
        <w:fldChar w:fldCharType="begin"/>
      </w:r>
      <w:r>
        <w:instrText xml:space="preserve"> HYPERLINK \l _Toc13481 </w:instrText>
      </w:r>
      <w:r>
        <w:fldChar w:fldCharType="separate"/>
      </w:r>
      <w:r>
        <w:rPr>
          <w:rFonts w:hint="eastAsia"/>
        </w:rPr>
        <w:t xml:space="preserve">8 </w:t>
      </w:r>
      <w:r>
        <w:t>设计建筑</w:t>
      </w:r>
      <w:r>
        <w:tab/>
      </w:r>
      <w:r>
        <w:fldChar w:fldCharType="begin"/>
      </w:r>
      <w:r>
        <w:instrText xml:space="preserve"> PAGEREF _Toc13481 \h </w:instrText>
      </w:r>
      <w:r>
        <w:fldChar w:fldCharType="separate"/>
      </w:r>
      <w:r>
        <w:t>8</w:t>
      </w:r>
      <w:r>
        <w:fldChar w:fldCharType="end"/>
      </w:r>
      <w:r>
        <w:fldChar w:fldCharType="end"/>
      </w:r>
    </w:p>
    <w:p w14:paraId="1A7374E7">
      <w:pPr>
        <w:pStyle w:val="17"/>
        <w:tabs>
          <w:tab w:val="right" w:leader="dot" w:pos="9070"/>
          <w:tab w:val="clear" w:pos="540"/>
          <w:tab w:val="clear" w:pos="840"/>
          <w:tab w:val="clear" w:pos="9360"/>
        </w:tabs>
      </w:pPr>
      <w:r>
        <w:fldChar w:fldCharType="begin"/>
      </w:r>
      <w:r>
        <w:instrText xml:space="preserve"> HYPERLINK \l _Toc22619 </w:instrText>
      </w:r>
      <w:r>
        <w:fldChar w:fldCharType="separate"/>
      </w:r>
      <w:r>
        <w:rPr>
          <w:rFonts w:hint="eastAsia"/>
          <w:lang w:val="en-GB"/>
        </w:rPr>
        <w:t xml:space="preserve">8.1 </w:t>
      </w:r>
      <w:r>
        <w:t>负荷分项统计</w:t>
      </w:r>
      <w:r>
        <w:tab/>
      </w:r>
      <w:r>
        <w:fldChar w:fldCharType="begin"/>
      </w:r>
      <w:r>
        <w:instrText xml:space="preserve"> PAGEREF _Toc22619 \h </w:instrText>
      </w:r>
      <w:r>
        <w:fldChar w:fldCharType="separate"/>
      </w:r>
      <w:r>
        <w:t>8</w:t>
      </w:r>
      <w:r>
        <w:fldChar w:fldCharType="end"/>
      </w:r>
      <w:r>
        <w:fldChar w:fldCharType="end"/>
      </w:r>
    </w:p>
    <w:p w14:paraId="4F50F8A4">
      <w:pPr>
        <w:pStyle w:val="17"/>
        <w:tabs>
          <w:tab w:val="right" w:leader="dot" w:pos="9070"/>
          <w:tab w:val="clear" w:pos="540"/>
          <w:tab w:val="clear" w:pos="840"/>
          <w:tab w:val="clear" w:pos="9360"/>
        </w:tabs>
      </w:pPr>
      <w:r>
        <w:fldChar w:fldCharType="begin"/>
      </w:r>
      <w:r>
        <w:instrText xml:space="preserve"> HYPERLINK \l _Toc10041 </w:instrText>
      </w:r>
      <w:r>
        <w:fldChar w:fldCharType="separate"/>
      </w:r>
      <w:r>
        <w:rPr>
          <w:rFonts w:hint="eastAsia"/>
          <w:lang w:val="en-GB"/>
        </w:rPr>
        <w:t xml:space="preserve">8.2 </w:t>
      </w:r>
      <w:r>
        <w:t>逐月负荷表</w:t>
      </w:r>
      <w:r>
        <w:tab/>
      </w:r>
      <w:r>
        <w:fldChar w:fldCharType="begin"/>
      </w:r>
      <w:r>
        <w:instrText xml:space="preserve"> PAGEREF _Toc10041 \h </w:instrText>
      </w:r>
      <w:r>
        <w:fldChar w:fldCharType="separate"/>
      </w:r>
      <w:r>
        <w:t>9</w:t>
      </w:r>
      <w:r>
        <w:fldChar w:fldCharType="end"/>
      </w:r>
      <w:r>
        <w:fldChar w:fldCharType="end"/>
      </w:r>
    </w:p>
    <w:p w14:paraId="25BA4D06">
      <w:pPr>
        <w:pStyle w:val="16"/>
        <w:tabs>
          <w:tab w:val="right" w:leader="dot" w:pos="9070"/>
          <w:tab w:val="clear" w:pos="180"/>
          <w:tab w:val="clear" w:pos="420"/>
          <w:tab w:val="clear" w:pos="9360"/>
        </w:tabs>
      </w:pPr>
      <w:r>
        <w:fldChar w:fldCharType="begin"/>
      </w:r>
      <w:r>
        <w:instrText xml:space="preserve"> HYPERLINK \l _Toc9712 </w:instrText>
      </w:r>
      <w:r>
        <w:fldChar w:fldCharType="separate"/>
      </w:r>
      <w:r>
        <w:rPr>
          <w:rFonts w:hint="eastAsia"/>
        </w:rPr>
        <w:t xml:space="preserve">9 </w:t>
      </w:r>
      <w:r>
        <w:t>参照建筑</w:t>
      </w:r>
      <w:r>
        <w:tab/>
      </w:r>
      <w:r>
        <w:fldChar w:fldCharType="begin"/>
      </w:r>
      <w:r>
        <w:instrText xml:space="preserve"> PAGEREF _Toc9712 \h </w:instrText>
      </w:r>
      <w:r>
        <w:fldChar w:fldCharType="separate"/>
      </w:r>
      <w:r>
        <w:t>10</w:t>
      </w:r>
      <w:r>
        <w:fldChar w:fldCharType="end"/>
      </w:r>
      <w:r>
        <w:fldChar w:fldCharType="end"/>
      </w:r>
    </w:p>
    <w:p w14:paraId="105C2287">
      <w:pPr>
        <w:pStyle w:val="17"/>
        <w:tabs>
          <w:tab w:val="right" w:leader="dot" w:pos="9070"/>
          <w:tab w:val="clear" w:pos="540"/>
          <w:tab w:val="clear" w:pos="840"/>
          <w:tab w:val="clear" w:pos="9360"/>
        </w:tabs>
      </w:pPr>
      <w:r>
        <w:fldChar w:fldCharType="begin"/>
      </w:r>
      <w:r>
        <w:instrText xml:space="preserve"> HYPERLINK \l _Toc23621 </w:instrText>
      </w:r>
      <w:r>
        <w:fldChar w:fldCharType="separate"/>
      </w:r>
      <w:r>
        <w:rPr>
          <w:rFonts w:hint="eastAsia"/>
          <w:lang w:val="en-GB"/>
        </w:rPr>
        <w:t xml:space="preserve">9.1 </w:t>
      </w:r>
      <w:r>
        <w:t>负荷分项统计</w:t>
      </w:r>
      <w:r>
        <w:tab/>
      </w:r>
      <w:r>
        <w:fldChar w:fldCharType="begin"/>
      </w:r>
      <w:r>
        <w:instrText xml:space="preserve"> PAGEREF _Toc23621 \h </w:instrText>
      </w:r>
      <w:r>
        <w:fldChar w:fldCharType="separate"/>
      </w:r>
      <w:r>
        <w:t>10</w:t>
      </w:r>
      <w:r>
        <w:fldChar w:fldCharType="end"/>
      </w:r>
      <w:r>
        <w:fldChar w:fldCharType="end"/>
      </w:r>
    </w:p>
    <w:p w14:paraId="215FC31E">
      <w:pPr>
        <w:pStyle w:val="17"/>
        <w:tabs>
          <w:tab w:val="right" w:leader="dot" w:pos="9070"/>
          <w:tab w:val="clear" w:pos="540"/>
          <w:tab w:val="clear" w:pos="840"/>
          <w:tab w:val="clear" w:pos="9360"/>
        </w:tabs>
      </w:pPr>
      <w:r>
        <w:fldChar w:fldCharType="begin"/>
      </w:r>
      <w:r>
        <w:instrText xml:space="preserve"> HYPERLINK \l _Toc1163 </w:instrText>
      </w:r>
      <w:r>
        <w:fldChar w:fldCharType="separate"/>
      </w:r>
      <w:r>
        <w:rPr>
          <w:rFonts w:hint="eastAsia"/>
          <w:lang w:val="en-GB"/>
        </w:rPr>
        <w:t xml:space="preserve">9.2 </w:t>
      </w:r>
      <w:r>
        <w:t>逐月负荷表</w:t>
      </w:r>
      <w:r>
        <w:tab/>
      </w:r>
      <w:r>
        <w:fldChar w:fldCharType="begin"/>
      </w:r>
      <w:r>
        <w:instrText xml:space="preserve"> PAGEREF _Toc1163 \h </w:instrText>
      </w:r>
      <w:r>
        <w:fldChar w:fldCharType="separate"/>
      </w:r>
      <w:r>
        <w:t>10</w:t>
      </w:r>
      <w:r>
        <w:fldChar w:fldCharType="end"/>
      </w:r>
      <w:r>
        <w:fldChar w:fldCharType="end"/>
      </w:r>
    </w:p>
    <w:p w14:paraId="2BAC5D38">
      <w:pPr>
        <w:pStyle w:val="16"/>
        <w:tabs>
          <w:tab w:val="right" w:leader="dot" w:pos="9070"/>
          <w:tab w:val="clear" w:pos="180"/>
          <w:tab w:val="clear" w:pos="420"/>
          <w:tab w:val="clear" w:pos="9360"/>
        </w:tabs>
      </w:pPr>
      <w:r>
        <w:fldChar w:fldCharType="begin"/>
      </w:r>
      <w:r>
        <w:instrText xml:space="preserve"> HYPERLINK \l _Toc16858 </w:instrText>
      </w:r>
      <w:r>
        <w:fldChar w:fldCharType="separate"/>
      </w:r>
      <w:r>
        <w:rPr>
          <w:rFonts w:hint="eastAsia"/>
        </w:rPr>
        <w:t xml:space="preserve">10 </w:t>
      </w:r>
      <w:r>
        <w:t>计算结果</w:t>
      </w:r>
      <w:r>
        <w:tab/>
      </w:r>
      <w:r>
        <w:fldChar w:fldCharType="begin"/>
      </w:r>
      <w:r>
        <w:instrText xml:space="preserve"> PAGEREF _Toc16858 \h </w:instrText>
      </w:r>
      <w:r>
        <w:fldChar w:fldCharType="separate"/>
      </w:r>
      <w:r>
        <w:t>12</w:t>
      </w:r>
      <w:r>
        <w:fldChar w:fldCharType="end"/>
      </w:r>
      <w:r>
        <w:fldChar w:fldCharType="end"/>
      </w:r>
    </w:p>
    <w:p w14:paraId="36269CA2">
      <w:pPr>
        <w:pStyle w:val="17"/>
        <w:tabs>
          <w:tab w:val="right" w:leader="dot" w:pos="9070"/>
          <w:tab w:val="clear" w:pos="540"/>
          <w:tab w:val="clear" w:pos="840"/>
          <w:tab w:val="clear" w:pos="9360"/>
        </w:tabs>
      </w:pPr>
      <w:r>
        <w:fldChar w:fldCharType="begin"/>
      </w:r>
      <w:r>
        <w:instrText xml:space="preserve"> HYPERLINK \l _Toc24507 </w:instrText>
      </w:r>
      <w:r>
        <w:fldChar w:fldCharType="separate"/>
      </w:r>
      <w:r>
        <w:rPr>
          <w:rFonts w:hint="eastAsia"/>
          <w:lang w:val="en-GB"/>
        </w:rPr>
        <w:t xml:space="preserve">10.1 </w:t>
      </w:r>
      <w:r>
        <w:t>围护结构热工性能对比</w:t>
      </w:r>
      <w:r>
        <w:tab/>
      </w:r>
      <w:r>
        <w:fldChar w:fldCharType="begin"/>
      </w:r>
      <w:r>
        <w:instrText xml:space="preserve"> PAGEREF _Toc24507 \h </w:instrText>
      </w:r>
      <w:r>
        <w:fldChar w:fldCharType="separate"/>
      </w:r>
      <w:r>
        <w:t>12</w:t>
      </w:r>
      <w:r>
        <w:fldChar w:fldCharType="end"/>
      </w:r>
      <w:r>
        <w:fldChar w:fldCharType="end"/>
      </w:r>
    </w:p>
    <w:p w14:paraId="0CF01A9C">
      <w:pPr>
        <w:pStyle w:val="17"/>
        <w:tabs>
          <w:tab w:val="right" w:leader="dot" w:pos="9070"/>
          <w:tab w:val="clear" w:pos="540"/>
          <w:tab w:val="clear" w:pos="840"/>
          <w:tab w:val="clear" w:pos="9360"/>
        </w:tabs>
      </w:pPr>
      <w:r>
        <w:fldChar w:fldCharType="begin"/>
      </w:r>
      <w:r>
        <w:instrText xml:space="preserve"> HYPERLINK \l _Toc23580 </w:instrText>
      </w:r>
      <w:r>
        <w:fldChar w:fldCharType="separate"/>
      </w:r>
      <w:r>
        <w:rPr>
          <w:rFonts w:hint="eastAsia"/>
          <w:lang w:val="en-GB"/>
        </w:rPr>
        <w:t xml:space="preserve">10.2 </w:t>
      </w:r>
      <w:r>
        <w:t>围护结构节能率</w:t>
      </w:r>
      <w:r>
        <w:tab/>
      </w:r>
      <w:r>
        <w:fldChar w:fldCharType="begin"/>
      </w:r>
      <w:r>
        <w:instrText xml:space="preserve"> PAGEREF _Toc23580 \h </w:instrText>
      </w:r>
      <w:r>
        <w:fldChar w:fldCharType="separate"/>
      </w:r>
      <w:r>
        <w:t>12</w:t>
      </w:r>
      <w:r>
        <w:fldChar w:fldCharType="end"/>
      </w:r>
      <w:r>
        <w:fldChar w:fldCharType="end"/>
      </w:r>
    </w:p>
    <w:p w14:paraId="50F1CCBC">
      <w:pPr>
        <w:pStyle w:val="16"/>
        <w:tabs>
          <w:tab w:val="right" w:leader="dot" w:pos="9070"/>
          <w:tab w:val="clear" w:pos="180"/>
          <w:tab w:val="clear" w:pos="420"/>
          <w:tab w:val="clear" w:pos="9360"/>
        </w:tabs>
      </w:pPr>
      <w:r>
        <w:fldChar w:fldCharType="begin"/>
      </w:r>
      <w:r>
        <w:instrText xml:space="preserve"> HYPERLINK \l _Toc7840 </w:instrText>
      </w:r>
      <w:r>
        <w:fldChar w:fldCharType="separate"/>
      </w:r>
      <w:r>
        <w:rPr>
          <w:rFonts w:hint="eastAsia"/>
        </w:rPr>
        <w:t xml:space="preserve">11 </w:t>
      </w:r>
      <w:r>
        <w:t>绿色建筑性能评估得分</w:t>
      </w:r>
      <w:r>
        <w:tab/>
      </w:r>
      <w:r>
        <w:fldChar w:fldCharType="begin"/>
      </w:r>
      <w:r>
        <w:instrText xml:space="preserve"> PAGEREF _Toc7840 \h </w:instrText>
      </w:r>
      <w:r>
        <w:fldChar w:fldCharType="separate"/>
      </w:r>
      <w:r>
        <w:t>13</w:t>
      </w:r>
      <w:r>
        <w:fldChar w:fldCharType="end"/>
      </w:r>
      <w:r>
        <w:fldChar w:fldCharType="end"/>
      </w:r>
    </w:p>
    <w:p w14:paraId="0C1C795B">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14:paraId="365925DB">
      <w:pPr>
        <w:pStyle w:val="16"/>
      </w:pPr>
    </w:p>
    <w:p w14:paraId="06F64D49">
      <w:pPr>
        <w:pStyle w:val="2"/>
      </w:pPr>
      <w:bookmarkStart w:id="11" w:name="_Toc25095"/>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3115"/>
        <w:gridCol w:w="3116"/>
      </w:tblGrid>
      <w:tr w14:paraId="63B439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875509D">
            <w:pPr>
              <w:pStyle w:val="3"/>
              <w:ind w:firstLine="0" w:firstLineChars="0"/>
              <w:rPr>
                <w:rFonts w:ascii="宋体" w:hAnsi="宋体"/>
                <w:lang w:val="en-US"/>
              </w:rPr>
            </w:pPr>
            <w:r>
              <w:rPr>
                <w:rFonts w:hint="eastAsia" w:ascii="宋体" w:hAnsi="宋体"/>
                <w:lang w:val="en-US"/>
              </w:rPr>
              <w:t>工程名称</w:t>
            </w:r>
          </w:p>
        </w:tc>
        <w:tc>
          <w:tcPr>
            <w:tcW w:w="6231" w:type="dxa"/>
            <w:gridSpan w:val="2"/>
          </w:tcPr>
          <w:p w14:paraId="31DC604B">
            <w:pPr>
              <w:pStyle w:val="3"/>
              <w:ind w:firstLine="0" w:firstLineChars="0"/>
              <w:rPr>
                <w:rFonts w:ascii="宋体" w:hAnsi="宋体"/>
                <w:lang w:val="en-US"/>
              </w:rPr>
            </w:pPr>
            <w:bookmarkStart w:id="12" w:name="工程名称"/>
            <w:r>
              <w:t>新建项目</w:t>
            </w:r>
            <w:bookmarkEnd w:id="12"/>
          </w:p>
        </w:tc>
      </w:tr>
      <w:tr w14:paraId="724322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3CA21535">
            <w:pPr>
              <w:pStyle w:val="3"/>
              <w:ind w:firstLine="0" w:firstLineChars="0"/>
              <w:rPr>
                <w:rFonts w:ascii="宋体" w:hAnsi="宋体"/>
                <w:lang w:val="en-US"/>
              </w:rPr>
            </w:pPr>
            <w:r>
              <w:rPr>
                <w:rFonts w:hint="eastAsia" w:ascii="宋体" w:hAnsi="宋体"/>
                <w:lang w:val="en-US"/>
              </w:rPr>
              <w:t>工程地点</w:t>
            </w:r>
          </w:p>
        </w:tc>
        <w:tc>
          <w:tcPr>
            <w:tcW w:w="6231" w:type="dxa"/>
            <w:gridSpan w:val="2"/>
          </w:tcPr>
          <w:p w14:paraId="5D65CF07">
            <w:pPr>
              <w:pStyle w:val="3"/>
              <w:ind w:firstLine="0" w:firstLineChars="0"/>
              <w:rPr>
                <w:rFonts w:ascii="宋体" w:hAnsi="宋体"/>
                <w:lang w:val="en-US"/>
              </w:rPr>
            </w:pPr>
            <w:bookmarkStart w:id="13" w:name="工程地点"/>
            <w:r>
              <w:t>山东-济南</w:t>
            </w:r>
            <w:bookmarkEnd w:id="13"/>
          </w:p>
        </w:tc>
      </w:tr>
      <w:tr w14:paraId="490E6B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536808B">
            <w:pPr>
              <w:pStyle w:val="3"/>
              <w:ind w:firstLine="0" w:firstLineChars="0"/>
              <w:rPr>
                <w:rFonts w:ascii="宋体" w:hAnsi="宋体"/>
                <w:lang w:val="en-US"/>
              </w:rPr>
            </w:pPr>
            <w:r>
              <w:rPr>
                <w:rFonts w:hint="eastAsia" w:ascii="宋体" w:hAnsi="宋体"/>
                <w:lang w:val="en-US"/>
              </w:rPr>
              <w:t>地理位置</w:t>
            </w:r>
          </w:p>
        </w:tc>
        <w:tc>
          <w:tcPr>
            <w:tcW w:w="3115" w:type="dxa"/>
          </w:tcPr>
          <w:p w14:paraId="01B65821">
            <w:pPr>
              <w:pStyle w:val="3"/>
              <w:ind w:firstLine="0" w:firstLineChars="0"/>
              <w:rPr>
                <w:rFonts w:ascii="宋体" w:hAnsi="宋体"/>
                <w:lang w:val="en-US"/>
              </w:rPr>
            </w:pPr>
            <w:r>
              <w:rPr>
                <w:rFonts w:hint="eastAsia" w:ascii="宋体" w:hAnsi="宋体"/>
                <w:lang w:val="en-US"/>
              </w:rPr>
              <w:t>北纬：</w:t>
            </w:r>
            <w:bookmarkStart w:id="14" w:name="纬度"/>
            <w:r>
              <w:rPr>
                <w:rFonts w:hint="eastAsia" w:ascii="宋体" w:hAnsi="宋体"/>
                <w:lang w:val="en-US"/>
              </w:rPr>
              <w:t>37.00</w:t>
            </w:r>
            <w:bookmarkEnd w:id="14"/>
            <w:r>
              <w:rPr>
                <w:rFonts w:hint="eastAsia" w:ascii="宋体" w:hAnsi="宋体"/>
                <w:lang w:val="en-US"/>
              </w:rPr>
              <w:t>°</w:t>
            </w:r>
          </w:p>
        </w:tc>
        <w:tc>
          <w:tcPr>
            <w:tcW w:w="3116" w:type="dxa"/>
          </w:tcPr>
          <w:p w14:paraId="3DD913C4">
            <w:pPr>
              <w:pStyle w:val="3"/>
              <w:ind w:firstLine="0" w:firstLineChars="0"/>
              <w:rPr>
                <w:rFonts w:ascii="宋体" w:hAnsi="宋体"/>
                <w:lang w:val="en-US"/>
              </w:rPr>
            </w:pPr>
            <w:r>
              <w:rPr>
                <w:rFonts w:hint="eastAsia" w:ascii="宋体" w:hAnsi="宋体"/>
                <w:lang w:val="en-US"/>
              </w:rPr>
              <w:t>东经：</w:t>
            </w:r>
            <w:bookmarkStart w:id="15" w:name="经度"/>
            <w:r>
              <w:rPr>
                <w:rFonts w:hint="eastAsia" w:ascii="宋体" w:hAnsi="宋体"/>
                <w:lang w:val="en-US"/>
              </w:rPr>
              <w:t>116.98</w:t>
            </w:r>
            <w:bookmarkEnd w:id="15"/>
            <w:r>
              <w:rPr>
                <w:rFonts w:hint="eastAsia" w:ascii="宋体" w:hAnsi="宋体"/>
                <w:lang w:val="en-US"/>
              </w:rPr>
              <w:t>°</w:t>
            </w:r>
          </w:p>
        </w:tc>
      </w:tr>
      <w:tr w14:paraId="3F79AF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45FD778A">
            <w:pPr>
              <w:pStyle w:val="3"/>
              <w:ind w:firstLine="0" w:firstLineChars="0"/>
              <w:rPr>
                <w:rFonts w:ascii="宋体" w:hAnsi="宋体"/>
                <w:lang w:val="en-US"/>
              </w:rPr>
            </w:pPr>
            <w:r>
              <w:rPr>
                <w:rFonts w:hint="eastAsia" w:ascii="宋体" w:hAnsi="宋体"/>
                <w:lang w:val="en-US"/>
              </w:rPr>
              <w:t>建筑面积(</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14:paraId="0B4ADE47">
            <w:pPr>
              <w:pStyle w:val="3"/>
              <w:ind w:firstLine="0" w:firstLineChars="0"/>
              <w:rPr>
                <w:rFonts w:ascii="宋体" w:hAnsi="宋体"/>
                <w:lang w:val="en-US"/>
              </w:rPr>
            </w:pPr>
            <w:r>
              <w:rPr>
                <w:rFonts w:hint="eastAsia" w:ascii="宋体" w:hAnsi="宋体"/>
                <w:lang w:val="en-US"/>
              </w:rPr>
              <w:t>地上</w:t>
            </w:r>
            <w:bookmarkStart w:id="16" w:name="地上建筑面积"/>
            <w:r>
              <w:rPr>
                <w:rFonts w:hint="eastAsia" w:ascii="宋体" w:hAnsi="宋体"/>
                <w:lang w:val="en-US"/>
              </w:rPr>
              <w:t>2467</w:t>
            </w:r>
            <w:bookmarkEnd w:id="16"/>
            <w:r>
              <w:rPr>
                <w:rFonts w:hint="eastAsia" w:ascii="宋体" w:hAnsi="宋体"/>
                <w:lang w:val="en-US"/>
              </w:rPr>
              <w:t xml:space="preserve">    地下</w:t>
            </w:r>
            <w:bookmarkStart w:id="17" w:name="地下建筑面积"/>
            <w:r>
              <w:rPr>
                <w:rFonts w:hint="eastAsia" w:ascii="宋体" w:hAnsi="宋体"/>
                <w:lang w:val="en-US"/>
              </w:rPr>
              <w:t>0</w:t>
            </w:r>
            <w:bookmarkEnd w:id="17"/>
          </w:p>
        </w:tc>
      </w:tr>
      <w:tr w14:paraId="6A4C51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31941467">
            <w:pPr>
              <w:pStyle w:val="3"/>
              <w:ind w:firstLine="0" w:firstLineChars="0"/>
              <w:rPr>
                <w:rFonts w:ascii="宋体" w:hAnsi="宋体"/>
                <w:lang w:val="en-US"/>
              </w:rPr>
            </w:pPr>
            <w:r>
              <w:rPr>
                <w:rFonts w:hint="eastAsia" w:ascii="宋体" w:hAnsi="宋体"/>
                <w:lang w:val="en-US"/>
              </w:rPr>
              <w:t>建筑层数</w:t>
            </w:r>
          </w:p>
        </w:tc>
        <w:tc>
          <w:tcPr>
            <w:tcW w:w="6231" w:type="dxa"/>
            <w:gridSpan w:val="2"/>
          </w:tcPr>
          <w:p w14:paraId="4D4B5BEC">
            <w:pPr>
              <w:pStyle w:val="3"/>
              <w:ind w:firstLine="0" w:firstLineChars="0"/>
              <w:rPr>
                <w:rFonts w:ascii="宋体" w:hAnsi="宋体"/>
                <w:lang w:val="en-US"/>
              </w:rPr>
            </w:pPr>
            <w:r>
              <w:rPr>
                <w:rFonts w:hint="eastAsia" w:ascii="宋体" w:hAnsi="宋体"/>
                <w:lang w:val="en-US"/>
              </w:rPr>
              <w:t>地上</w:t>
            </w:r>
            <w:bookmarkStart w:id="18" w:name="地上建筑层数"/>
            <w:r>
              <w:rPr>
                <w:rFonts w:hint="eastAsia" w:ascii="宋体" w:hAnsi="宋体"/>
                <w:lang w:val="en-US"/>
              </w:rPr>
              <w:t>2</w:t>
            </w:r>
            <w:bookmarkEnd w:id="18"/>
            <w:r>
              <w:rPr>
                <w:rFonts w:hint="eastAsia" w:ascii="宋体" w:hAnsi="宋体"/>
                <w:lang w:val="en-US"/>
              </w:rPr>
              <w:t xml:space="preserve">          地下</w:t>
            </w:r>
            <w:bookmarkStart w:id="19" w:name="地下建筑层数"/>
            <w:r>
              <w:t>0</w:t>
            </w:r>
            <w:bookmarkEnd w:id="19"/>
          </w:p>
        </w:tc>
      </w:tr>
      <w:tr w14:paraId="71EF02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20B6F5E">
            <w:pPr>
              <w:pStyle w:val="3"/>
              <w:ind w:firstLine="0" w:firstLineChars="0"/>
              <w:rPr>
                <w:rFonts w:ascii="宋体" w:hAnsi="宋体"/>
                <w:lang w:val="en-US"/>
              </w:rPr>
            </w:pPr>
            <w:r>
              <w:rPr>
                <w:rFonts w:hint="eastAsia" w:ascii="宋体" w:hAnsi="宋体"/>
                <w:lang w:val="en-US"/>
              </w:rPr>
              <w:t>建筑高度（m）</w:t>
            </w:r>
          </w:p>
        </w:tc>
        <w:tc>
          <w:tcPr>
            <w:tcW w:w="6231" w:type="dxa"/>
            <w:gridSpan w:val="2"/>
          </w:tcPr>
          <w:p w14:paraId="400D5272">
            <w:pPr>
              <w:pStyle w:val="3"/>
              <w:ind w:firstLine="0" w:firstLineChars="0"/>
              <w:rPr>
                <w:rFonts w:ascii="宋体" w:hAnsi="宋体"/>
                <w:lang w:val="en-US"/>
              </w:rPr>
            </w:pPr>
            <w:r>
              <w:rPr>
                <w:rFonts w:hint="eastAsia" w:ascii="宋体" w:hAnsi="宋体"/>
                <w:lang w:val="en-US"/>
              </w:rPr>
              <w:t>地上</w:t>
            </w:r>
            <w:bookmarkStart w:id="20" w:name="地上建筑高度"/>
            <w:r>
              <w:rPr>
                <w:rFonts w:hint="eastAsia" w:ascii="宋体" w:hAnsi="宋体"/>
                <w:lang w:val="en-US"/>
              </w:rPr>
              <w:t>8.0</w:t>
            </w:r>
            <w:bookmarkEnd w:id="20"/>
            <w:r>
              <w:rPr>
                <w:rFonts w:hint="eastAsia" w:ascii="宋体" w:hAnsi="宋体"/>
                <w:lang w:val="en-US"/>
              </w:rPr>
              <w:t xml:space="preserve">     地下</w:t>
            </w:r>
            <w:bookmarkStart w:id="21" w:name="地下建筑高度"/>
            <w:r>
              <w:rPr>
                <w:rFonts w:hint="eastAsia" w:ascii="宋体" w:hAnsi="宋体"/>
                <w:lang w:val="en-US"/>
              </w:rPr>
              <w:t>0.0</w:t>
            </w:r>
            <w:bookmarkEnd w:id="21"/>
          </w:p>
        </w:tc>
      </w:tr>
      <w:tr w14:paraId="2B9393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7B626C8">
            <w:pPr>
              <w:pStyle w:val="3"/>
              <w:ind w:firstLine="0" w:firstLineChars="0"/>
              <w:rPr>
                <w:rFonts w:ascii="宋体" w:hAnsi="宋体"/>
                <w:lang w:val="en-US"/>
              </w:rPr>
            </w:pPr>
            <w:r>
              <w:rPr>
                <w:rFonts w:hint="eastAsia"/>
              </w:rPr>
              <w:t>建筑体积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3</w:t>
            </w:r>
            <w:r>
              <w:rPr>
                <w:rFonts w:hint="eastAsia" w:ascii="宋体" w:hAnsi="宋体"/>
                <w:lang w:val="en-US"/>
              </w:rPr>
              <w:t>)</w:t>
            </w:r>
          </w:p>
        </w:tc>
        <w:tc>
          <w:tcPr>
            <w:tcW w:w="6231" w:type="dxa"/>
            <w:gridSpan w:val="2"/>
          </w:tcPr>
          <w:p w14:paraId="7812E7C7">
            <w:pPr>
              <w:pStyle w:val="3"/>
              <w:ind w:firstLine="0" w:firstLineChars="0"/>
              <w:rPr>
                <w:rFonts w:ascii="宋体" w:hAnsi="宋体"/>
                <w:lang w:val="en-US"/>
              </w:rPr>
            </w:pPr>
            <w:bookmarkStart w:id="22" w:name="建筑体积"/>
            <w:r>
              <w:t>9869.28</w:t>
            </w:r>
            <w:bookmarkEnd w:id="22"/>
          </w:p>
        </w:tc>
      </w:tr>
      <w:tr w14:paraId="7152DC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6CDAB69">
            <w:pPr>
              <w:pStyle w:val="3"/>
              <w:ind w:firstLine="0" w:firstLineChars="0"/>
              <w:rPr>
                <w:rFonts w:ascii="宋体" w:hAnsi="宋体"/>
                <w:lang w:val="en-US"/>
              </w:rPr>
            </w:pPr>
            <w:r>
              <w:rPr>
                <w:rFonts w:hint="eastAsia"/>
              </w:rPr>
              <w:t>建筑外表面积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14:paraId="4855C874">
            <w:pPr>
              <w:pStyle w:val="3"/>
              <w:ind w:firstLine="0" w:firstLineChars="0"/>
              <w:rPr>
                <w:rFonts w:ascii="宋体" w:hAnsi="宋体"/>
                <w:lang w:val="en-US"/>
              </w:rPr>
            </w:pPr>
            <w:bookmarkStart w:id="23" w:name="外表面积"/>
            <w:r>
              <w:t>3700.79</w:t>
            </w:r>
            <w:bookmarkEnd w:id="23"/>
          </w:p>
        </w:tc>
      </w:tr>
      <w:tr w14:paraId="04A95D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226CE1E">
            <w:pPr>
              <w:pStyle w:val="3"/>
              <w:ind w:firstLine="0" w:firstLineChars="0"/>
              <w:rPr>
                <w:rFonts w:ascii="宋体" w:hAnsi="宋体"/>
                <w:lang w:val="en-US"/>
              </w:rPr>
            </w:pPr>
            <w:r>
              <w:rPr>
                <w:rFonts w:hint="eastAsia" w:ascii="宋体" w:hAnsi="宋体"/>
                <w:lang w:val="en-US"/>
              </w:rPr>
              <w:t>北向角度</w:t>
            </w:r>
          </w:p>
        </w:tc>
        <w:tc>
          <w:tcPr>
            <w:tcW w:w="6231" w:type="dxa"/>
            <w:gridSpan w:val="2"/>
          </w:tcPr>
          <w:p w14:paraId="60882FF2">
            <w:pPr>
              <w:pStyle w:val="3"/>
              <w:ind w:firstLine="0" w:firstLineChars="0"/>
              <w:rPr>
                <w:rFonts w:ascii="宋体" w:hAnsi="宋体"/>
                <w:lang w:val="en-US"/>
              </w:rPr>
            </w:pPr>
            <w:bookmarkStart w:id="24" w:name="北向角度"/>
            <w:r>
              <w:t>90</w:t>
            </w:r>
            <w:bookmarkEnd w:id="24"/>
          </w:p>
        </w:tc>
      </w:tr>
      <w:tr w14:paraId="5828AE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3810B29">
            <w:pPr>
              <w:pStyle w:val="3"/>
              <w:ind w:firstLine="0" w:firstLineChars="0"/>
              <w:rPr>
                <w:rFonts w:ascii="宋体" w:hAnsi="宋体"/>
                <w:lang w:val="en-US"/>
              </w:rPr>
            </w:pPr>
            <w:r>
              <w:rPr>
                <w:rFonts w:hint="eastAsia" w:ascii="宋体" w:hAnsi="宋体"/>
                <w:lang w:val="en-US"/>
              </w:rPr>
              <w:t>结构类型</w:t>
            </w:r>
          </w:p>
        </w:tc>
        <w:tc>
          <w:tcPr>
            <w:tcW w:w="6231" w:type="dxa"/>
            <w:gridSpan w:val="2"/>
          </w:tcPr>
          <w:p w14:paraId="43059233">
            <w:pPr>
              <w:pStyle w:val="3"/>
              <w:ind w:firstLine="0" w:firstLineChars="0"/>
              <w:rPr>
                <w:rFonts w:ascii="宋体" w:hAnsi="宋体"/>
                <w:lang w:val="en-US"/>
              </w:rPr>
            </w:pPr>
            <w:bookmarkStart w:id="25" w:name="结构类型"/>
            <w:bookmarkEnd w:id="25"/>
          </w:p>
        </w:tc>
      </w:tr>
      <w:tr w14:paraId="3AE71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34B0E39">
            <w:pPr>
              <w:pStyle w:val="3"/>
              <w:ind w:firstLine="0" w:firstLineChars="0"/>
              <w:rPr>
                <w:rFonts w:ascii="宋体" w:hAnsi="宋体"/>
                <w:lang w:val="en-US"/>
              </w:rPr>
            </w:pPr>
            <w:r>
              <w:rPr>
                <w:rFonts w:hint="eastAsia"/>
              </w:rPr>
              <w:t>外墙太阳辐射吸收系数</w:t>
            </w:r>
          </w:p>
        </w:tc>
        <w:tc>
          <w:tcPr>
            <w:tcW w:w="6231" w:type="dxa"/>
            <w:gridSpan w:val="2"/>
          </w:tcPr>
          <w:p w14:paraId="7E5BBFD8">
            <w:pPr>
              <w:pStyle w:val="3"/>
              <w:ind w:firstLine="0" w:firstLineChars="0"/>
              <w:rPr>
                <w:rFonts w:ascii="宋体" w:hAnsi="宋体"/>
                <w:lang w:val="en-US"/>
              </w:rPr>
            </w:pPr>
            <w:bookmarkStart w:id="26" w:name="外墙ρ"/>
            <w:r>
              <w:rPr>
                <w:rFonts w:hint="eastAsia"/>
              </w:rPr>
              <w:t>0.75</w:t>
            </w:r>
            <w:bookmarkEnd w:id="26"/>
          </w:p>
        </w:tc>
      </w:tr>
      <w:tr w14:paraId="5D7668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C0D3642">
            <w:pPr>
              <w:pStyle w:val="3"/>
              <w:ind w:firstLine="0" w:firstLineChars="0"/>
              <w:rPr>
                <w:rFonts w:ascii="宋体" w:hAnsi="宋体"/>
                <w:lang w:val="en-US"/>
              </w:rPr>
            </w:pPr>
            <w:r>
              <w:rPr>
                <w:rFonts w:hint="eastAsia"/>
              </w:rPr>
              <w:t>屋顶太阳辐射吸收系数</w:t>
            </w:r>
          </w:p>
        </w:tc>
        <w:tc>
          <w:tcPr>
            <w:tcW w:w="6231" w:type="dxa"/>
            <w:gridSpan w:val="2"/>
          </w:tcPr>
          <w:p w14:paraId="2B9600EA">
            <w:pPr>
              <w:pStyle w:val="3"/>
              <w:ind w:firstLine="0" w:firstLineChars="0"/>
              <w:rPr>
                <w:rFonts w:ascii="宋体" w:hAnsi="宋体"/>
                <w:lang w:val="en-US"/>
              </w:rPr>
            </w:pPr>
            <w:bookmarkStart w:id="27" w:name="屋顶ρ"/>
            <w:r>
              <w:rPr>
                <w:rFonts w:hint="eastAsia"/>
              </w:rPr>
              <w:t>0.75</w:t>
            </w:r>
            <w:bookmarkEnd w:id="27"/>
          </w:p>
        </w:tc>
      </w:tr>
      <w:tr w14:paraId="742924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5EF7F6E">
            <w:pPr>
              <w:pStyle w:val="3"/>
              <w:ind w:firstLine="0" w:firstLineChars="0"/>
            </w:pPr>
            <w:r>
              <w:rPr>
                <w:rFonts w:hint="eastAsia"/>
              </w:rPr>
              <w:t>控温期</w:t>
            </w:r>
          </w:p>
        </w:tc>
        <w:tc>
          <w:tcPr>
            <w:tcW w:w="6231" w:type="dxa"/>
            <w:gridSpan w:val="2"/>
          </w:tcPr>
          <w:p w14:paraId="077295BD">
            <w:pPr>
              <w:pStyle w:val="3"/>
              <w:ind w:firstLine="0" w:firstLineChars="0"/>
            </w:pPr>
            <w:bookmarkStart w:id="28" w:name="控温期"/>
            <w:r>
              <w:t>全年控温</w:t>
            </w:r>
            <w:bookmarkEnd w:id="28"/>
          </w:p>
        </w:tc>
      </w:tr>
    </w:tbl>
    <w:p w14:paraId="41261697">
      <w:pPr>
        <w:pStyle w:val="3"/>
        <w:ind w:firstLine="0" w:firstLineChars="0"/>
        <w:rPr>
          <w:lang w:val="en-US"/>
        </w:rPr>
      </w:pPr>
    </w:p>
    <w:p w14:paraId="6B1586D7">
      <w:pPr>
        <w:pStyle w:val="3"/>
        <w:ind w:firstLine="0" w:firstLineChars="0"/>
        <w:rPr>
          <w:lang w:val="en-US"/>
        </w:rPr>
      </w:pPr>
    </w:p>
    <w:p w14:paraId="287248D9">
      <w:pPr>
        <w:pStyle w:val="2"/>
      </w:pPr>
      <w:bookmarkStart w:id="29" w:name="TitleFormat"/>
      <w:bookmarkStart w:id="30" w:name="_Toc18876"/>
      <w:r>
        <w:rPr>
          <w:rFonts w:hint="eastAsia"/>
        </w:rPr>
        <w:t>计算依据</w:t>
      </w:r>
      <w:bookmarkEnd w:id="29"/>
      <w:bookmarkEnd w:id="30"/>
    </w:p>
    <w:p w14:paraId="216A59D6">
      <w:pPr>
        <w:widowControl w:val="0"/>
        <w:jc w:val="both"/>
        <w:rPr>
          <w:kern w:val="2"/>
          <w:szCs w:val="24"/>
          <w:lang w:val="en-US"/>
        </w:rPr>
      </w:pPr>
      <w:bookmarkStart w:id="31" w:name="计算依据"/>
      <w:bookmarkEnd w:id="31"/>
      <w:r>
        <w:rPr>
          <w:kern w:val="2"/>
          <w:szCs w:val="24"/>
          <w:lang w:val="en-US"/>
        </w:rPr>
        <w:t>1. 《绿色建筑评价标准》(GB/T50378-2019)</w:t>
      </w:r>
    </w:p>
    <w:p w14:paraId="3DF48F7A">
      <w:pPr>
        <w:widowControl w:val="0"/>
        <w:jc w:val="both"/>
        <w:rPr>
          <w:kern w:val="2"/>
          <w:szCs w:val="24"/>
          <w:lang w:val="en-US"/>
        </w:rPr>
      </w:pPr>
      <w:r>
        <w:rPr>
          <w:kern w:val="2"/>
          <w:szCs w:val="24"/>
          <w:lang w:val="en-US"/>
        </w:rPr>
        <w:t>2. 《民用建筑绿色性能计算标准》(JGJ/T 449-2018)</w:t>
      </w:r>
    </w:p>
    <w:p w14:paraId="6A2CCB73">
      <w:pPr>
        <w:widowControl w:val="0"/>
        <w:jc w:val="both"/>
        <w:rPr>
          <w:kern w:val="2"/>
          <w:szCs w:val="24"/>
          <w:lang w:val="en-US"/>
        </w:rPr>
      </w:pPr>
      <w:r>
        <w:rPr>
          <w:kern w:val="2"/>
          <w:szCs w:val="24"/>
          <w:lang w:val="en-US"/>
        </w:rPr>
        <w:t>3. 《公共建筑节能设计标准》(GB50189-2015)</w:t>
      </w:r>
    </w:p>
    <w:p w14:paraId="6E1ECD38">
      <w:pPr>
        <w:widowControl w:val="0"/>
        <w:jc w:val="both"/>
        <w:rPr>
          <w:kern w:val="2"/>
          <w:szCs w:val="24"/>
          <w:lang w:val="en-US"/>
        </w:rPr>
      </w:pPr>
      <w:r>
        <w:rPr>
          <w:kern w:val="2"/>
          <w:szCs w:val="24"/>
          <w:lang w:val="en-US"/>
        </w:rPr>
        <w:t>4. 《民用建筑热工设计规范》(GB50176)</w:t>
      </w:r>
    </w:p>
    <w:p w14:paraId="5BDF1C0F">
      <w:pPr>
        <w:widowControl w:val="0"/>
        <w:jc w:val="both"/>
        <w:rPr>
          <w:kern w:val="2"/>
          <w:szCs w:val="24"/>
          <w:lang w:val="en-US"/>
        </w:rPr>
      </w:pPr>
    </w:p>
    <w:p w14:paraId="6D20751F">
      <w:pPr>
        <w:pStyle w:val="2"/>
      </w:pPr>
      <w:bookmarkStart w:id="32" w:name="_Toc13616"/>
      <w:bookmarkStart w:id="33" w:name="_Toc3484"/>
      <w:r>
        <w:rPr>
          <w:rFonts w:hint="eastAsia"/>
        </w:rPr>
        <w:t>计算要求</w:t>
      </w:r>
      <w:bookmarkEnd w:id="32"/>
      <w:bookmarkEnd w:id="33"/>
    </w:p>
    <w:p w14:paraId="252D9C33">
      <w:pPr>
        <w:pStyle w:val="4"/>
        <w:tabs>
          <w:tab w:val="clear" w:pos="578"/>
        </w:tabs>
        <w:rPr>
          <w:kern w:val="2"/>
          <w:sz w:val="21"/>
        </w:rPr>
      </w:pPr>
      <w:bookmarkStart w:id="34" w:name="_Toc22090"/>
      <w:bookmarkStart w:id="35" w:name="_Toc20020"/>
      <w:r>
        <w:rPr>
          <w:rFonts w:hint="eastAsia"/>
          <w:kern w:val="2"/>
          <w:sz w:val="21"/>
        </w:rPr>
        <w:t>计算目标</w:t>
      </w:r>
      <w:bookmarkEnd w:id="34"/>
      <w:bookmarkEnd w:id="35"/>
    </w:p>
    <w:p w14:paraId="73AED0F5">
      <w:pPr>
        <w:pStyle w:val="3"/>
        <w:ind w:firstLine="420"/>
        <w:rPr>
          <w:lang w:val="en-US"/>
        </w:rPr>
      </w:pPr>
      <w:r>
        <w:rPr>
          <w:rFonts w:hint="eastAsia"/>
          <w:lang w:val="en-US"/>
        </w:rPr>
        <w:t>《绿色建筑评价标准》(GB/T50378-201</w:t>
      </w:r>
      <w:r>
        <w:rPr>
          <w:lang w:val="en-US"/>
        </w:rPr>
        <w:t>9</w:t>
      </w:r>
      <w:r>
        <w:rPr>
          <w:rFonts w:hint="eastAsia"/>
          <w:lang w:val="en-US"/>
        </w:rPr>
        <w:t>) 第7.2.4</w:t>
      </w:r>
      <w:r>
        <w:rPr>
          <w:lang w:val="en-US"/>
        </w:rPr>
        <w:t>-2</w:t>
      </w:r>
      <w:r>
        <w:rPr>
          <w:rFonts w:hint="eastAsia"/>
          <w:lang w:val="en-US"/>
        </w:rPr>
        <w:t>条</w:t>
      </w:r>
      <w:r>
        <w:rPr>
          <w:lang w:val="en-US"/>
        </w:rPr>
        <w:t>：</w:t>
      </w:r>
      <w:r>
        <w:rPr>
          <w:rFonts w:hint="eastAsia"/>
          <w:lang w:val="en-US"/>
        </w:rPr>
        <w:t>建筑</w:t>
      </w:r>
      <w:r>
        <w:rPr>
          <w:lang w:val="en-US"/>
        </w:rPr>
        <w:t>供暖空调负荷降低</w:t>
      </w:r>
      <w:r>
        <w:rPr>
          <w:rFonts w:hint="eastAsia"/>
          <w:lang w:val="en-US"/>
        </w:rPr>
        <w:t>5</w:t>
      </w:r>
      <w:r>
        <w:rPr>
          <w:lang w:val="en-US"/>
        </w:rPr>
        <w:t>%，得</w:t>
      </w:r>
      <w:r>
        <w:rPr>
          <w:rFonts w:hint="eastAsia"/>
          <w:lang w:val="en-US"/>
        </w:rPr>
        <w:t>5分；</w:t>
      </w:r>
      <w:r>
        <w:rPr>
          <w:lang w:val="en-US"/>
        </w:rPr>
        <w:t>降低</w:t>
      </w:r>
      <w:r>
        <w:rPr>
          <w:rFonts w:hint="eastAsia"/>
          <w:lang w:val="en-US"/>
        </w:rPr>
        <w:t>10</w:t>
      </w:r>
      <w:r>
        <w:rPr>
          <w:lang w:val="en-US"/>
        </w:rPr>
        <w:t>%</w:t>
      </w:r>
      <w:r>
        <w:rPr>
          <w:rFonts w:hint="eastAsia"/>
          <w:lang w:val="en-US"/>
        </w:rPr>
        <w:t>，</w:t>
      </w:r>
      <w:r>
        <w:rPr>
          <w:lang w:val="en-US"/>
        </w:rPr>
        <w:t>得</w:t>
      </w:r>
      <w:r>
        <w:rPr>
          <w:rFonts w:hint="eastAsia"/>
          <w:lang w:val="en-US"/>
        </w:rPr>
        <w:t>10分</w:t>
      </w:r>
      <w:r>
        <w:rPr>
          <w:lang w:val="en-US"/>
        </w:rPr>
        <w:t>；降低</w:t>
      </w:r>
      <w:r>
        <w:rPr>
          <w:rFonts w:hint="eastAsia"/>
          <w:lang w:val="en-US"/>
        </w:rPr>
        <w:t>15</w:t>
      </w:r>
      <w:r>
        <w:rPr>
          <w:lang w:val="en-US"/>
        </w:rPr>
        <w:t>%，得</w:t>
      </w:r>
      <w:r>
        <w:rPr>
          <w:rFonts w:hint="eastAsia"/>
          <w:lang w:val="en-US"/>
        </w:rPr>
        <w:t>15分</w:t>
      </w:r>
      <w:r>
        <w:rPr>
          <w:lang w:val="en-US"/>
        </w:rPr>
        <w:t>。</w:t>
      </w:r>
    </w:p>
    <w:p w14:paraId="39E8457D">
      <w:pPr>
        <w:pStyle w:val="3"/>
        <w:ind w:firstLine="420"/>
        <w:rPr>
          <w:lang w:val="en-US"/>
        </w:rPr>
      </w:pPr>
      <w:r>
        <w:rPr>
          <w:rFonts w:hint="eastAsia"/>
          <w:lang w:val="en-US"/>
        </w:rPr>
        <w:t>7.2.4-2条文</w:t>
      </w:r>
      <w:r>
        <w:rPr>
          <w:lang w:val="en-US"/>
        </w:rPr>
        <w:t>说明规定：</w:t>
      </w:r>
      <w:r>
        <w:rPr>
          <w:rFonts w:hint="eastAsia"/>
          <w:lang w:val="en-US"/>
        </w:rPr>
        <w:t>建筑</w:t>
      </w:r>
      <w:r>
        <w:rPr>
          <w:lang w:val="en-US"/>
        </w:rPr>
        <w:t>供暖空调负荷降低比例应按照行业标准</w:t>
      </w:r>
      <w:r>
        <w:rPr>
          <w:kern w:val="2"/>
          <w:szCs w:val="24"/>
          <w:lang w:val="en-US"/>
        </w:rPr>
        <w:t>《民用建筑绿色性能计算标准》(JGJ/T 449-2018)</w:t>
      </w:r>
      <w:r>
        <w:rPr>
          <w:rFonts w:hint="eastAsia"/>
          <w:kern w:val="2"/>
          <w:szCs w:val="24"/>
          <w:lang w:val="en-US"/>
        </w:rPr>
        <w:t>，</w:t>
      </w:r>
      <w:r>
        <w:rPr>
          <w:rFonts w:hint="eastAsia"/>
          <w:lang w:val="en-US"/>
        </w:rPr>
        <w:t>通过</w:t>
      </w:r>
      <w:r>
        <w:rPr>
          <w:lang w:val="en-US"/>
        </w:rPr>
        <w:t>计算</w:t>
      </w:r>
      <w:r>
        <w:rPr>
          <w:rFonts w:hint="eastAsia"/>
          <w:lang w:val="en-US"/>
        </w:rPr>
        <w:t>建筑</w:t>
      </w:r>
      <w:r>
        <w:rPr>
          <w:lang w:val="en-US"/>
        </w:rPr>
        <w:t>围护结构节能率</w:t>
      </w:r>
      <w:r>
        <w:rPr>
          <w:rFonts w:hint="eastAsia"/>
          <w:lang w:val="en-US"/>
        </w:rPr>
        <w:t>来</w:t>
      </w:r>
      <w:r>
        <w:rPr>
          <w:lang w:val="en-US"/>
        </w:rPr>
        <w:t>判定</w:t>
      </w:r>
      <w:r>
        <w:rPr>
          <w:rFonts w:hint="eastAsia"/>
          <w:lang w:val="en-US"/>
        </w:rPr>
        <w:t>。</w:t>
      </w:r>
    </w:p>
    <w:p w14:paraId="176D6F89">
      <w:pPr>
        <w:pStyle w:val="3"/>
        <w:ind w:firstLine="420"/>
        <w:rPr>
          <w:lang w:val="en-US"/>
        </w:rPr>
      </w:pPr>
      <w:r>
        <w:rPr>
          <w:lang w:val="en-US"/>
        </w:rPr>
        <w:t>围护结构节能率</w:t>
      </w:r>
      <w:r>
        <w:rPr>
          <w:rFonts w:hint="eastAsia"/>
          <w:lang w:val="en-US"/>
        </w:rPr>
        <w:t>指的是与</w:t>
      </w:r>
      <w:r>
        <w:rPr>
          <w:lang w:val="en-US"/>
        </w:rPr>
        <w:t>参照建筑</w:t>
      </w:r>
      <w:r>
        <w:rPr>
          <w:rFonts w:hint="eastAsia"/>
          <w:lang w:val="en-US"/>
        </w:rPr>
        <w:t>相比，设计建筑</w:t>
      </w:r>
      <w:r>
        <w:rPr>
          <w:lang w:val="en-US"/>
        </w:rPr>
        <w:t>通过</w:t>
      </w:r>
      <w:r>
        <w:rPr>
          <w:rFonts w:hint="eastAsia"/>
          <w:lang w:val="en-US"/>
        </w:rPr>
        <w:t>围护结构</w:t>
      </w:r>
      <w:r>
        <w:rPr>
          <w:lang w:val="en-US"/>
        </w:rPr>
        <w:t>热工性能</w:t>
      </w:r>
      <w:r>
        <w:rPr>
          <w:rFonts w:hint="eastAsia"/>
          <w:lang w:val="en-US"/>
        </w:rPr>
        <w:t>改善而使全年</w:t>
      </w:r>
      <w:r>
        <w:rPr>
          <w:lang w:val="en-US"/>
        </w:rPr>
        <w:t>供暖空调</w:t>
      </w:r>
      <w:r>
        <w:rPr>
          <w:rFonts w:hint="eastAsia"/>
          <w:lang w:val="en-US"/>
        </w:rPr>
        <w:t>能耗</w:t>
      </w:r>
      <w:r>
        <w:rPr>
          <w:lang w:val="en-US"/>
        </w:rPr>
        <w:t>降低的百分数。</w:t>
      </w:r>
    </w:p>
    <w:p w14:paraId="74F45D26">
      <w:pPr>
        <w:pStyle w:val="4"/>
        <w:tabs>
          <w:tab w:val="clear" w:pos="578"/>
        </w:tabs>
        <w:rPr>
          <w:kern w:val="2"/>
          <w:sz w:val="21"/>
        </w:rPr>
      </w:pPr>
      <w:bookmarkStart w:id="36" w:name="_Toc5419"/>
      <w:bookmarkStart w:id="37" w:name="_Toc12340"/>
      <w:r>
        <w:rPr>
          <w:rFonts w:hint="eastAsia"/>
          <w:kern w:val="2"/>
          <w:sz w:val="21"/>
        </w:rPr>
        <w:t>计算方法</w:t>
      </w:r>
      <w:bookmarkEnd w:id="36"/>
      <w:bookmarkEnd w:id="37"/>
    </w:p>
    <w:p w14:paraId="73004823">
      <w:pPr>
        <w:pStyle w:val="3"/>
        <w:ind w:firstLine="420"/>
        <w:rPr>
          <w:lang w:val="en-US"/>
        </w:rPr>
      </w:pPr>
      <w:r>
        <w:rPr>
          <w:rFonts w:hint="eastAsia"/>
          <w:lang w:val="en-US"/>
        </w:rPr>
        <w:t>建立参照建筑和设计建筑，两者建筑外形、内部功能分区、气象参数、室内供暖空调设计温度湿度均保持一致。参照建筑取国家或行业建筑节能设计标准规定的建筑围护结构的热工性能参数，设计建筑取实际设计的建筑围护结构的热工性能参数，各自进行全年的逐时动态能耗模拟。</w:t>
      </w:r>
    </w:p>
    <w:p w14:paraId="5F07764C">
      <w:pPr>
        <w:pStyle w:val="3"/>
        <w:ind w:firstLine="420"/>
        <w:rPr>
          <w:lang w:val="en-US"/>
        </w:rPr>
      </w:pPr>
      <w:r>
        <w:rPr>
          <w:rFonts w:hint="eastAsia"/>
          <w:lang w:val="en-US"/>
        </w:rPr>
        <w:t>即：围护结构节能率 ＝ （参照建筑全年供暖供冷</w:t>
      </w:r>
      <w:r>
        <w:rPr>
          <w:lang w:val="en-US"/>
        </w:rPr>
        <w:t>综合能耗</w:t>
      </w:r>
      <w:r>
        <w:rPr>
          <w:rFonts w:hint="eastAsia"/>
          <w:lang w:val="en-US"/>
        </w:rPr>
        <w:t>量－ 设计建筑全年供暖供冷</w:t>
      </w:r>
      <w:r>
        <w:rPr>
          <w:lang w:val="en-US"/>
        </w:rPr>
        <w:t>综合能耗</w:t>
      </w:r>
      <w:r>
        <w:rPr>
          <w:rFonts w:hint="eastAsia"/>
          <w:lang w:val="en-US"/>
        </w:rPr>
        <w:t>量）/参照建筑全年供暖供冷</w:t>
      </w:r>
      <w:r>
        <w:rPr>
          <w:lang w:val="en-US"/>
        </w:rPr>
        <w:t>综合能耗</w:t>
      </w:r>
      <w:r>
        <w:rPr>
          <w:rFonts w:hint="eastAsia"/>
          <w:lang w:val="en-US"/>
        </w:rPr>
        <w:t>量× 100%</w:t>
      </w:r>
      <w:bookmarkStart w:id="38" w:name="_Toc444763006"/>
    </w:p>
    <w:p w14:paraId="60746F7E">
      <w:pPr>
        <w:pStyle w:val="3"/>
        <w:ind w:firstLine="420"/>
        <w:rPr>
          <w:lang w:val="en-US"/>
        </w:rPr>
      </w:pPr>
      <w:bookmarkStart w:id="39" w:name="负荷边界说明"/>
      <w:r>
        <w:t>对于供暖空调负荷，包含围护结构（传热负荷、太阳辐射负荷），不包含室内人员、灯光、设备负荷和新风负荷。</w:t>
      </w:r>
      <w:bookmarkEnd w:id="39"/>
    </w:p>
    <w:p w14:paraId="13D0BD45">
      <w:pPr>
        <w:pStyle w:val="2"/>
      </w:pPr>
      <w:bookmarkStart w:id="40" w:name="_Toc58336110"/>
      <w:bookmarkStart w:id="41" w:name="_Toc59787735"/>
      <w:bookmarkStart w:id="42" w:name="_Toc1415"/>
      <w:r>
        <w:rPr>
          <w:rFonts w:hint="eastAsia"/>
        </w:rPr>
        <w:t>软件介绍</w:t>
      </w:r>
      <w:bookmarkEnd w:id="40"/>
      <w:bookmarkEnd w:id="41"/>
      <w:bookmarkEnd w:id="42"/>
    </w:p>
    <w:p w14:paraId="3CEBA112">
      <w:pPr>
        <w:pStyle w:val="3"/>
        <w:ind w:firstLine="420"/>
        <w:rPr>
          <w:lang w:val="en-US"/>
        </w:rPr>
      </w:pPr>
      <w:r>
        <w:rPr>
          <w:rFonts w:hint="eastAsia"/>
          <w:lang w:val="en-US"/>
        </w:rPr>
        <w:t>本</w:t>
      </w:r>
      <w:r>
        <w:rPr>
          <w:lang w:val="en-US"/>
        </w:rPr>
        <w:t>报告</w:t>
      </w:r>
      <w:r>
        <w:rPr>
          <w:rFonts w:hint="eastAsia"/>
          <w:lang w:val="en-US"/>
        </w:rPr>
        <w:t>内容由</w:t>
      </w:r>
      <w:bookmarkStart w:id="43" w:name="软件全称＃2"/>
      <w:r>
        <w:rPr>
          <w:rFonts w:hint="eastAsia"/>
          <w:lang w:val="en-US"/>
        </w:rPr>
        <w:t>能耗计算BESI2024</w:t>
      </w:r>
      <w:bookmarkEnd w:id="43"/>
      <w:r>
        <w:rPr>
          <w:rFonts w:hint="eastAsia"/>
          <w:lang w:val="en-US"/>
        </w:rPr>
        <w:t>计算</w:t>
      </w:r>
      <w:r>
        <w:rPr>
          <w:lang w:val="en-US"/>
        </w:rPr>
        <w:t>并输出</w:t>
      </w:r>
      <w:r>
        <w:rPr>
          <w:rFonts w:hint="eastAsia"/>
          <w:lang w:val="en-US"/>
        </w:rPr>
        <w:t>，能耗计算BESI以CAD为</w:t>
      </w:r>
      <w:r>
        <w:rPr>
          <w:lang w:val="en-US"/>
        </w:rPr>
        <w:t>平台，内置</w:t>
      </w:r>
      <w:r>
        <w:rPr>
          <w:rFonts w:hint="eastAsia"/>
          <w:lang w:val="en-US"/>
        </w:rPr>
        <w:t>DOE2内核，可与建筑节能模型无缝对接，精准快速得到动态理想负荷，完美支持从《建筑能效标识技术标准》到《绿色建筑评价标准》要求的节能率，以及建筑全能耗的计算；软件充分考虑工程实际需求，从冷热源、输配水泵到末端风机，覆盖了常见暖通设备的能耗计算；并支持灵活的采暖供冷期、系统划分、运行策略设置等功能以及强大的结果数据分析。</w:t>
      </w:r>
    </w:p>
    <w:bookmarkEnd w:id="38"/>
    <w:p w14:paraId="32E7E752">
      <w:pPr>
        <w:pStyle w:val="2"/>
      </w:pPr>
      <w:bookmarkStart w:id="44" w:name="_Toc8072"/>
      <w:r>
        <w:rPr>
          <w:rFonts w:hint="eastAsia"/>
        </w:rPr>
        <w:t>气象数据</w:t>
      </w:r>
      <w:bookmarkEnd w:id="44"/>
    </w:p>
    <w:p w14:paraId="5C22896E">
      <w:pPr>
        <w:pStyle w:val="4"/>
      </w:pPr>
      <w:bookmarkStart w:id="45" w:name="_Toc8137"/>
      <w:r>
        <w:rPr>
          <w:rFonts w:hint="eastAsia"/>
        </w:rPr>
        <w:t>气象地点</w:t>
      </w:r>
      <w:bookmarkEnd w:id="45"/>
    </w:p>
    <w:p w14:paraId="109992C9">
      <w:pPr>
        <w:pStyle w:val="3"/>
        <w:ind w:firstLine="420"/>
        <w:rPr>
          <w:lang w:val="en-US"/>
        </w:rPr>
      </w:pPr>
      <w:bookmarkStart w:id="46" w:name="气象数据来源"/>
      <w:r>
        <w:t>山东-济南, 《建筑节能气象参数标准》</w:t>
      </w:r>
      <w:bookmarkEnd w:id="46"/>
    </w:p>
    <w:p w14:paraId="4545F31A">
      <w:pPr>
        <w:pStyle w:val="4"/>
      </w:pPr>
      <w:bookmarkStart w:id="47" w:name="_Toc8107"/>
      <w:r>
        <w:rPr>
          <w:rFonts w:hint="eastAsia"/>
        </w:rPr>
        <w:t>逐日干球温度表</w:t>
      </w:r>
      <w:bookmarkEnd w:id="47"/>
    </w:p>
    <w:p w14:paraId="39C527C1">
      <w:pPr>
        <w:pStyle w:val="3"/>
        <w:ind w:firstLine="0" w:firstLineChars="0"/>
        <w:rPr>
          <w:lang w:val="en-US"/>
        </w:rPr>
      </w:pPr>
      <w:bookmarkStart w:id="48" w:name="日均干球温度变化表"/>
      <w:bookmarkEnd w:id="48"/>
      <w:r>
        <w:drawing>
          <wp:inline distT="0" distB="0" distL="0" distR="0">
            <wp:extent cx="5667375" cy="28860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8"/>
                    <a:stretch>
                      <a:fillRect/>
                    </a:stretch>
                  </pic:blipFill>
                  <pic:spPr>
                    <a:xfrm>
                      <a:off x="0" y="0"/>
                      <a:ext cx="5667375" cy="2886075"/>
                    </a:xfrm>
                    <a:prstGeom prst="rect">
                      <a:avLst/>
                    </a:prstGeom>
                  </pic:spPr>
                </pic:pic>
              </a:graphicData>
            </a:graphic>
          </wp:inline>
        </w:drawing>
      </w:r>
    </w:p>
    <w:p w14:paraId="72694A5E">
      <w:pPr>
        <w:pStyle w:val="4"/>
      </w:pPr>
      <w:bookmarkStart w:id="49" w:name="_Toc7114"/>
      <w:r>
        <w:rPr>
          <w:rFonts w:hint="eastAsia"/>
        </w:rPr>
        <w:t>逐月辐照量表</w:t>
      </w:r>
      <w:bookmarkEnd w:id="49"/>
    </w:p>
    <w:p w14:paraId="35CDB6FE">
      <w:pPr>
        <w:pStyle w:val="3"/>
        <w:ind w:firstLine="0" w:firstLineChars="0"/>
        <w:rPr>
          <w:lang w:val="en-US"/>
        </w:rPr>
      </w:pPr>
      <w:bookmarkStart w:id="50" w:name="逐月辐照量图表"/>
      <w:bookmarkEnd w:id="50"/>
      <w:r>
        <w:drawing>
          <wp:inline distT="0" distB="0" distL="0" distR="0">
            <wp:extent cx="5667375" cy="26193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9"/>
                    <a:stretch>
                      <a:fillRect/>
                    </a:stretch>
                  </pic:blipFill>
                  <pic:spPr>
                    <a:xfrm>
                      <a:off x="0" y="0"/>
                      <a:ext cx="5667375" cy="2619375"/>
                    </a:xfrm>
                    <a:prstGeom prst="rect">
                      <a:avLst/>
                    </a:prstGeom>
                  </pic:spPr>
                </pic:pic>
              </a:graphicData>
            </a:graphic>
          </wp:inline>
        </w:drawing>
      </w:r>
    </w:p>
    <w:p w14:paraId="0CBC3E55">
      <w:pPr>
        <w:pStyle w:val="4"/>
      </w:pPr>
      <w:bookmarkStart w:id="51" w:name="_Toc31501"/>
      <w:r>
        <w:rPr>
          <w:rFonts w:hint="eastAsia"/>
        </w:rPr>
        <w:t>峰值工况</w:t>
      </w:r>
      <w:bookmarkEnd w:id="51"/>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75"/>
        <w:gridCol w:w="1556"/>
        <w:gridCol w:w="1556"/>
        <w:gridCol w:w="1556"/>
        <w:gridCol w:w="1556"/>
      </w:tblGrid>
      <w:tr w14:paraId="7EC875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02FB2E6">
            <w:pPr>
              <w:jc w:val="center"/>
            </w:pPr>
            <w:r>
              <w:t>气象数据</w:t>
            </w:r>
          </w:p>
        </w:tc>
        <w:tc>
          <w:tcPr>
            <w:shd w:val="clear" w:color="auto" w:fill="E6E6E6"/>
            <w:vAlign w:val="center"/>
          </w:tcPr>
          <w:p w14:paraId="2B1BE45E">
            <w:pPr>
              <w:jc w:val="center"/>
            </w:pPr>
            <w:r>
              <w:t>时刻</w:t>
            </w:r>
          </w:p>
        </w:tc>
        <w:tc>
          <w:tcPr>
            <w:shd w:val="clear" w:color="auto" w:fill="E6E6E6"/>
            <w:vAlign w:val="center"/>
          </w:tcPr>
          <w:p w14:paraId="59DEC574">
            <w:pPr>
              <w:jc w:val="center"/>
            </w:pPr>
            <w:r>
              <w:t>干球温度(℃)</w:t>
            </w:r>
          </w:p>
        </w:tc>
        <w:tc>
          <w:tcPr>
            <w:shd w:val="clear" w:color="auto" w:fill="E6E6E6"/>
            <w:vAlign w:val="center"/>
          </w:tcPr>
          <w:p w14:paraId="0C1DF759">
            <w:pPr>
              <w:jc w:val="center"/>
            </w:pPr>
            <w:r>
              <w:t>湿球温度(℃)</w:t>
            </w:r>
          </w:p>
        </w:tc>
        <w:tc>
          <w:tcPr>
            <w:shd w:val="clear" w:color="auto" w:fill="E6E6E6"/>
            <w:vAlign w:val="center"/>
          </w:tcPr>
          <w:p w14:paraId="0FEA09BD">
            <w:pPr>
              <w:jc w:val="center"/>
            </w:pPr>
            <w:r>
              <w:t>含湿量(g/kg)</w:t>
            </w:r>
          </w:p>
        </w:tc>
        <w:tc>
          <w:tcPr>
            <w:shd w:val="clear" w:color="auto" w:fill="E6E6E6"/>
            <w:vAlign w:val="center"/>
          </w:tcPr>
          <w:p w14:paraId="3F8BC55A">
            <w:pPr>
              <w:jc w:val="center"/>
            </w:pPr>
            <w:r>
              <w:t>焓值(kj/kg)</w:t>
            </w:r>
          </w:p>
        </w:tc>
      </w:tr>
      <w:tr w14:paraId="66BD665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16B75F2">
            <w:r>
              <w:t>最热</w:t>
            </w:r>
          </w:p>
        </w:tc>
        <w:tc>
          <w:tcPr>
            <w:vAlign w:val="center"/>
          </w:tcPr>
          <w:p w14:paraId="770E064A">
            <w:r>
              <w:t>06月20日15时</w:t>
            </w:r>
          </w:p>
        </w:tc>
        <w:tc>
          <w:tcPr>
            <w:vAlign w:val="center"/>
          </w:tcPr>
          <w:p w14:paraId="40151C11">
            <w:r>
              <w:t>37.2</w:t>
            </w:r>
          </w:p>
        </w:tc>
        <w:tc>
          <w:tcPr>
            <w:vAlign w:val="center"/>
          </w:tcPr>
          <w:p w14:paraId="558F55B6">
            <w:r>
              <w:t>21.7</w:t>
            </w:r>
          </w:p>
        </w:tc>
        <w:tc>
          <w:tcPr>
            <w:vAlign w:val="center"/>
          </w:tcPr>
          <w:p w14:paraId="1016AD88">
            <w:r>
              <w:t>10.3</w:t>
            </w:r>
          </w:p>
        </w:tc>
        <w:tc>
          <w:tcPr>
            <w:vAlign w:val="center"/>
          </w:tcPr>
          <w:p w14:paraId="1B0F28A0">
            <w:r>
              <w:t>63.9</w:t>
            </w:r>
          </w:p>
        </w:tc>
      </w:tr>
      <w:tr w14:paraId="41D71AE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22C56A9">
            <w:r>
              <w:t>最冷</w:t>
            </w:r>
          </w:p>
        </w:tc>
        <w:tc>
          <w:tcPr>
            <w:vAlign w:val="center"/>
          </w:tcPr>
          <w:p w14:paraId="3E12D6FA">
            <w:r>
              <w:t>01月18日06时</w:t>
            </w:r>
          </w:p>
        </w:tc>
        <w:tc>
          <w:tcPr>
            <w:vAlign w:val="center"/>
          </w:tcPr>
          <w:p w14:paraId="0C25CCEC">
            <w:r>
              <w:t>-11.1</w:t>
            </w:r>
          </w:p>
        </w:tc>
        <w:tc>
          <w:tcPr>
            <w:vAlign w:val="center"/>
          </w:tcPr>
          <w:p w14:paraId="7280256F">
            <w:r>
              <w:t>-12.8</w:t>
            </w:r>
          </w:p>
        </w:tc>
        <w:tc>
          <w:tcPr>
            <w:vAlign w:val="center"/>
          </w:tcPr>
          <w:p w14:paraId="713D9651">
            <w:r>
              <w:t>0.6</w:t>
            </w:r>
          </w:p>
        </w:tc>
        <w:tc>
          <w:tcPr>
            <w:vAlign w:val="center"/>
          </w:tcPr>
          <w:p w14:paraId="59D1A7B4">
            <w:r>
              <w:t>-9.7</w:t>
            </w:r>
          </w:p>
        </w:tc>
      </w:tr>
    </w:tbl>
    <w:p w14:paraId="28E116AD">
      <w:pPr>
        <w:pStyle w:val="2"/>
        <w:widowControl w:val="0"/>
        <w:jc w:val="both"/>
      </w:pPr>
      <w:bookmarkStart w:id="52" w:name="气象峰值工况"/>
      <w:bookmarkEnd w:id="52"/>
      <w:bookmarkStart w:id="53" w:name="_Toc19858"/>
      <w:r>
        <w:t>围护结构</w:t>
      </w:r>
      <w:bookmarkEnd w:id="53"/>
    </w:p>
    <w:p w14:paraId="35E12340">
      <w:pPr>
        <w:pStyle w:val="4"/>
        <w:widowControl w:val="0"/>
        <w:jc w:val="both"/>
      </w:pPr>
      <w:bookmarkStart w:id="54" w:name="_Toc908"/>
      <w:r>
        <w:t>工程材料</w:t>
      </w:r>
      <w:bookmarkEnd w:id="54"/>
    </w:p>
    <w:tbl>
      <w:tblPr>
        <w:tblStyle w:val="18"/>
        <w:tblW w:w="983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96"/>
        <w:gridCol w:w="1018"/>
        <w:gridCol w:w="1030"/>
        <w:gridCol w:w="848"/>
        <w:gridCol w:w="1018"/>
        <w:gridCol w:w="1188"/>
        <w:gridCol w:w="1516"/>
      </w:tblGrid>
      <w:tr w14:paraId="174C41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1A733E07">
            <w:pPr>
              <w:jc w:val="center"/>
            </w:pPr>
            <w:r>
              <w:t>材料名称</w:t>
            </w:r>
          </w:p>
        </w:tc>
        <w:tc>
          <w:tcPr>
            <w:shd w:val="clear" w:color="auto" w:fill="E6E6E6"/>
            <w:vAlign w:val="center"/>
          </w:tcPr>
          <w:p w14:paraId="49552350">
            <w:pPr>
              <w:jc w:val="center"/>
            </w:pPr>
            <w:r>
              <w:t>导热系数λ</w:t>
            </w:r>
          </w:p>
        </w:tc>
        <w:tc>
          <w:tcPr>
            <w:shd w:val="clear" w:color="auto" w:fill="E6E6E6"/>
            <w:vAlign w:val="center"/>
          </w:tcPr>
          <w:p w14:paraId="2AF094BB">
            <w:pPr>
              <w:jc w:val="center"/>
            </w:pPr>
            <w:r>
              <w:t>蓄热系数S</w:t>
            </w:r>
          </w:p>
        </w:tc>
        <w:tc>
          <w:tcPr>
            <w:shd w:val="clear" w:color="auto" w:fill="E6E6E6"/>
            <w:vAlign w:val="center"/>
          </w:tcPr>
          <w:p w14:paraId="0E8287F3">
            <w:pPr>
              <w:jc w:val="center"/>
            </w:pPr>
            <w:r>
              <w:t>密度ρ</w:t>
            </w:r>
          </w:p>
        </w:tc>
        <w:tc>
          <w:tcPr>
            <w:shd w:val="clear" w:color="auto" w:fill="E6E6E6"/>
            <w:vAlign w:val="center"/>
          </w:tcPr>
          <w:p w14:paraId="6ABFBC5B">
            <w:pPr>
              <w:jc w:val="center"/>
            </w:pPr>
            <w:r>
              <w:t>比热容Cp</w:t>
            </w:r>
          </w:p>
        </w:tc>
        <w:tc>
          <w:tcPr>
            <w:shd w:val="clear" w:color="auto" w:fill="E6E6E6"/>
            <w:vAlign w:val="center"/>
          </w:tcPr>
          <w:p w14:paraId="52FA8E23">
            <w:pPr>
              <w:jc w:val="center"/>
            </w:pPr>
            <w:r>
              <w:t>蒸汽渗透</w:t>
            </w:r>
            <w:r>
              <w:br w:type="textWrapping"/>
            </w:r>
            <w:r>
              <w:t>系数u</w:t>
            </w:r>
          </w:p>
        </w:tc>
        <w:tc>
          <w:tcPr>
            <w:vMerge w:val="restart"/>
            <w:shd w:val="clear" w:color="auto" w:fill="E6E6E6"/>
            <w:vAlign w:val="center"/>
          </w:tcPr>
          <w:p w14:paraId="74B8700E">
            <w:pPr>
              <w:jc w:val="center"/>
            </w:pPr>
            <w:r>
              <w:t>数据来源</w:t>
            </w:r>
          </w:p>
        </w:tc>
      </w:tr>
      <w:tr w14:paraId="6D03C64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5E0F815">
            <w:pPr>
              <w:jc w:val="center"/>
            </w:pPr>
          </w:p>
        </w:tc>
        <w:tc>
          <w:tcPr>
            <w:shd w:val="clear" w:color="auto" w:fill="E6E6E6"/>
            <w:vAlign w:val="center"/>
          </w:tcPr>
          <w:p w14:paraId="41E79EBD">
            <w:pPr>
              <w:jc w:val="center"/>
            </w:pPr>
            <w:r>
              <w:t>W/(m.K)</w:t>
            </w:r>
          </w:p>
        </w:tc>
        <w:tc>
          <w:tcPr>
            <w:shd w:val="clear" w:color="auto" w:fill="E6E6E6"/>
            <w:vAlign w:val="center"/>
          </w:tcPr>
          <w:p w14:paraId="3870EE4B">
            <w:pPr>
              <w:jc w:val="center"/>
            </w:pPr>
            <w:r>
              <w:t>W/(㎡.K)</w:t>
            </w:r>
          </w:p>
        </w:tc>
        <w:tc>
          <w:tcPr>
            <w:shd w:val="clear" w:color="auto" w:fill="E6E6E6"/>
            <w:vAlign w:val="center"/>
          </w:tcPr>
          <w:p w14:paraId="0FBAF3C4">
            <w:pPr>
              <w:jc w:val="center"/>
            </w:pPr>
            <w:r>
              <w:t>kg/m</w:t>
            </w:r>
            <w:r>
              <w:rPr>
                <w:vertAlign w:val="superscript"/>
              </w:rPr>
              <w:t>3</w:t>
            </w:r>
          </w:p>
        </w:tc>
        <w:tc>
          <w:tcPr>
            <w:shd w:val="clear" w:color="auto" w:fill="E6E6E6"/>
            <w:vAlign w:val="center"/>
          </w:tcPr>
          <w:p w14:paraId="56ADF6F0">
            <w:pPr>
              <w:jc w:val="center"/>
            </w:pPr>
            <w:r>
              <w:t>J/(kg.K)</w:t>
            </w:r>
          </w:p>
        </w:tc>
        <w:tc>
          <w:tcPr>
            <w:shd w:val="clear" w:color="auto" w:fill="E6E6E6"/>
            <w:vAlign w:val="center"/>
          </w:tcPr>
          <w:p w14:paraId="51B6DC14">
            <w:pPr>
              <w:jc w:val="center"/>
            </w:pPr>
            <w:r>
              <w:t>g/(m.h.kPa)</w:t>
            </w:r>
          </w:p>
        </w:tc>
        <w:tc>
          <w:tcPr>
            <w:vMerge w:val="continue"/>
            <w:shd w:val="clear" w:color="auto" w:fill="E6E6E6"/>
            <w:vAlign w:val="center"/>
          </w:tcPr>
          <w:p w14:paraId="5C8BA105">
            <w:pPr>
              <w:jc w:val="center"/>
            </w:pPr>
          </w:p>
        </w:tc>
      </w:tr>
      <w:tr w14:paraId="0FA6D2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0EB6D2B">
            <w:r>
              <w:t>水泥砂浆</w:t>
            </w:r>
          </w:p>
        </w:tc>
        <w:tc>
          <w:tcPr>
            <w:vAlign w:val="center"/>
          </w:tcPr>
          <w:p w14:paraId="33B1DBD5">
            <w:r>
              <w:t>0.930</w:t>
            </w:r>
          </w:p>
        </w:tc>
        <w:tc>
          <w:tcPr>
            <w:vAlign w:val="center"/>
          </w:tcPr>
          <w:p w14:paraId="35506E6D">
            <w:r>
              <w:t>11.370</w:t>
            </w:r>
          </w:p>
        </w:tc>
        <w:tc>
          <w:tcPr>
            <w:vAlign w:val="center"/>
          </w:tcPr>
          <w:p w14:paraId="115FD43B">
            <w:r>
              <w:t>1800.0</w:t>
            </w:r>
          </w:p>
        </w:tc>
        <w:tc>
          <w:tcPr>
            <w:vAlign w:val="center"/>
          </w:tcPr>
          <w:p w14:paraId="78AEB65B">
            <w:r>
              <w:t>1050.0</w:t>
            </w:r>
          </w:p>
        </w:tc>
        <w:tc>
          <w:tcPr>
            <w:vAlign w:val="center"/>
          </w:tcPr>
          <w:p w14:paraId="0539C0FC">
            <w:r>
              <w:t>0.0210</w:t>
            </w:r>
          </w:p>
        </w:tc>
        <w:tc>
          <w:tcPr>
            <w:vAlign w:val="center"/>
          </w:tcPr>
          <w:p w14:paraId="2A5ED732">
            <w:r>
              <w:rPr>
                <w:sz w:val="18"/>
                <w:szCs w:val="18"/>
              </w:rPr>
              <w:t>民用建筑热工设计规范 GB50176-2016</w:t>
            </w:r>
          </w:p>
        </w:tc>
      </w:tr>
      <w:tr w14:paraId="5CCFA8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C4A1EE2">
            <w:r>
              <w:t>石灰砂浆</w:t>
            </w:r>
          </w:p>
        </w:tc>
        <w:tc>
          <w:tcPr>
            <w:vAlign w:val="center"/>
          </w:tcPr>
          <w:p w14:paraId="4E87950C">
            <w:r>
              <w:t>0.810</w:t>
            </w:r>
          </w:p>
        </w:tc>
        <w:tc>
          <w:tcPr>
            <w:vAlign w:val="center"/>
          </w:tcPr>
          <w:p w14:paraId="6CFCFDB8">
            <w:r>
              <w:t>10.070</w:t>
            </w:r>
          </w:p>
        </w:tc>
        <w:tc>
          <w:tcPr>
            <w:vAlign w:val="center"/>
          </w:tcPr>
          <w:p w14:paraId="7ABFAA82">
            <w:r>
              <w:t>1600.0</w:t>
            </w:r>
          </w:p>
        </w:tc>
        <w:tc>
          <w:tcPr>
            <w:vAlign w:val="center"/>
          </w:tcPr>
          <w:p w14:paraId="30C52F65">
            <w:r>
              <w:t>1050.0</w:t>
            </w:r>
          </w:p>
        </w:tc>
        <w:tc>
          <w:tcPr>
            <w:vAlign w:val="center"/>
          </w:tcPr>
          <w:p w14:paraId="0158382E">
            <w:r>
              <w:t>0.0443</w:t>
            </w:r>
          </w:p>
        </w:tc>
        <w:tc>
          <w:tcPr>
            <w:vAlign w:val="center"/>
          </w:tcPr>
          <w:p w14:paraId="62AC93EA">
            <w:r>
              <w:rPr>
                <w:sz w:val="18"/>
                <w:szCs w:val="18"/>
              </w:rPr>
              <w:t>民用建筑热工设计规范 GB50176-2016</w:t>
            </w:r>
          </w:p>
        </w:tc>
      </w:tr>
      <w:tr w14:paraId="612DE9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FA561B9">
            <w:r>
              <w:t>钢筋混凝土</w:t>
            </w:r>
          </w:p>
        </w:tc>
        <w:tc>
          <w:tcPr>
            <w:vAlign w:val="center"/>
          </w:tcPr>
          <w:p w14:paraId="2C747CBB">
            <w:r>
              <w:t>1.740</w:t>
            </w:r>
          </w:p>
        </w:tc>
        <w:tc>
          <w:tcPr>
            <w:vAlign w:val="center"/>
          </w:tcPr>
          <w:p w14:paraId="5D281853">
            <w:r>
              <w:t>17.200</w:t>
            </w:r>
          </w:p>
        </w:tc>
        <w:tc>
          <w:tcPr>
            <w:vAlign w:val="center"/>
          </w:tcPr>
          <w:p w14:paraId="46A535C7">
            <w:r>
              <w:t>2500.0</w:t>
            </w:r>
          </w:p>
        </w:tc>
        <w:tc>
          <w:tcPr>
            <w:vAlign w:val="center"/>
          </w:tcPr>
          <w:p w14:paraId="099514F6">
            <w:r>
              <w:t>920.0</w:t>
            </w:r>
          </w:p>
        </w:tc>
        <w:tc>
          <w:tcPr>
            <w:vAlign w:val="center"/>
          </w:tcPr>
          <w:p w14:paraId="70EF520C">
            <w:r>
              <w:t>0.0158</w:t>
            </w:r>
          </w:p>
        </w:tc>
        <w:tc>
          <w:tcPr>
            <w:vAlign w:val="center"/>
          </w:tcPr>
          <w:p w14:paraId="08E4C0B5">
            <w:r>
              <w:rPr>
                <w:sz w:val="18"/>
                <w:szCs w:val="18"/>
              </w:rPr>
              <w:t>民用建筑热工设计规范 GB50176-2016</w:t>
            </w:r>
          </w:p>
        </w:tc>
      </w:tr>
      <w:tr w14:paraId="25E916E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616BD1B">
            <w:r>
              <w:t>聚苯颗粒保温砂浆</w:t>
            </w:r>
          </w:p>
        </w:tc>
        <w:tc>
          <w:tcPr>
            <w:vAlign w:val="center"/>
          </w:tcPr>
          <w:p w14:paraId="70553763">
            <w:r>
              <w:t>0.060</w:t>
            </w:r>
          </w:p>
        </w:tc>
        <w:tc>
          <w:tcPr>
            <w:vAlign w:val="center"/>
          </w:tcPr>
          <w:p w14:paraId="51965C97">
            <w:r>
              <w:t>1.020</w:t>
            </w:r>
          </w:p>
        </w:tc>
        <w:tc>
          <w:tcPr>
            <w:vAlign w:val="center"/>
          </w:tcPr>
          <w:p w14:paraId="5C938CF2">
            <w:r>
              <w:t>250.0</w:t>
            </w:r>
          </w:p>
        </w:tc>
        <w:tc>
          <w:tcPr>
            <w:vAlign w:val="center"/>
          </w:tcPr>
          <w:p w14:paraId="1A8EF9FF">
            <w:r>
              <w:t>1200.0</w:t>
            </w:r>
          </w:p>
        </w:tc>
        <w:tc>
          <w:tcPr>
            <w:vAlign w:val="center"/>
          </w:tcPr>
          <w:p w14:paraId="16805DFC">
            <w:r>
              <w:t>0.0230</w:t>
            </w:r>
          </w:p>
        </w:tc>
        <w:tc>
          <w:tcPr>
            <w:vAlign w:val="center"/>
          </w:tcPr>
          <w:p w14:paraId="32FBA8EA">
            <w:r>
              <w:rPr>
                <w:sz w:val="18"/>
                <w:szCs w:val="18"/>
              </w:rPr>
              <w:t>DB34-T753-2007</w:t>
            </w:r>
          </w:p>
        </w:tc>
      </w:tr>
      <w:tr w14:paraId="655B85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DC3A8A7">
            <w:r>
              <w:t>细石混凝土</w:t>
            </w:r>
          </w:p>
        </w:tc>
        <w:tc>
          <w:tcPr>
            <w:vAlign w:val="center"/>
          </w:tcPr>
          <w:p w14:paraId="22DEFB24">
            <w:r>
              <w:t>1.740</w:t>
            </w:r>
          </w:p>
        </w:tc>
        <w:tc>
          <w:tcPr>
            <w:vAlign w:val="center"/>
          </w:tcPr>
          <w:p w14:paraId="4DF81201">
            <w:r>
              <w:t>17.398</w:t>
            </w:r>
          </w:p>
        </w:tc>
        <w:tc>
          <w:tcPr>
            <w:vAlign w:val="center"/>
          </w:tcPr>
          <w:p w14:paraId="23C348FB">
            <w:r>
              <w:t>2600.0</w:t>
            </w:r>
          </w:p>
        </w:tc>
        <w:tc>
          <w:tcPr>
            <w:vAlign w:val="center"/>
          </w:tcPr>
          <w:p w14:paraId="7CADC98B">
            <w:r>
              <w:t>920.0</w:t>
            </w:r>
          </w:p>
        </w:tc>
        <w:tc>
          <w:tcPr>
            <w:vAlign w:val="center"/>
          </w:tcPr>
          <w:p w14:paraId="5AB9495B">
            <w:r>
              <w:t>0.0158</w:t>
            </w:r>
          </w:p>
        </w:tc>
        <w:tc>
          <w:tcPr>
            <w:vAlign w:val="center"/>
          </w:tcPr>
          <w:p w14:paraId="18A5F61F">
            <w:r>
              <w:rPr>
                <w:sz w:val="18"/>
                <w:szCs w:val="18"/>
              </w:rPr>
              <w:t>民用建筑热工设计规范 GB50176-2016</w:t>
            </w:r>
          </w:p>
        </w:tc>
      </w:tr>
      <w:tr w14:paraId="6E7B631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7C0B71B">
            <w:r>
              <w:t>地砖</w:t>
            </w:r>
          </w:p>
        </w:tc>
        <w:tc>
          <w:tcPr>
            <w:vAlign w:val="center"/>
          </w:tcPr>
          <w:p w14:paraId="4B1994A0">
            <w:r>
              <w:t>0.930</w:t>
            </w:r>
          </w:p>
        </w:tc>
        <w:tc>
          <w:tcPr>
            <w:vAlign w:val="center"/>
          </w:tcPr>
          <w:p w14:paraId="0D7B99C9">
            <w:r>
              <w:t>10.285</w:t>
            </w:r>
          </w:p>
        </w:tc>
        <w:tc>
          <w:tcPr>
            <w:vAlign w:val="center"/>
          </w:tcPr>
          <w:p w14:paraId="408C43A2">
            <w:r>
              <w:t>1700.0</w:t>
            </w:r>
          </w:p>
        </w:tc>
        <w:tc>
          <w:tcPr>
            <w:vAlign w:val="center"/>
          </w:tcPr>
          <w:p w14:paraId="63AC4BF9">
            <w:r>
              <w:t>920.0</w:t>
            </w:r>
          </w:p>
        </w:tc>
        <w:tc>
          <w:tcPr>
            <w:vAlign w:val="center"/>
          </w:tcPr>
          <w:p w14:paraId="35AFDD46">
            <w:r>
              <w:t>0.0140</w:t>
            </w:r>
          </w:p>
        </w:tc>
        <w:tc>
          <w:tcPr>
            <w:vAlign w:val="center"/>
          </w:tcPr>
          <w:p w14:paraId="2520E6D8">
            <w:r>
              <w:rPr>
                <w:sz w:val="18"/>
                <w:szCs w:val="18"/>
              </w:rPr>
              <w:t>建筑材料手册（第四版）</w:t>
            </w:r>
          </w:p>
        </w:tc>
      </w:tr>
      <w:tr w14:paraId="3C2DCD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BD1AC13">
            <w:r>
              <w:t>混合砂浆</w:t>
            </w:r>
          </w:p>
        </w:tc>
        <w:tc>
          <w:tcPr>
            <w:vAlign w:val="center"/>
          </w:tcPr>
          <w:p w14:paraId="528A5CE1">
            <w:r>
              <w:t>0.870</w:t>
            </w:r>
          </w:p>
        </w:tc>
        <w:tc>
          <w:tcPr>
            <w:vAlign w:val="center"/>
          </w:tcPr>
          <w:p w14:paraId="338E65F9">
            <w:r>
              <w:t>10.750</w:t>
            </w:r>
          </w:p>
        </w:tc>
        <w:tc>
          <w:tcPr>
            <w:vAlign w:val="center"/>
          </w:tcPr>
          <w:p w14:paraId="4D614E9F">
            <w:r>
              <w:t>1700.0</w:t>
            </w:r>
          </w:p>
        </w:tc>
        <w:tc>
          <w:tcPr>
            <w:vAlign w:val="center"/>
          </w:tcPr>
          <w:p w14:paraId="20FA0020">
            <w:r>
              <w:t>1050.0</w:t>
            </w:r>
          </w:p>
        </w:tc>
        <w:tc>
          <w:tcPr>
            <w:vAlign w:val="center"/>
          </w:tcPr>
          <w:p w14:paraId="65EB9ABB">
            <w:r>
              <w:t>0.0975</w:t>
            </w:r>
          </w:p>
        </w:tc>
        <w:tc>
          <w:tcPr>
            <w:vAlign w:val="center"/>
          </w:tcPr>
          <w:p w14:paraId="5C28DFE9">
            <w:r>
              <w:rPr>
                <w:sz w:val="18"/>
                <w:szCs w:val="18"/>
              </w:rPr>
              <w:t>民用建筑热工设计规范 GB50176-2016</w:t>
            </w:r>
          </w:p>
        </w:tc>
      </w:tr>
      <w:tr w14:paraId="581FB5A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B8711A6">
            <w:r>
              <w:t>夯实粘土(ρ=2000)</w:t>
            </w:r>
          </w:p>
        </w:tc>
        <w:tc>
          <w:tcPr>
            <w:vAlign w:val="center"/>
          </w:tcPr>
          <w:p w14:paraId="05846AA6">
            <w:r>
              <w:t>1.160</w:t>
            </w:r>
          </w:p>
        </w:tc>
        <w:tc>
          <w:tcPr>
            <w:vAlign w:val="center"/>
          </w:tcPr>
          <w:p w14:paraId="3A97A678">
            <w:r>
              <w:t>12.990</w:t>
            </w:r>
          </w:p>
        </w:tc>
        <w:tc>
          <w:tcPr>
            <w:vAlign w:val="center"/>
          </w:tcPr>
          <w:p w14:paraId="76E096B5">
            <w:r>
              <w:t>2000.0</w:t>
            </w:r>
          </w:p>
        </w:tc>
        <w:tc>
          <w:tcPr>
            <w:vAlign w:val="center"/>
          </w:tcPr>
          <w:p w14:paraId="20EEEF63">
            <w:r>
              <w:t>1010.0</w:t>
            </w:r>
          </w:p>
        </w:tc>
        <w:tc>
          <w:tcPr>
            <w:vAlign w:val="center"/>
          </w:tcPr>
          <w:p w14:paraId="5ECA89E1">
            <w:r>
              <w:t>0.0975</w:t>
            </w:r>
          </w:p>
        </w:tc>
        <w:tc>
          <w:tcPr>
            <w:vAlign w:val="center"/>
          </w:tcPr>
          <w:p w14:paraId="6DCD3FE5">
            <w:r>
              <w:rPr>
                <w:sz w:val="18"/>
                <w:szCs w:val="18"/>
              </w:rPr>
              <w:t>民用建筑热工设计规范 GB50176-2016</w:t>
            </w:r>
          </w:p>
        </w:tc>
      </w:tr>
      <w:tr w14:paraId="7BFA56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B93FA91">
            <w:r>
              <w:t>1:8水泥珍珠岩</w:t>
            </w:r>
          </w:p>
        </w:tc>
        <w:tc>
          <w:tcPr>
            <w:vAlign w:val="center"/>
          </w:tcPr>
          <w:p w14:paraId="777B1B4C">
            <w:r>
              <w:t>0.180</w:t>
            </w:r>
          </w:p>
        </w:tc>
        <w:tc>
          <w:tcPr>
            <w:vAlign w:val="center"/>
          </w:tcPr>
          <w:p w14:paraId="3349CA54">
            <w:r>
              <w:t>2.490</w:t>
            </w:r>
          </w:p>
        </w:tc>
        <w:tc>
          <w:tcPr>
            <w:vAlign w:val="center"/>
          </w:tcPr>
          <w:p w14:paraId="4CCB5EAB">
            <w:r>
              <w:t>400.0</w:t>
            </w:r>
          </w:p>
        </w:tc>
        <w:tc>
          <w:tcPr>
            <w:vAlign w:val="center"/>
          </w:tcPr>
          <w:p w14:paraId="6586D95D">
            <w:r>
              <w:t>1170.0</w:t>
            </w:r>
          </w:p>
        </w:tc>
        <w:tc>
          <w:tcPr>
            <w:vAlign w:val="center"/>
          </w:tcPr>
          <w:p w14:paraId="6238A43E">
            <w:r>
              <w:t>0.1910</w:t>
            </w:r>
          </w:p>
        </w:tc>
        <w:tc>
          <w:tcPr>
            <w:vAlign w:val="center"/>
          </w:tcPr>
          <w:p w14:paraId="69A1CE11">
            <w:r>
              <w:rPr>
                <w:sz w:val="18"/>
                <w:szCs w:val="18"/>
              </w:rPr>
              <w:t>民用建筑热工设计规范 GB50176-2016</w:t>
            </w:r>
          </w:p>
        </w:tc>
      </w:tr>
      <w:tr w14:paraId="0952C8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1CD9ECE">
            <w:r>
              <w:t>保温层砂浆（玻化微珠）</w:t>
            </w:r>
          </w:p>
        </w:tc>
        <w:tc>
          <w:tcPr>
            <w:vAlign w:val="center"/>
          </w:tcPr>
          <w:p w14:paraId="322BD9F6">
            <w:r>
              <w:t>0.080</w:t>
            </w:r>
          </w:p>
        </w:tc>
        <w:tc>
          <w:tcPr>
            <w:vAlign w:val="center"/>
          </w:tcPr>
          <w:p w14:paraId="520CC810">
            <w:r>
              <w:t>1.190</w:t>
            </w:r>
          </w:p>
        </w:tc>
        <w:tc>
          <w:tcPr>
            <w:vAlign w:val="center"/>
          </w:tcPr>
          <w:p w14:paraId="5A6FEE07">
            <w:r>
              <w:t>320.0</w:t>
            </w:r>
          </w:p>
        </w:tc>
        <w:tc>
          <w:tcPr>
            <w:vAlign w:val="center"/>
          </w:tcPr>
          <w:p w14:paraId="37CF132B">
            <w:r>
              <w:t>869.3</w:t>
            </w:r>
          </w:p>
        </w:tc>
        <w:tc>
          <w:tcPr>
            <w:vAlign w:val="center"/>
          </w:tcPr>
          <w:p w14:paraId="2246268B">
            <w:r>
              <w:t>0.0230</w:t>
            </w:r>
          </w:p>
        </w:tc>
        <w:tc>
          <w:tcPr>
            <w:vAlign w:val="center"/>
          </w:tcPr>
          <w:p w14:paraId="1DE4EE0F">
            <w:r>
              <w:rPr>
                <w:sz w:val="18"/>
                <w:szCs w:val="18"/>
              </w:rPr>
              <w:t>民用建筑热工设计规范 GB50176-2016</w:t>
            </w:r>
          </w:p>
        </w:tc>
      </w:tr>
      <w:tr w14:paraId="2588D9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5187D9A">
            <w:r>
              <w:t>挤塑型聚苯板(XPS板)</w:t>
            </w:r>
          </w:p>
        </w:tc>
        <w:tc>
          <w:tcPr>
            <w:vAlign w:val="center"/>
          </w:tcPr>
          <w:p w14:paraId="7129F47E">
            <w:r>
              <w:t>0.030</w:t>
            </w:r>
          </w:p>
        </w:tc>
        <w:tc>
          <w:tcPr>
            <w:vAlign w:val="center"/>
          </w:tcPr>
          <w:p w14:paraId="3AC446F7">
            <w:r>
              <w:t>0.540</w:t>
            </w:r>
          </w:p>
        </w:tc>
        <w:tc>
          <w:tcPr>
            <w:vAlign w:val="center"/>
          </w:tcPr>
          <w:p w14:paraId="1534BB6C">
            <w:r>
              <w:t>30.0</w:t>
            </w:r>
          </w:p>
        </w:tc>
        <w:tc>
          <w:tcPr>
            <w:vAlign w:val="center"/>
          </w:tcPr>
          <w:p w14:paraId="2C57D65C">
            <w:r>
              <w:t>1790.0</w:t>
            </w:r>
          </w:p>
        </w:tc>
        <w:tc>
          <w:tcPr>
            <w:vAlign w:val="center"/>
          </w:tcPr>
          <w:p w14:paraId="0CADE7BF">
            <w:r>
              <w:t>0.0162</w:t>
            </w:r>
          </w:p>
        </w:tc>
        <w:tc>
          <w:tcPr>
            <w:vAlign w:val="center"/>
          </w:tcPr>
          <w:p w14:paraId="3784A97E">
            <w:r>
              <w:rPr>
                <w:sz w:val="18"/>
                <w:szCs w:val="18"/>
              </w:rPr>
              <w:t>民用建筑热工设计规范 GB50176-2016</w:t>
            </w:r>
          </w:p>
        </w:tc>
      </w:tr>
      <w:tr w14:paraId="0C395E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D8930AA">
            <w:r>
              <w:t>加气混凝土砌块及板材</w:t>
            </w:r>
          </w:p>
        </w:tc>
        <w:tc>
          <w:tcPr>
            <w:vAlign w:val="center"/>
          </w:tcPr>
          <w:p w14:paraId="2996EA03">
            <w:r>
              <w:t>0.160</w:t>
            </w:r>
          </w:p>
        </w:tc>
        <w:tc>
          <w:tcPr>
            <w:vAlign w:val="center"/>
          </w:tcPr>
          <w:p w14:paraId="3148CA57">
            <w:r>
              <w:t>10.000</w:t>
            </w:r>
          </w:p>
        </w:tc>
        <w:tc>
          <w:tcPr>
            <w:vAlign w:val="center"/>
          </w:tcPr>
          <w:p w14:paraId="2753A317">
            <w:r>
              <w:t>500.0</w:t>
            </w:r>
          </w:p>
        </w:tc>
        <w:tc>
          <w:tcPr>
            <w:vAlign w:val="center"/>
          </w:tcPr>
          <w:p w14:paraId="1AFECFF8">
            <w:r>
              <w:t>1000.0</w:t>
            </w:r>
          </w:p>
        </w:tc>
        <w:tc>
          <w:tcPr>
            <w:vAlign w:val="center"/>
          </w:tcPr>
          <w:p w14:paraId="263F8ED7">
            <w:r>
              <w:t>0.0158</w:t>
            </w:r>
          </w:p>
        </w:tc>
        <w:tc>
          <w:tcPr>
            <w:vAlign w:val="center"/>
          </w:tcPr>
          <w:p w14:paraId="74B067AE">
            <w:r>
              <w:rPr>
                <w:sz w:val="18"/>
                <w:szCs w:val="18"/>
              </w:rPr>
              <w:t>民用建筑热工设计规范 GB50176-2016</w:t>
            </w:r>
          </w:p>
        </w:tc>
      </w:tr>
      <w:tr w14:paraId="0D25000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601B5BE">
            <w:r>
              <w:t>水泥砂浆(找平层)</w:t>
            </w:r>
          </w:p>
        </w:tc>
        <w:tc>
          <w:tcPr>
            <w:vAlign w:val="center"/>
          </w:tcPr>
          <w:p w14:paraId="368C9E4E">
            <w:r>
              <w:t>0.930</w:t>
            </w:r>
          </w:p>
        </w:tc>
        <w:tc>
          <w:tcPr>
            <w:vAlign w:val="center"/>
          </w:tcPr>
          <w:p w14:paraId="0AE6338B">
            <w:r>
              <w:t>11.370</w:t>
            </w:r>
          </w:p>
        </w:tc>
        <w:tc>
          <w:tcPr>
            <w:vAlign w:val="center"/>
          </w:tcPr>
          <w:p w14:paraId="77A2FF7B">
            <w:r>
              <w:t>1800.0</w:t>
            </w:r>
          </w:p>
        </w:tc>
        <w:tc>
          <w:tcPr>
            <w:vAlign w:val="center"/>
          </w:tcPr>
          <w:p w14:paraId="2C12A51E">
            <w:r>
              <w:t>1050.0</w:t>
            </w:r>
          </w:p>
        </w:tc>
        <w:tc>
          <w:tcPr>
            <w:vAlign w:val="center"/>
          </w:tcPr>
          <w:p w14:paraId="1FFC5495">
            <w:r>
              <w:t>0.0210</w:t>
            </w:r>
          </w:p>
        </w:tc>
        <w:tc>
          <w:tcPr>
            <w:vAlign w:val="center"/>
          </w:tcPr>
          <w:p w14:paraId="51D75D93">
            <w:r>
              <w:rPr>
                <w:sz w:val="18"/>
                <w:szCs w:val="18"/>
              </w:rPr>
              <w:t>民用建筑热工设计规范 GB50176-2016</w:t>
            </w:r>
          </w:p>
        </w:tc>
      </w:tr>
      <w:tr w14:paraId="35834C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C256A5D">
            <w:r>
              <w:t>碎石、卵石混凝土(ρ=2100)</w:t>
            </w:r>
          </w:p>
        </w:tc>
        <w:tc>
          <w:tcPr>
            <w:vAlign w:val="center"/>
          </w:tcPr>
          <w:p w14:paraId="71CCC67F">
            <w:r>
              <w:t>1.280</w:t>
            </w:r>
          </w:p>
        </w:tc>
        <w:tc>
          <w:tcPr>
            <w:vAlign w:val="center"/>
          </w:tcPr>
          <w:p w14:paraId="73F1BD35">
            <w:r>
              <w:t>13.570</w:t>
            </w:r>
          </w:p>
        </w:tc>
        <w:tc>
          <w:tcPr>
            <w:vAlign w:val="center"/>
          </w:tcPr>
          <w:p w14:paraId="43A91D47">
            <w:r>
              <w:t>2100.0</w:t>
            </w:r>
          </w:p>
        </w:tc>
        <w:tc>
          <w:tcPr>
            <w:vAlign w:val="center"/>
          </w:tcPr>
          <w:p w14:paraId="579F6DA6">
            <w:r>
              <w:t>920.0</w:t>
            </w:r>
          </w:p>
        </w:tc>
        <w:tc>
          <w:tcPr>
            <w:vAlign w:val="center"/>
          </w:tcPr>
          <w:p w14:paraId="318CACC9">
            <w:r>
              <w:t>0.0173</w:t>
            </w:r>
          </w:p>
        </w:tc>
        <w:tc>
          <w:tcPr>
            <w:vAlign w:val="center"/>
          </w:tcPr>
          <w:p w14:paraId="33604851">
            <w:r>
              <w:rPr>
                <w:sz w:val="18"/>
                <w:szCs w:val="18"/>
              </w:rPr>
              <w:t>民用建筑热工设计规范 GB50176-2016</w:t>
            </w:r>
          </w:p>
        </w:tc>
      </w:tr>
      <w:tr w14:paraId="49518F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A925625">
            <w:r>
              <w:t>真空绝热板</w:t>
            </w:r>
          </w:p>
        </w:tc>
        <w:tc>
          <w:tcPr>
            <w:vAlign w:val="center"/>
          </w:tcPr>
          <w:p w14:paraId="43A284F1">
            <w:r>
              <w:t>0.008</w:t>
            </w:r>
          </w:p>
        </w:tc>
        <w:tc>
          <w:tcPr>
            <w:vAlign w:val="center"/>
          </w:tcPr>
          <w:p w14:paraId="16E25274">
            <w:r>
              <w:t>1.200</w:t>
            </w:r>
          </w:p>
        </w:tc>
        <w:tc>
          <w:tcPr>
            <w:vAlign w:val="center"/>
          </w:tcPr>
          <w:p w14:paraId="7342C361">
            <w:r>
              <w:t>350.0</w:t>
            </w:r>
          </w:p>
        </w:tc>
        <w:tc>
          <w:tcPr>
            <w:vAlign w:val="center"/>
          </w:tcPr>
          <w:p w14:paraId="059D2E42">
            <w:r>
              <w:t>7071.9</w:t>
            </w:r>
          </w:p>
        </w:tc>
        <w:tc>
          <w:tcPr>
            <w:vAlign w:val="center"/>
          </w:tcPr>
          <w:p w14:paraId="2A419CB6">
            <w:r>
              <w:t>0.1910</w:t>
            </w:r>
          </w:p>
        </w:tc>
        <w:tc>
          <w:tcPr>
            <w:vAlign w:val="center"/>
          </w:tcPr>
          <w:p w14:paraId="7453DF49">
            <w:r>
              <w:rPr>
                <w:sz w:val="18"/>
                <w:szCs w:val="18"/>
              </w:rPr>
              <w:t>安徽省居住建筑节能设计标准 DB34/1466-2019</w:t>
            </w:r>
          </w:p>
        </w:tc>
      </w:tr>
    </w:tbl>
    <w:p w14:paraId="71D19E95">
      <w:pPr>
        <w:pStyle w:val="4"/>
        <w:widowControl w:val="0"/>
        <w:jc w:val="both"/>
      </w:pPr>
      <w:bookmarkStart w:id="55" w:name="_Toc7601"/>
      <w:r>
        <w:t>围护结构作法简要说明</w:t>
      </w:r>
      <w:bookmarkEnd w:id="55"/>
    </w:p>
    <w:p w14:paraId="4119D4D3">
      <w:pPr>
        <w:widowControl w:val="0"/>
        <w:jc w:val="both"/>
      </w:pPr>
      <w:r>
        <w:rPr>
          <w:b/>
          <w:color w:val="000000"/>
          <w:sz w:val="24"/>
          <w:szCs w:val="24"/>
        </w:rPr>
        <w:t>1. 屋顶：</w:t>
      </w:r>
      <w:r>
        <w:rPr>
          <w:color w:val="0000FF"/>
          <w:sz w:val="21"/>
          <w:szCs w:val="21"/>
        </w:rPr>
        <w:t>XPS保温屋面 (K=0.147,D=6.458)：</w:t>
      </w:r>
      <w:r>
        <w:rPr>
          <w:color w:val="000000"/>
        </w:rPr>
        <w:t>（由上到下）</w:t>
      </w:r>
    </w:p>
    <w:p w14:paraId="2A93F931">
      <w:pPr>
        <w:widowControl w:val="0"/>
        <w:jc w:val="both"/>
      </w:pPr>
      <w:r>
        <w:t xml:space="preserve">    </w:t>
      </w:r>
      <w:r>
        <w:rPr>
          <w:color w:val="000000"/>
        </w:rPr>
        <w:t>细石混凝土 40mm＋水泥砂浆 20mm＋</w:t>
      </w:r>
      <w:r>
        <w:rPr>
          <w:color w:val="800000"/>
        </w:rPr>
        <w:t>挤塑型聚苯板(XPS板) 210mm</w:t>
      </w:r>
      <w:r>
        <w:rPr>
          <w:color w:val="000000"/>
        </w:rPr>
        <w:t>＋水泥砂浆 20mm＋1:8水泥珍珠岩 40mm＋钢筋混凝土 100mm＋混合砂浆 20mm</w:t>
      </w:r>
    </w:p>
    <w:p w14:paraId="1DC39FBF">
      <w:pPr>
        <w:widowControl w:val="0"/>
        <w:jc w:val="both"/>
        <w:rPr>
          <w:color w:val="000000"/>
        </w:rPr>
      </w:pPr>
      <w:r>
        <w:rPr>
          <w:b/>
          <w:color w:val="000000"/>
          <w:sz w:val="24"/>
          <w:szCs w:val="24"/>
        </w:rPr>
        <w:t>2. 外墙：</w:t>
      </w:r>
      <w:r>
        <w:rPr>
          <w:color w:val="0000FF"/>
          <w:sz w:val="21"/>
          <w:szCs w:val="21"/>
        </w:rPr>
        <w:t>外墙（填充墙）构造一 (K=0.167,D=18.993)：</w:t>
      </w:r>
      <w:r>
        <w:rPr>
          <w:color w:val="000000"/>
        </w:rPr>
        <w:t>（由外到内）</w:t>
      </w:r>
    </w:p>
    <w:p w14:paraId="10679ECD">
      <w:pPr>
        <w:widowControl w:val="0"/>
        <w:jc w:val="both"/>
        <w:rPr>
          <w:color w:val="000000"/>
        </w:rPr>
      </w:pPr>
      <w:r>
        <w:rPr>
          <w:color w:val="000000"/>
        </w:rPr>
        <w:t xml:space="preserve">    水泥砂浆 20mm＋</w:t>
      </w:r>
      <w:r>
        <w:rPr>
          <w:color w:val="800000"/>
        </w:rPr>
        <w:t>真空绝热板 40mm</w:t>
      </w:r>
      <w:r>
        <w:rPr>
          <w:color w:val="000000"/>
        </w:rPr>
        <w:t>＋加气混凝土砌块及板材 200mm＋石灰砂浆 20mm</w:t>
      </w:r>
    </w:p>
    <w:p w14:paraId="3578F0DA">
      <w:pPr>
        <w:widowControl w:val="0"/>
        <w:jc w:val="both"/>
        <w:rPr>
          <w:color w:val="000000"/>
        </w:rPr>
      </w:pPr>
      <w:r>
        <w:rPr>
          <w:b/>
          <w:color w:val="000000"/>
          <w:sz w:val="24"/>
          <w:szCs w:val="24"/>
        </w:rPr>
        <w:t>3. 采暖与非采暖隔墙：</w:t>
      </w:r>
      <w:r>
        <w:rPr>
          <w:color w:val="0000FF"/>
          <w:sz w:val="21"/>
          <w:szCs w:val="21"/>
        </w:rPr>
        <w:t>采暖与非采暖房间隔墙 (K=0.595,D=11.771)：</w:t>
      </w:r>
    </w:p>
    <w:p w14:paraId="1D19A607">
      <w:pPr>
        <w:widowControl w:val="0"/>
        <w:jc w:val="both"/>
        <w:rPr>
          <w:color w:val="000000"/>
        </w:rPr>
      </w:pPr>
      <w:r>
        <w:rPr>
          <w:color w:val="000000"/>
        </w:rPr>
        <w:t xml:space="preserve">    保温层砂浆（玻化微珠） 15mm＋</w:t>
      </w:r>
      <w:r>
        <w:rPr>
          <w:color w:val="800000"/>
        </w:rPr>
        <w:t>加气混凝土砌块及板材 180mm</w:t>
      </w:r>
      <w:r>
        <w:rPr>
          <w:color w:val="000000"/>
        </w:rPr>
        <w:t>＋保温层砂浆（玻化微珠） 20mm</w:t>
      </w:r>
    </w:p>
    <w:p w14:paraId="2E364775">
      <w:pPr>
        <w:widowControl w:val="0"/>
        <w:jc w:val="both"/>
        <w:rPr>
          <w:color w:val="000000"/>
        </w:rPr>
      </w:pPr>
      <w:r>
        <w:rPr>
          <w:b/>
          <w:color w:val="000000"/>
          <w:sz w:val="24"/>
          <w:szCs w:val="24"/>
        </w:rPr>
        <w:t>4. 幕墙：</w:t>
      </w:r>
      <w:r>
        <w:rPr>
          <w:color w:val="0000FF"/>
          <w:sz w:val="21"/>
          <w:szCs w:val="21"/>
        </w:rPr>
        <w:t>（7腔室）5+12Ar+5Low-E+12Ar+5Low-E(暖边) (K=0.800)：</w:t>
      </w:r>
    </w:p>
    <w:p w14:paraId="148508E4">
      <w:pPr>
        <w:widowControl w:val="0"/>
        <w:jc w:val="both"/>
        <w:rPr>
          <w:color w:val="000000"/>
        </w:rPr>
      </w:pPr>
      <w:r>
        <w:rPr>
          <w:color w:val="000000"/>
        </w:rPr>
        <w:t xml:space="preserve">    传热系数0.800W/㎡.K，窗太阳得热系数0.390</w:t>
      </w:r>
    </w:p>
    <w:p w14:paraId="7CFA8B0B">
      <w:pPr>
        <w:widowControl w:val="0"/>
        <w:jc w:val="both"/>
        <w:rPr>
          <w:color w:val="000000"/>
        </w:rPr>
      </w:pPr>
      <w:r>
        <w:rPr>
          <w:b/>
          <w:color w:val="000000"/>
          <w:sz w:val="24"/>
          <w:szCs w:val="24"/>
        </w:rPr>
        <w:t>5. 外窗：</w:t>
      </w:r>
      <w:r>
        <w:rPr>
          <w:color w:val="0000FF"/>
          <w:sz w:val="21"/>
          <w:szCs w:val="21"/>
        </w:rPr>
        <w:t>5超白+12A+5超白+V+5超白Low-E (K=0.800)：</w:t>
      </w:r>
    </w:p>
    <w:p w14:paraId="0A12E8AA">
      <w:pPr>
        <w:widowControl w:val="0"/>
        <w:jc w:val="both"/>
        <w:rPr>
          <w:color w:val="000000"/>
        </w:rPr>
      </w:pPr>
      <w:r>
        <w:rPr>
          <w:color w:val="000000"/>
        </w:rPr>
        <w:t xml:space="preserve">    传热系数0.800W/㎡.K，窗太阳得热系数0.460</w:t>
      </w:r>
    </w:p>
    <w:p w14:paraId="1B0D2A8E">
      <w:pPr>
        <w:widowControl w:val="0"/>
        <w:jc w:val="both"/>
        <w:rPr>
          <w:color w:val="000000"/>
        </w:rPr>
      </w:pPr>
      <w:r>
        <w:rPr>
          <w:b/>
          <w:color w:val="000000"/>
          <w:sz w:val="24"/>
          <w:szCs w:val="24"/>
        </w:rPr>
        <w:t>6. 周边地面：</w:t>
      </w:r>
      <w:r>
        <w:rPr>
          <w:color w:val="0000FF"/>
          <w:sz w:val="21"/>
          <w:szCs w:val="21"/>
        </w:rPr>
        <w:t>地面构造一 (K=0.529,D=4.415)：</w:t>
      </w:r>
    </w:p>
    <w:p w14:paraId="21CFEDFC">
      <w:pPr>
        <w:widowControl w:val="0"/>
        <w:jc w:val="both"/>
        <w:rPr>
          <w:color w:val="000000"/>
        </w:rPr>
      </w:pPr>
      <w:r>
        <w:rPr>
          <w:color w:val="000000"/>
        </w:rPr>
        <w:t xml:space="preserve">    地砖 10mm＋水泥砂浆(找平层) 20mm＋细石混凝土 60mm＋</w:t>
      </w:r>
      <w:r>
        <w:rPr>
          <w:color w:val="800000"/>
        </w:rPr>
        <w:t>挤塑型聚苯板(XPS板) 50mm</w:t>
      </w:r>
      <w:r>
        <w:rPr>
          <w:color w:val="000000"/>
        </w:rPr>
        <w:t>＋水泥砂浆 20mm＋碎石、卵石混凝土(ρ=2100) 60mm＋</w:t>
      </w:r>
      <w:r>
        <w:rPr>
          <w:color w:val="800080"/>
        </w:rPr>
        <w:t>夯实粘土(ρ=2000) 150mm</w:t>
      </w:r>
    </w:p>
    <w:p w14:paraId="475A5974">
      <w:pPr>
        <w:pStyle w:val="2"/>
        <w:widowControl w:val="0"/>
        <w:jc w:val="both"/>
        <w:rPr>
          <w:color w:val="000000"/>
        </w:rPr>
      </w:pPr>
      <w:bookmarkStart w:id="56" w:name="_Toc3318"/>
      <w:r>
        <w:rPr>
          <w:color w:val="000000"/>
        </w:rPr>
        <w:t>房间类型</w:t>
      </w:r>
      <w:bookmarkEnd w:id="56"/>
    </w:p>
    <w:p w14:paraId="7465F300">
      <w:pPr>
        <w:pStyle w:val="4"/>
        <w:widowControl w:val="0"/>
        <w:jc w:val="both"/>
        <w:rPr>
          <w:color w:val="000000"/>
        </w:rPr>
      </w:pPr>
      <w:bookmarkStart w:id="57" w:name="_Toc28730"/>
      <w:r>
        <w:rPr>
          <w:color w:val="000000"/>
        </w:rPr>
        <w:t>房间参数表</w:t>
      </w:r>
      <w:bookmarkEnd w:id="57"/>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67"/>
        <w:gridCol w:w="973"/>
        <w:gridCol w:w="979"/>
        <w:gridCol w:w="1273"/>
        <w:gridCol w:w="1131"/>
        <w:gridCol w:w="1131"/>
        <w:gridCol w:w="1131"/>
        <w:gridCol w:w="1131"/>
      </w:tblGrid>
      <w:tr w14:paraId="189787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31C5844">
            <w:pPr>
              <w:jc w:val="center"/>
            </w:pPr>
            <w:r>
              <w:t>房间类型</w:t>
            </w:r>
          </w:p>
        </w:tc>
        <w:tc>
          <w:tcPr>
            <w:shd w:val="clear" w:color="auto" w:fill="E6E6E6"/>
            <w:vAlign w:val="center"/>
          </w:tcPr>
          <w:p w14:paraId="3E1A1CFB">
            <w:pPr>
              <w:jc w:val="center"/>
            </w:pPr>
            <w:r>
              <w:t>空调</w:t>
            </w:r>
            <w:r>
              <w:br w:type="textWrapping"/>
            </w:r>
            <w:r>
              <w:t>温度℃</w:t>
            </w:r>
          </w:p>
        </w:tc>
        <w:tc>
          <w:tcPr>
            <w:shd w:val="clear" w:color="auto" w:fill="E6E6E6"/>
            <w:vAlign w:val="center"/>
          </w:tcPr>
          <w:p w14:paraId="6E3D4176">
            <w:pPr>
              <w:jc w:val="center"/>
            </w:pPr>
            <w:r>
              <w:t>供暖</w:t>
            </w:r>
            <w:r>
              <w:br w:type="textWrapping"/>
            </w:r>
            <w:r>
              <w:t>温度℃</w:t>
            </w:r>
          </w:p>
        </w:tc>
        <w:tc>
          <w:tcPr>
            <w:shd w:val="clear" w:color="auto" w:fill="E6E6E6"/>
            <w:vAlign w:val="center"/>
          </w:tcPr>
          <w:p w14:paraId="4C35C568">
            <w:pPr>
              <w:jc w:val="center"/>
            </w:pPr>
            <w:r>
              <w:t>新风量</w:t>
            </w:r>
          </w:p>
        </w:tc>
        <w:tc>
          <w:tcPr>
            <w:shd w:val="clear" w:color="auto" w:fill="E6E6E6"/>
            <w:vAlign w:val="center"/>
          </w:tcPr>
          <w:p w14:paraId="4BDFFDE9">
            <w:pPr>
              <w:jc w:val="center"/>
            </w:pPr>
            <w:r>
              <w:t>渗透风</w:t>
            </w:r>
            <w:r>
              <w:br w:type="textWrapping"/>
            </w:r>
            <w:r>
              <w:t>换气次数</w:t>
            </w:r>
          </w:p>
        </w:tc>
        <w:tc>
          <w:tcPr>
            <w:shd w:val="clear" w:color="auto" w:fill="E6E6E6"/>
            <w:vAlign w:val="center"/>
          </w:tcPr>
          <w:p w14:paraId="04876C1D">
            <w:pPr>
              <w:jc w:val="center"/>
            </w:pPr>
            <w:r>
              <w:t>人员密度</w:t>
            </w:r>
          </w:p>
        </w:tc>
        <w:tc>
          <w:tcPr>
            <w:shd w:val="clear" w:color="auto" w:fill="E6E6E6"/>
            <w:vAlign w:val="center"/>
          </w:tcPr>
          <w:p w14:paraId="053D5A3E">
            <w:pPr>
              <w:jc w:val="center"/>
            </w:pPr>
            <w:r>
              <w:t>照明功率</w:t>
            </w:r>
            <w:r>
              <w:br w:type="textWrapping"/>
            </w:r>
            <w:r>
              <w:t>密度</w:t>
            </w:r>
          </w:p>
        </w:tc>
        <w:tc>
          <w:tcPr>
            <w:shd w:val="clear" w:color="auto" w:fill="E6E6E6"/>
            <w:vAlign w:val="center"/>
          </w:tcPr>
          <w:p w14:paraId="36706DCF">
            <w:pPr>
              <w:jc w:val="center"/>
            </w:pPr>
            <w:r>
              <w:t>电器设备</w:t>
            </w:r>
            <w:r>
              <w:br w:type="textWrapping"/>
            </w:r>
            <w:r>
              <w:t>功率</w:t>
            </w:r>
          </w:p>
        </w:tc>
      </w:tr>
      <w:tr w14:paraId="7B2536C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D0F7B83">
            <w:r>
              <w:t>一般超市</w:t>
            </w:r>
          </w:p>
        </w:tc>
        <w:tc>
          <w:tcPr>
            <w:vAlign w:val="center"/>
          </w:tcPr>
          <w:p w14:paraId="295869C6">
            <w:pPr>
              <w:jc w:val="center"/>
            </w:pPr>
            <w:r>
              <w:t>26</w:t>
            </w:r>
          </w:p>
        </w:tc>
        <w:tc>
          <w:tcPr>
            <w:vAlign w:val="center"/>
          </w:tcPr>
          <w:p w14:paraId="3C967D55">
            <w:pPr>
              <w:jc w:val="center"/>
            </w:pPr>
            <w:r>
              <w:t>18</w:t>
            </w:r>
          </w:p>
        </w:tc>
        <w:tc>
          <w:tcPr>
            <w:vAlign w:val="center"/>
          </w:tcPr>
          <w:p w14:paraId="2201A046">
            <w:pPr>
              <w:jc w:val="center"/>
            </w:pPr>
            <w:r>
              <w:t>－</w:t>
            </w:r>
          </w:p>
        </w:tc>
        <w:tc>
          <w:tcPr>
            <w:vAlign w:val="center"/>
          </w:tcPr>
          <w:p w14:paraId="3B2A5FD3">
            <w:pPr>
              <w:jc w:val="center"/>
            </w:pPr>
            <w:r>
              <w:t>－</w:t>
            </w:r>
          </w:p>
        </w:tc>
        <w:tc>
          <w:tcPr>
            <w:vAlign w:val="center"/>
          </w:tcPr>
          <w:p w14:paraId="2CCEEDA5">
            <w:pPr>
              <w:jc w:val="center"/>
            </w:pPr>
            <w:r>
              <w:t>－</w:t>
            </w:r>
          </w:p>
        </w:tc>
        <w:tc>
          <w:tcPr>
            <w:vAlign w:val="center"/>
          </w:tcPr>
          <w:p w14:paraId="6BFDEA0C">
            <w:pPr>
              <w:jc w:val="center"/>
            </w:pPr>
            <w:r>
              <w:t>－</w:t>
            </w:r>
          </w:p>
        </w:tc>
        <w:tc>
          <w:tcPr>
            <w:vAlign w:val="center"/>
          </w:tcPr>
          <w:p w14:paraId="52C253CC">
            <w:pPr>
              <w:jc w:val="center"/>
            </w:pPr>
            <w:r>
              <w:t>－</w:t>
            </w:r>
          </w:p>
        </w:tc>
      </w:tr>
      <w:tr w14:paraId="7E16093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95B28A3">
            <w:r>
              <w:t>会议室</w:t>
            </w:r>
          </w:p>
        </w:tc>
        <w:tc>
          <w:tcPr>
            <w:vAlign w:val="center"/>
          </w:tcPr>
          <w:p w14:paraId="06E5C25A">
            <w:pPr>
              <w:jc w:val="center"/>
            </w:pPr>
            <w:r>
              <w:t>26</w:t>
            </w:r>
          </w:p>
        </w:tc>
        <w:tc>
          <w:tcPr>
            <w:vAlign w:val="center"/>
          </w:tcPr>
          <w:p w14:paraId="43F46D61">
            <w:pPr>
              <w:jc w:val="center"/>
            </w:pPr>
            <w:r>
              <w:t>18</w:t>
            </w:r>
          </w:p>
        </w:tc>
        <w:tc>
          <w:tcPr>
            <w:vAlign w:val="center"/>
          </w:tcPr>
          <w:p w14:paraId="0CC82DB4">
            <w:pPr>
              <w:jc w:val="center"/>
            </w:pPr>
            <w:r>
              <w:t>－</w:t>
            </w:r>
          </w:p>
        </w:tc>
        <w:tc>
          <w:tcPr>
            <w:vAlign w:val="center"/>
          </w:tcPr>
          <w:p w14:paraId="392BA681">
            <w:pPr>
              <w:jc w:val="center"/>
            </w:pPr>
            <w:r>
              <w:t>－</w:t>
            </w:r>
          </w:p>
        </w:tc>
        <w:tc>
          <w:tcPr>
            <w:vAlign w:val="center"/>
          </w:tcPr>
          <w:p w14:paraId="212BA100">
            <w:pPr>
              <w:jc w:val="center"/>
            </w:pPr>
            <w:r>
              <w:t>－</w:t>
            </w:r>
          </w:p>
        </w:tc>
        <w:tc>
          <w:tcPr>
            <w:vAlign w:val="center"/>
          </w:tcPr>
          <w:p w14:paraId="27401D56">
            <w:pPr>
              <w:jc w:val="center"/>
            </w:pPr>
            <w:r>
              <w:t>－</w:t>
            </w:r>
          </w:p>
        </w:tc>
        <w:tc>
          <w:tcPr>
            <w:vAlign w:val="center"/>
          </w:tcPr>
          <w:p w14:paraId="076E1E6D">
            <w:pPr>
              <w:jc w:val="center"/>
            </w:pPr>
            <w:r>
              <w:t>－</w:t>
            </w:r>
          </w:p>
        </w:tc>
      </w:tr>
      <w:tr w14:paraId="001C0F2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CCFC2CE">
            <w:r>
              <w:t>化妆室</w:t>
            </w:r>
          </w:p>
        </w:tc>
        <w:tc>
          <w:tcPr>
            <w:vAlign w:val="center"/>
          </w:tcPr>
          <w:p w14:paraId="3481294D">
            <w:pPr>
              <w:jc w:val="center"/>
            </w:pPr>
            <w:r>
              <w:t>26</w:t>
            </w:r>
          </w:p>
        </w:tc>
        <w:tc>
          <w:tcPr>
            <w:vAlign w:val="center"/>
          </w:tcPr>
          <w:p w14:paraId="6392D219">
            <w:pPr>
              <w:jc w:val="center"/>
            </w:pPr>
            <w:r>
              <w:t>20</w:t>
            </w:r>
          </w:p>
        </w:tc>
        <w:tc>
          <w:tcPr>
            <w:vAlign w:val="center"/>
          </w:tcPr>
          <w:p w14:paraId="65CCEE4E">
            <w:pPr>
              <w:jc w:val="center"/>
            </w:pPr>
            <w:r>
              <w:t>－</w:t>
            </w:r>
          </w:p>
        </w:tc>
        <w:tc>
          <w:tcPr>
            <w:vAlign w:val="center"/>
          </w:tcPr>
          <w:p w14:paraId="4FBF755B">
            <w:pPr>
              <w:jc w:val="center"/>
            </w:pPr>
            <w:r>
              <w:t>－</w:t>
            </w:r>
          </w:p>
        </w:tc>
        <w:tc>
          <w:tcPr>
            <w:vAlign w:val="center"/>
          </w:tcPr>
          <w:p w14:paraId="4F92E89A">
            <w:pPr>
              <w:jc w:val="center"/>
            </w:pPr>
            <w:r>
              <w:t>－</w:t>
            </w:r>
          </w:p>
        </w:tc>
        <w:tc>
          <w:tcPr>
            <w:vAlign w:val="center"/>
          </w:tcPr>
          <w:p w14:paraId="7FD46C84">
            <w:pPr>
              <w:jc w:val="center"/>
            </w:pPr>
            <w:r>
              <w:t>－</w:t>
            </w:r>
          </w:p>
        </w:tc>
        <w:tc>
          <w:tcPr>
            <w:vAlign w:val="center"/>
          </w:tcPr>
          <w:p w14:paraId="5BF6D6B9">
            <w:pPr>
              <w:jc w:val="center"/>
            </w:pPr>
            <w:r>
              <w:t>－</w:t>
            </w:r>
          </w:p>
        </w:tc>
      </w:tr>
      <w:tr w14:paraId="6F00FD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177C19F">
            <w:r>
              <w:t>卫生间</w:t>
            </w:r>
          </w:p>
        </w:tc>
        <w:tc>
          <w:tcPr>
            <w:vAlign w:val="center"/>
          </w:tcPr>
          <w:p w14:paraId="39B7FF83">
            <w:pPr>
              <w:jc w:val="center"/>
            </w:pPr>
            <w:r>
              <w:t>28</w:t>
            </w:r>
          </w:p>
        </w:tc>
        <w:tc>
          <w:tcPr>
            <w:vAlign w:val="center"/>
          </w:tcPr>
          <w:p w14:paraId="688F7E46">
            <w:pPr>
              <w:jc w:val="center"/>
            </w:pPr>
            <w:r>
              <w:t>18</w:t>
            </w:r>
          </w:p>
        </w:tc>
        <w:tc>
          <w:tcPr>
            <w:vAlign w:val="center"/>
          </w:tcPr>
          <w:p w14:paraId="56D47071">
            <w:pPr>
              <w:jc w:val="center"/>
            </w:pPr>
            <w:r>
              <w:t>－</w:t>
            </w:r>
          </w:p>
        </w:tc>
        <w:tc>
          <w:tcPr>
            <w:vAlign w:val="center"/>
          </w:tcPr>
          <w:p w14:paraId="0EBC2A10">
            <w:pPr>
              <w:jc w:val="center"/>
            </w:pPr>
            <w:r>
              <w:t>－</w:t>
            </w:r>
          </w:p>
        </w:tc>
        <w:tc>
          <w:tcPr>
            <w:vAlign w:val="center"/>
          </w:tcPr>
          <w:p w14:paraId="4A9069D6">
            <w:pPr>
              <w:jc w:val="center"/>
            </w:pPr>
            <w:r>
              <w:t>－</w:t>
            </w:r>
          </w:p>
        </w:tc>
        <w:tc>
          <w:tcPr>
            <w:vAlign w:val="center"/>
          </w:tcPr>
          <w:p w14:paraId="5BB8F385">
            <w:pPr>
              <w:jc w:val="center"/>
            </w:pPr>
            <w:r>
              <w:t>－</w:t>
            </w:r>
          </w:p>
        </w:tc>
        <w:tc>
          <w:tcPr>
            <w:vAlign w:val="center"/>
          </w:tcPr>
          <w:p w14:paraId="6C898CEA">
            <w:pPr>
              <w:jc w:val="center"/>
            </w:pPr>
            <w:r>
              <w:t>－</w:t>
            </w:r>
          </w:p>
        </w:tc>
      </w:tr>
      <w:tr w14:paraId="0FC5685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41C936A">
            <w:r>
              <w:t>厨房</w:t>
            </w:r>
          </w:p>
        </w:tc>
        <w:tc>
          <w:tcPr>
            <w:vAlign w:val="center"/>
          </w:tcPr>
          <w:p w14:paraId="1DA6BA81">
            <w:pPr>
              <w:jc w:val="center"/>
            </w:pPr>
            <w:r>
              <w:t>27</w:t>
            </w:r>
          </w:p>
        </w:tc>
        <w:tc>
          <w:tcPr>
            <w:vAlign w:val="center"/>
          </w:tcPr>
          <w:p w14:paraId="57FBDCA8">
            <w:pPr>
              <w:jc w:val="center"/>
            </w:pPr>
            <w:r>
              <w:t>18</w:t>
            </w:r>
          </w:p>
        </w:tc>
        <w:tc>
          <w:tcPr>
            <w:vAlign w:val="center"/>
          </w:tcPr>
          <w:p w14:paraId="6668A058">
            <w:pPr>
              <w:jc w:val="center"/>
            </w:pPr>
            <w:r>
              <w:t>－</w:t>
            </w:r>
          </w:p>
        </w:tc>
        <w:tc>
          <w:tcPr>
            <w:vAlign w:val="center"/>
          </w:tcPr>
          <w:p w14:paraId="3885DBC4">
            <w:pPr>
              <w:jc w:val="center"/>
            </w:pPr>
            <w:r>
              <w:t>－</w:t>
            </w:r>
          </w:p>
        </w:tc>
        <w:tc>
          <w:tcPr>
            <w:vAlign w:val="center"/>
          </w:tcPr>
          <w:p w14:paraId="0F6D5493">
            <w:pPr>
              <w:jc w:val="center"/>
            </w:pPr>
            <w:r>
              <w:t>－</w:t>
            </w:r>
          </w:p>
        </w:tc>
        <w:tc>
          <w:tcPr>
            <w:vAlign w:val="center"/>
          </w:tcPr>
          <w:p w14:paraId="234CF19E">
            <w:pPr>
              <w:jc w:val="center"/>
            </w:pPr>
            <w:r>
              <w:t>－</w:t>
            </w:r>
          </w:p>
        </w:tc>
        <w:tc>
          <w:tcPr>
            <w:vAlign w:val="center"/>
          </w:tcPr>
          <w:p w14:paraId="724F19A0">
            <w:pPr>
              <w:jc w:val="center"/>
            </w:pPr>
            <w:r>
              <w:t>－</w:t>
            </w:r>
          </w:p>
        </w:tc>
      </w:tr>
      <w:tr w14:paraId="0F944F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2CAF140">
            <w:r>
              <w:t>大厅</w:t>
            </w:r>
          </w:p>
        </w:tc>
        <w:tc>
          <w:tcPr>
            <w:vAlign w:val="center"/>
          </w:tcPr>
          <w:p w14:paraId="2616083E">
            <w:pPr>
              <w:jc w:val="center"/>
            </w:pPr>
            <w:r>
              <w:t>26</w:t>
            </w:r>
          </w:p>
        </w:tc>
        <w:tc>
          <w:tcPr>
            <w:vAlign w:val="center"/>
          </w:tcPr>
          <w:p w14:paraId="78D0E66C">
            <w:pPr>
              <w:jc w:val="center"/>
            </w:pPr>
            <w:r>
              <w:t>18</w:t>
            </w:r>
          </w:p>
        </w:tc>
        <w:tc>
          <w:tcPr>
            <w:vAlign w:val="center"/>
          </w:tcPr>
          <w:p w14:paraId="2792EB77">
            <w:pPr>
              <w:jc w:val="center"/>
            </w:pPr>
            <w:r>
              <w:t>－</w:t>
            </w:r>
          </w:p>
        </w:tc>
        <w:tc>
          <w:tcPr>
            <w:vAlign w:val="center"/>
          </w:tcPr>
          <w:p w14:paraId="3937C616">
            <w:pPr>
              <w:jc w:val="center"/>
            </w:pPr>
            <w:r>
              <w:t>－</w:t>
            </w:r>
          </w:p>
        </w:tc>
        <w:tc>
          <w:tcPr>
            <w:vAlign w:val="center"/>
          </w:tcPr>
          <w:p w14:paraId="54ED2E46">
            <w:pPr>
              <w:jc w:val="center"/>
            </w:pPr>
            <w:r>
              <w:t>－</w:t>
            </w:r>
          </w:p>
        </w:tc>
        <w:tc>
          <w:tcPr>
            <w:vAlign w:val="center"/>
          </w:tcPr>
          <w:p w14:paraId="4F6D51B4">
            <w:pPr>
              <w:jc w:val="center"/>
            </w:pPr>
            <w:r>
              <w:t>－</w:t>
            </w:r>
          </w:p>
        </w:tc>
        <w:tc>
          <w:tcPr>
            <w:vAlign w:val="center"/>
          </w:tcPr>
          <w:p w14:paraId="796D6FC0">
            <w:pPr>
              <w:jc w:val="center"/>
            </w:pPr>
            <w:r>
              <w:t>－</w:t>
            </w:r>
          </w:p>
        </w:tc>
      </w:tr>
      <w:tr w14:paraId="19B233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5A6A2AB">
            <w:r>
              <w:t>普通办公室</w:t>
            </w:r>
          </w:p>
        </w:tc>
        <w:tc>
          <w:tcPr>
            <w:vAlign w:val="center"/>
          </w:tcPr>
          <w:p w14:paraId="7FF389FA">
            <w:pPr>
              <w:jc w:val="center"/>
            </w:pPr>
            <w:r>
              <w:t>26</w:t>
            </w:r>
          </w:p>
        </w:tc>
        <w:tc>
          <w:tcPr>
            <w:vAlign w:val="center"/>
          </w:tcPr>
          <w:p w14:paraId="59C8DAA2">
            <w:pPr>
              <w:jc w:val="center"/>
            </w:pPr>
            <w:r>
              <w:t>20</w:t>
            </w:r>
          </w:p>
        </w:tc>
        <w:tc>
          <w:tcPr>
            <w:vAlign w:val="center"/>
          </w:tcPr>
          <w:p w14:paraId="6F33B5A4">
            <w:pPr>
              <w:jc w:val="center"/>
            </w:pPr>
            <w:r>
              <w:t>－</w:t>
            </w:r>
          </w:p>
        </w:tc>
        <w:tc>
          <w:tcPr>
            <w:vAlign w:val="center"/>
          </w:tcPr>
          <w:p w14:paraId="2819F4E2">
            <w:pPr>
              <w:jc w:val="center"/>
            </w:pPr>
            <w:r>
              <w:t>－</w:t>
            </w:r>
          </w:p>
        </w:tc>
        <w:tc>
          <w:tcPr>
            <w:vAlign w:val="center"/>
          </w:tcPr>
          <w:p w14:paraId="4351F267">
            <w:pPr>
              <w:jc w:val="center"/>
            </w:pPr>
            <w:r>
              <w:t>－</w:t>
            </w:r>
          </w:p>
        </w:tc>
        <w:tc>
          <w:tcPr>
            <w:vAlign w:val="center"/>
          </w:tcPr>
          <w:p w14:paraId="5A152EAC">
            <w:pPr>
              <w:jc w:val="center"/>
            </w:pPr>
            <w:r>
              <w:t>－</w:t>
            </w:r>
          </w:p>
        </w:tc>
        <w:tc>
          <w:tcPr>
            <w:vAlign w:val="center"/>
          </w:tcPr>
          <w:p w14:paraId="5042C765">
            <w:pPr>
              <w:jc w:val="center"/>
            </w:pPr>
            <w:r>
              <w:t>－</w:t>
            </w:r>
          </w:p>
        </w:tc>
      </w:tr>
      <w:tr w14:paraId="2D5CF82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01D684E">
            <w:r>
              <w:t>档案室</w:t>
            </w:r>
          </w:p>
        </w:tc>
        <w:tc>
          <w:tcPr>
            <w:vAlign w:val="center"/>
          </w:tcPr>
          <w:p w14:paraId="4019F79E">
            <w:pPr>
              <w:jc w:val="center"/>
            </w:pPr>
            <w:r>
              <w:t>26</w:t>
            </w:r>
          </w:p>
        </w:tc>
        <w:tc>
          <w:tcPr>
            <w:vAlign w:val="center"/>
          </w:tcPr>
          <w:p w14:paraId="21BDBBBF">
            <w:pPr>
              <w:jc w:val="center"/>
            </w:pPr>
            <w:r>
              <w:t>18</w:t>
            </w:r>
          </w:p>
        </w:tc>
        <w:tc>
          <w:tcPr>
            <w:vAlign w:val="center"/>
          </w:tcPr>
          <w:p w14:paraId="27DB2779">
            <w:pPr>
              <w:jc w:val="center"/>
            </w:pPr>
            <w:r>
              <w:t>－</w:t>
            </w:r>
          </w:p>
        </w:tc>
        <w:tc>
          <w:tcPr>
            <w:vAlign w:val="center"/>
          </w:tcPr>
          <w:p w14:paraId="11FE4947">
            <w:pPr>
              <w:jc w:val="center"/>
            </w:pPr>
            <w:r>
              <w:t>－</w:t>
            </w:r>
          </w:p>
        </w:tc>
        <w:tc>
          <w:tcPr>
            <w:vAlign w:val="center"/>
          </w:tcPr>
          <w:p w14:paraId="10D58E82">
            <w:pPr>
              <w:jc w:val="center"/>
            </w:pPr>
            <w:r>
              <w:t>－</w:t>
            </w:r>
          </w:p>
        </w:tc>
        <w:tc>
          <w:tcPr>
            <w:vAlign w:val="center"/>
          </w:tcPr>
          <w:p w14:paraId="3BAE8E21">
            <w:pPr>
              <w:jc w:val="center"/>
            </w:pPr>
            <w:r>
              <w:t>－</w:t>
            </w:r>
          </w:p>
        </w:tc>
        <w:tc>
          <w:tcPr>
            <w:vAlign w:val="center"/>
          </w:tcPr>
          <w:p w14:paraId="014DBC02">
            <w:pPr>
              <w:jc w:val="center"/>
            </w:pPr>
            <w:r>
              <w:t>－</w:t>
            </w:r>
          </w:p>
        </w:tc>
      </w:tr>
      <w:tr w14:paraId="75F09E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8B73BBA">
            <w:r>
              <w:t>楼梯间</w:t>
            </w:r>
          </w:p>
        </w:tc>
        <w:tc>
          <w:tcPr>
            <w:vAlign w:val="center"/>
          </w:tcPr>
          <w:p w14:paraId="0E00AC72">
            <w:pPr>
              <w:jc w:val="center"/>
            </w:pPr>
            <w:r>
              <w:t>－</w:t>
            </w:r>
          </w:p>
        </w:tc>
        <w:tc>
          <w:tcPr>
            <w:vAlign w:val="center"/>
          </w:tcPr>
          <w:p w14:paraId="6A2095EB">
            <w:pPr>
              <w:jc w:val="center"/>
            </w:pPr>
            <w:r>
              <w:t>－</w:t>
            </w:r>
          </w:p>
        </w:tc>
        <w:tc>
          <w:tcPr>
            <w:vAlign w:val="center"/>
          </w:tcPr>
          <w:p w14:paraId="15FCA15D">
            <w:pPr>
              <w:jc w:val="center"/>
            </w:pPr>
            <w:r>
              <w:t>－</w:t>
            </w:r>
          </w:p>
        </w:tc>
        <w:tc>
          <w:tcPr>
            <w:vAlign w:val="center"/>
          </w:tcPr>
          <w:p w14:paraId="55F77EE5">
            <w:pPr>
              <w:jc w:val="center"/>
            </w:pPr>
            <w:r>
              <w:t>－</w:t>
            </w:r>
          </w:p>
        </w:tc>
        <w:tc>
          <w:tcPr>
            <w:vAlign w:val="center"/>
          </w:tcPr>
          <w:p w14:paraId="1422A016">
            <w:pPr>
              <w:jc w:val="center"/>
            </w:pPr>
            <w:r>
              <w:t>－</w:t>
            </w:r>
          </w:p>
        </w:tc>
        <w:tc>
          <w:tcPr>
            <w:vAlign w:val="center"/>
          </w:tcPr>
          <w:p w14:paraId="3822BB4D">
            <w:pPr>
              <w:jc w:val="center"/>
            </w:pPr>
            <w:r>
              <w:t>－</w:t>
            </w:r>
          </w:p>
        </w:tc>
        <w:tc>
          <w:tcPr>
            <w:vAlign w:val="center"/>
          </w:tcPr>
          <w:p w14:paraId="10F5A39D">
            <w:pPr>
              <w:jc w:val="center"/>
            </w:pPr>
            <w:r>
              <w:t>－</w:t>
            </w:r>
          </w:p>
        </w:tc>
      </w:tr>
      <w:tr w14:paraId="459F02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59C36F3">
            <w:r>
              <w:t>空房间</w:t>
            </w:r>
          </w:p>
        </w:tc>
        <w:tc>
          <w:tcPr>
            <w:vAlign w:val="center"/>
          </w:tcPr>
          <w:p w14:paraId="0B3AD984">
            <w:pPr>
              <w:jc w:val="center"/>
            </w:pPr>
            <w:r>
              <w:t>－</w:t>
            </w:r>
          </w:p>
        </w:tc>
        <w:tc>
          <w:tcPr>
            <w:vAlign w:val="center"/>
          </w:tcPr>
          <w:p w14:paraId="632B6678">
            <w:pPr>
              <w:jc w:val="center"/>
            </w:pPr>
            <w:r>
              <w:t>－</w:t>
            </w:r>
          </w:p>
        </w:tc>
        <w:tc>
          <w:tcPr>
            <w:vAlign w:val="center"/>
          </w:tcPr>
          <w:p w14:paraId="1B106A39">
            <w:pPr>
              <w:jc w:val="center"/>
            </w:pPr>
            <w:r>
              <w:t>－</w:t>
            </w:r>
          </w:p>
        </w:tc>
        <w:tc>
          <w:tcPr>
            <w:vAlign w:val="center"/>
          </w:tcPr>
          <w:p w14:paraId="036DCA3B">
            <w:pPr>
              <w:jc w:val="center"/>
            </w:pPr>
            <w:r>
              <w:t>－</w:t>
            </w:r>
          </w:p>
        </w:tc>
        <w:tc>
          <w:tcPr>
            <w:vAlign w:val="center"/>
          </w:tcPr>
          <w:p w14:paraId="47E6BE10">
            <w:pPr>
              <w:jc w:val="center"/>
            </w:pPr>
            <w:r>
              <w:t>－</w:t>
            </w:r>
          </w:p>
        </w:tc>
        <w:tc>
          <w:tcPr>
            <w:vAlign w:val="center"/>
          </w:tcPr>
          <w:p w14:paraId="7C55A0DC">
            <w:pPr>
              <w:jc w:val="center"/>
            </w:pPr>
            <w:r>
              <w:t>－</w:t>
            </w:r>
          </w:p>
        </w:tc>
        <w:tc>
          <w:tcPr>
            <w:vAlign w:val="center"/>
          </w:tcPr>
          <w:p w14:paraId="7FB2A9D5">
            <w:pPr>
              <w:jc w:val="center"/>
            </w:pPr>
            <w:r>
              <w:t>－</w:t>
            </w:r>
          </w:p>
        </w:tc>
      </w:tr>
      <w:tr w14:paraId="6A6C7D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1DD9EC8">
            <w:r>
              <w:t>空房间</w:t>
            </w:r>
          </w:p>
        </w:tc>
        <w:tc>
          <w:tcPr>
            <w:vAlign w:val="center"/>
          </w:tcPr>
          <w:p w14:paraId="35A74A1A">
            <w:pPr>
              <w:jc w:val="center"/>
            </w:pPr>
            <w:r>
              <w:t>－</w:t>
            </w:r>
          </w:p>
        </w:tc>
        <w:tc>
          <w:tcPr>
            <w:vAlign w:val="center"/>
          </w:tcPr>
          <w:p w14:paraId="51912061">
            <w:pPr>
              <w:jc w:val="center"/>
            </w:pPr>
            <w:r>
              <w:t>－</w:t>
            </w:r>
          </w:p>
        </w:tc>
        <w:tc>
          <w:tcPr>
            <w:vAlign w:val="center"/>
          </w:tcPr>
          <w:p w14:paraId="66DD4F6B">
            <w:pPr>
              <w:jc w:val="center"/>
            </w:pPr>
            <w:r>
              <w:t>－</w:t>
            </w:r>
          </w:p>
        </w:tc>
        <w:tc>
          <w:tcPr>
            <w:vAlign w:val="center"/>
          </w:tcPr>
          <w:p w14:paraId="549CE993">
            <w:pPr>
              <w:jc w:val="center"/>
            </w:pPr>
            <w:r>
              <w:t>－</w:t>
            </w:r>
          </w:p>
        </w:tc>
        <w:tc>
          <w:tcPr>
            <w:vAlign w:val="center"/>
          </w:tcPr>
          <w:p w14:paraId="18F1FAE5">
            <w:pPr>
              <w:jc w:val="center"/>
            </w:pPr>
            <w:r>
              <w:t>－</w:t>
            </w:r>
          </w:p>
        </w:tc>
        <w:tc>
          <w:tcPr>
            <w:vAlign w:val="center"/>
          </w:tcPr>
          <w:p w14:paraId="6B67C6A6">
            <w:pPr>
              <w:jc w:val="center"/>
            </w:pPr>
            <w:r>
              <w:t>－</w:t>
            </w:r>
          </w:p>
        </w:tc>
        <w:tc>
          <w:tcPr>
            <w:vAlign w:val="center"/>
          </w:tcPr>
          <w:p w14:paraId="6DEA53DA">
            <w:pPr>
              <w:jc w:val="center"/>
            </w:pPr>
            <w:r>
              <w:t>－</w:t>
            </w:r>
          </w:p>
        </w:tc>
      </w:tr>
      <w:tr w14:paraId="4B62C0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01D2FDF">
            <w:r>
              <w:t>观众厅</w:t>
            </w:r>
          </w:p>
        </w:tc>
        <w:tc>
          <w:tcPr>
            <w:vAlign w:val="center"/>
          </w:tcPr>
          <w:p w14:paraId="5C5F9070">
            <w:pPr>
              <w:jc w:val="center"/>
            </w:pPr>
            <w:r>
              <w:t>25</w:t>
            </w:r>
          </w:p>
        </w:tc>
        <w:tc>
          <w:tcPr>
            <w:vAlign w:val="center"/>
          </w:tcPr>
          <w:p w14:paraId="41670238">
            <w:pPr>
              <w:jc w:val="center"/>
            </w:pPr>
            <w:r>
              <w:t>20</w:t>
            </w:r>
          </w:p>
        </w:tc>
        <w:tc>
          <w:tcPr>
            <w:vAlign w:val="center"/>
          </w:tcPr>
          <w:p w14:paraId="624CCCB4">
            <w:pPr>
              <w:jc w:val="center"/>
            </w:pPr>
            <w:r>
              <w:t>－</w:t>
            </w:r>
          </w:p>
        </w:tc>
        <w:tc>
          <w:tcPr>
            <w:vAlign w:val="center"/>
          </w:tcPr>
          <w:p w14:paraId="6AF99036">
            <w:pPr>
              <w:jc w:val="center"/>
            </w:pPr>
            <w:r>
              <w:t>－</w:t>
            </w:r>
          </w:p>
        </w:tc>
        <w:tc>
          <w:tcPr>
            <w:vAlign w:val="center"/>
          </w:tcPr>
          <w:p w14:paraId="44B08E90">
            <w:pPr>
              <w:jc w:val="center"/>
            </w:pPr>
            <w:r>
              <w:t>－</w:t>
            </w:r>
          </w:p>
        </w:tc>
        <w:tc>
          <w:tcPr>
            <w:vAlign w:val="center"/>
          </w:tcPr>
          <w:p w14:paraId="722A084A">
            <w:pPr>
              <w:jc w:val="center"/>
            </w:pPr>
            <w:r>
              <w:t>－</w:t>
            </w:r>
          </w:p>
        </w:tc>
        <w:tc>
          <w:tcPr>
            <w:vAlign w:val="center"/>
          </w:tcPr>
          <w:p w14:paraId="1C800371">
            <w:pPr>
              <w:jc w:val="center"/>
            </w:pPr>
            <w:r>
              <w:t>－</w:t>
            </w:r>
          </w:p>
        </w:tc>
      </w:tr>
      <w:tr w14:paraId="43350F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30E350A">
            <w:r>
              <w:t>设备间</w:t>
            </w:r>
          </w:p>
        </w:tc>
        <w:tc>
          <w:tcPr>
            <w:vAlign w:val="center"/>
          </w:tcPr>
          <w:p w14:paraId="5761F95F">
            <w:pPr>
              <w:jc w:val="center"/>
            </w:pPr>
            <w:r>
              <w:t>－</w:t>
            </w:r>
          </w:p>
        </w:tc>
        <w:tc>
          <w:tcPr>
            <w:vAlign w:val="center"/>
          </w:tcPr>
          <w:p w14:paraId="4CE6703D">
            <w:pPr>
              <w:jc w:val="center"/>
            </w:pPr>
            <w:r>
              <w:t>－</w:t>
            </w:r>
          </w:p>
        </w:tc>
        <w:tc>
          <w:tcPr>
            <w:vAlign w:val="center"/>
          </w:tcPr>
          <w:p w14:paraId="2F8A18F2">
            <w:pPr>
              <w:jc w:val="center"/>
            </w:pPr>
            <w:r>
              <w:t>－</w:t>
            </w:r>
          </w:p>
        </w:tc>
        <w:tc>
          <w:tcPr>
            <w:vAlign w:val="center"/>
          </w:tcPr>
          <w:p w14:paraId="04E0BA4B">
            <w:pPr>
              <w:jc w:val="center"/>
            </w:pPr>
            <w:r>
              <w:t>－</w:t>
            </w:r>
          </w:p>
        </w:tc>
        <w:tc>
          <w:tcPr>
            <w:vAlign w:val="center"/>
          </w:tcPr>
          <w:p w14:paraId="28868044">
            <w:pPr>
              <w:jc w:val="center"/>
            </w:pPr>
            <w:r>
              <w:t>－</w:t>
            </w:r>
          </w:p>
        </w:tc>
        <w:tc>
          <w:tcPr>
            <w:vAlign w:val="center"/>
          </w:tcPr>
          <w:p w14:paraId="1BC9F03B">
            <w:pPr>
              <w:jc w:val="center"/>
            </w:pPr>
            <w:r>
              <w:t>－</w:t>
            </w:r>
          </w:p>
        </w:tc>
        <w:tc>
          <w:tcPr>
            <w:vAlign w:val="center"/>
          </w:tcPr>
          <w:p w14:paraId="40144C65">
            <w:pPr>
              <w:jc w:val="center"/>
            </w:pPr>
            <w:r>
              <w:t>－</w:t>
            </w:r>
          </w:p>
        </w:tc>
      </w:tr>
      <w:tr w14:paraId="54A4D33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0E20BD1">
            <w:r>
              <w:t>阅览室</w:t>
            </w:r>
          </w:p>
        </w:tc>
        <w:tc>
          <w:tcPr>
            <w:vAlign w:val="center"/>
          </w:tcPr>
          <w:p w14:paraId="309FA9A6">
            <w:pPr>
              <w:jc w:val="center"/>
            </w:pPr>
            <w:r>
              <w:t>26</w:t>
            </w:r>
          </w:p>
        </w:tc>
        <w:tc>
          <w:tcPr>
            <w:vAlign w:val="center"/>
          </w:tcPr>
          <w:p w14:paraId="52B5C84D">
            <w:pPr>
              <w:jc w:val="center"/>
            </w:pPr>
            <w:r>
              <w:t>18</w:t>
            </w:r>
          </w:p>
        </w:tc>
        <w:tc>
          <w:tcPr>
            <w:vAlign w:val="center"/>
          </w:tcPr>
          <w:p w14:paraId="302FB54E">
            <w:pPr>
              <w:jc w:val="center"/>
            </w:pPr>
            <w:r>
              <w:t>－</w:t>
            </w:r>
          </w:p>
        </w:tc>
        <w:tc>
          <w:tcPr>
            <w:vAlign w:val="center"/>
          </w:tcPr>
          <w:p w14:paraId="2BE3D21B">
            <w:pPr>
              <w:jc w:val="center"/>
            </w:pPr>
            <w:r>
              <w:t>－</w:t>
            </w:r>
          </w:p>
        </w:tc>
        <w:tc>
          <w:tcPr>
            <w:vAlign w:val="center"/>
          </w:tcPr>
          <w:p w14:paraId="175C66AF">
            <w:pPr>
              <w:jc w:val="center"/>
            </w:pPr>
            <w:r>
              <w:t>－</w:t>
            </w:r>
          </w:p>
        </w:tc>
        <w:tc>
          <w:tcPr>
            <w:vAlign w:val="center"/>
          </w:tcPr>
          <w:p w14:paraId="69BBA38C">
            <w:pPr>
              <w:jc w:val="center"/>
            </w:pPr>
            <w:r>
              <w:t>－</w:t>
            </w:r>
          </w:p>
        </w:tc>
        <w:tc>
          <w:tcPr>
            <w:vAlign w:val="center"/>
          </w:tcPr>
          <w:p w14:paraId="166ABAB8">
            <w:pPr>
              <w:jc w:val="center"/>
            </w:pPr>
            <w:r>
              <w:t>－</w:t>
            </w:r>
          </w:p>
        </w:tc>
      </w:tr>
    </w:tbl>
    <w:p w14:paraId="05D5A25E">
      <w:pPr>
        <w:pStyle w:val="2"/>
        <w:widowControl w:val="0"/>
        <w:jc w:val="both"/>
        <w:rPr>
          <w:color w:val="000000"/>
        </w:rPr>
      </w:pPr>
      <w:bookmarkStart w:id="58" w:name="_Toc13481"/>
      <w:r>
        <w:rPr>
          <w:color w:val="000000"/>
        </w:rPr>
        <w:t>设计建筑</w:t>
      </w:r>
      <w:bookmarkEnd w:id="58"/>
    </w:p>
    <w:p w14:paraId="084E0D4B">
      <w:pPr>
        <w:pStyle w:val="4"/>
        <w:widowControl w:val="0"/>
        <w:jc w:val="both"/>
        <w:rPr>
          <w:color w:val="000000"/>
        </w:rPr>
      </w:pPr>
      <w:bookmarkStart w:id="59" w:name="_Toc22619"/>
      <w:r>
        <w:rPr>
          <w:color w:val="000000"/>
        </w:rPr>
        <w:t>负荷分项统计</w:t>
      </w:r>
      <w:bookmarkEnd w:id="59"/>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14:paraId="6F6B0E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C821ED1">
            <w:pPr>
              <w:jc w:val="center"/>
            </w:pPr>
            <w:r>
              <w:t>分类</w:t>
            </w:r>
          </w:p>
        </w:tc>
        <w:tc>
          <w:tcPr>
            <w:shd w:val="clear" w:color="auto" w:fill="E6E6E6"/>
            <w:vAlign w:val="center"/>
          </w:tcPr>
          <w:p w14:paraId="4AC2A3BC">
            <w:pPr>
              <w:jc w:val="center"/>
            </w:pPr>
            <w:r>
              <w:t>围护传热</w:t>
            </w:r>
          </w:p>
        </w:tc>
        <w:tc>
          <w:tcPr>
            <w:shd w:val="clear" w:color="auto" w:fill="E6E6E6"/>
            <w:vAlign w:val="center"/>
          </w:tcPr>
          <w:p w14:paraId="06044D8F">
            <w:pPr>
              <w:jc w:val="center"/>
            </w:pPr>
            <w:r>
              <w:t>室内得热</w:t>
            </w:r>
          </w:p>
        </w:tc>
        <w:tc>
          <w:tcPr>
            <w:shd w:val="clear" w:color="auto" w:fill="E6E6E6"/>
            <w:vAlign w:val="center"/>
          </w:tcPr>
          <w:p w14:paraId="41928175">
            <w:pPr>
              <w:jc w:val="center"/>
            </w:pPr>
            <w:r>
              <w:t>窗日射</w:t>
            </w:r>
          </w:p>
        </w:tc>
        <w:tc>
          <w:tcPr>
            <w:shd w:val="clear" w:color="auto" w:fill="E6E6E6"/>
            <w:vAlign w:val="center"/>
          </w:tcPr>
          <w:p w14:paraId="5C1AEFA6">
            <w:pPr>
              <w:jc w:val="center"/>
            </w:pPr>
            <w:r>
              <w:t>新风/渗透</w:t>
            </w:r>
          </w:p>
        </w:tc>
        <w:tc>
          <w:tcPr>
            <w:shd w:val="clear" w:color="auto" w:fill="E6E6E6"/>
            <w:vAlign w:val="center"/>
          </w:tcPr>
          <w:p w14:paraId="78D9A75F">
            <w:pPr>
              <w:jc w:val="center"/>
            </w:pPr>
            <w:r>
              <w:t>热回收</w:t>
            </w:r>
          </w:p>
        </w:tc>
        <w:tc>
          <w:tcPr>
            <w:shd w:val="clear" w:color="auto" w:fill="E6E6E6"/>
            <w:vAlign w:val="center"/>
          </w:tcPr>
          <w:p w14:paraId="4CCBFC0F">
            <w:pPr>
              <w:jc w:val="center"/>
            </w:pPr>
            <w:r>
              <w:t>合计</w:t>
            </w:r>
          </w:p>
        </w:tc>
      </w:tr>
      <w:tr w14:paraId="71A29E5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F52643D">
            <w:r>
              <w:t>供暖(kWh/㎡)</w:t>
            </w:r>
          </w:p>
        </w:tc>
        <w:tc>
          <w:tcPr>
            <w:vAlign w:val="center"/>
          </w:tcPr>
          <w:p w14:paraId="3C045515">
            <w:r>
              <w:t>-6.94</w:t>
            </w:r>
          </w:p>
        </w:tc>
        <w:tc>
          <w:tcPr>
            <w:vAlign w:val="center"/>
          </w:tcPr>
          <w:p w14:paraId="14F1EBC9">
            <w:r>
              <w:t>0.00</w:t>
            </w:r>
          </w:p>
        </w:tc>
        <w:tc>
          <w:tcPr>
            <w:vAlign w:val="center"/>
          </w:tcPr>
          <w:p w14:paraId="408DDF7D">
            <w:r>
              <w:t>0.78</w:t>
            </w:r>
          </w:p>
        </w:tc>
        <w:tc>
          <w:tcPr>
            <w:vAlign w:val="center"/>
          </w:tcPr>
          <w:p w14:paraId="5328B282">
            <w:r>
              <w:t>0.00</w:t>
            </w:r>
          </w:p>
        </w:tc>
        <w:tc>
          <w:tcPr>
            <w:vAlign w:val="center"/>
          </w:tcPr>
          <w:p w14:paraId="312D8B0C">
            <w:r>
              <w:t>0.00</w:t>
            </w:r>
          </w:p>
        </w:tc>
        <w:tc>
          <w:tcPr>
            <w:vAlign w:val="center"/>
          </w:tcPr>
          <w:p w14:paraId="62D04BEE">
            <w:r>
              <w:t>-6.15</w:t>
            </w:r>
          </w:p>
        </w:tc>
      </w:tr>
      <w:tr w14:paraId="6E5D89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2641DB5">
            <w:r>
              <w:t>供冷(kWh/㎡)</w:t>
            </w:r>
          </w:p>
        </w:tc>
        <w:tc>
          <w:tcPr>
            <w:vAlign w:val="center"/>
          </w:tcPr>
          <w:p w14:paraId="352D7926">
            <w:r>
              <w:t>7.52</w:t>
            </w:r>
          </w:p>
        </w:tc>
        <w:tc>
          <w:tcPr>
            <w:vAlign w:val="center"/>
          </w:tcPr>
          <w:p w14:paraId="3A0CC8DA">
            <w:r>
              <w:t>0.00</w:t>
            </w:r>
          </w:p>
        </w:tc>
        <w:tc>
          <w:tcPr>
            <w:vAlign w:val="center"/>
          </w:tcPr>
          <w:p w14:paraId="34618BFB">
            <w:r>
              <w:t>14.68</w:t>
            </w:r>
          </w:p>
        </w:tc>
        <w:tc>
          <w:tcPr>
            <w:vAlign w:val="center"/>
          </w:tcPr>
          <w:p w14:paraId="6E0BC034">
            <w:r>
              <w:t>0.00</w:t>
            </w:r>
          </w:p>
        </w:tc>
        <w:tc>
          <w:tcPr>
            <w:vAlign w:val="center"/>
          </w:tcPr>
          <w:p w14:paraId="718E31BF">
            <w:r>
              <w:t>0.00</w:t>
            </w:r>
          </w:p>
        </w:tc>
        <w:tc>
          <w:tcPr>
            <w:vAlign w:val="center"/>
          </w:tcPr>
          <w:p w14:paraId="5F097BF4">
            <w:r>
              <w:t>22.20</w:t>
            </w:r>
          </w:p>
        </w:tc>
      </w:tr>
    </w:tbl>
    <w:p w14:paraId="53B6023E">
      <w:pPr>
        <w:jc w:val="center"/>
      </w:pPr>
      <w:r>
        <w:drawing>
          <wp:inline distT="0" distB="0" distL="0" distR="0">
            <wp:extent cx="5667375" cy="306705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0"/>
                    <a:stretch>
                      <a:fillRect/>
                    </a:stretch>
                  </pic:blipFill>
                  <pic:spPr>
                    <a:xfrm>
                      <a:off x="0" y="0"/>
                      <a:ext cx="5667375" cy="3067050"/>
                    </a:xfrm>
                    <a:prstGeom prst="rect">
                      <a:avLst/>
                    </a:prstGeom>
                  </pic:spPr>
                </pic:pic>
              </a:graphicData>
            </a:graphic>
          </wp:inline>
        </w:drawing>
      </w:r>
    </w:p>
    <w:p w14:paraId="6BE7CA52">
      <w:pPr>
        <w:jc w:val="center"/>
      </w:pPr>
      <w:r>
        <w:drawing>
          <wp:inline distT="0" distB="0" distL="0" distR="0">
            <wp:extent cx="5667375" cy="301942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11"/>
                    <a:stretch>
                      <a:fillRect/>
                    </a:stretch>
                  </pic:blipFill>
                  <pic:spPr>
                    <a:xfrm>
                      <a:off x="0" y="0"/>
                      <a:ext cx="5667375" cy="3019425"/>
                    </a:xfrm>
                    <a:prstGeom prst="rect">
                      <a:avLst/>
                    </a:prstGeom>
                  </pic:spPr>
                </pic:pic>
              </a:graphicData>
            </a:graphic>
          </wp:inline>
        </w:drawing>
      </w:r>
    </w:p>
    <w:p w14:paraId="24E6D057">
      <w:pPr>
        <w:pStyle w:val="4"/>
      </w:pPr>
      <w:bookmarkStart w:id="60" w:name="_Toc10041"/>
      <w:r>
        <w:t>逐月负荷表</w:t>
      </w:r>
      <w:bookmarkEnd w:id="60"/>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54"/>
        <w:gridCol w:w="1188"/>
        <w:gridCol w:w="1188"/>
        <w:gridCol w:w="1188"/>
        <w:gridCol w:w="1862"/>
        <w:gridCol w:w="1188"/>
        <w:gridCol w:w="1862"/>
      </w:tblGrid>
      <w:tr w14:paraId="56862C0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80348AD">
            <w:pPr>
              <w:jc w:val="center"/>
            </w:pPr>
            <w:r>
              <w:t>月份</w:t>
            </w:r>
          </w:p>
        </w:tc>
        <w:tc>
          <w:tcPr>
            <w:shd w:val="clear" w:color="auto" w:fill="E6E6E6"/>
            <w:vAlign w:val="center"/>
          </w:tcPr>
          <w:p w14:paraId="4CD8609E">
            <w:pPr>
              <w:jc w:val="right"/>
            </w:pPr>
            <w:r>
              <w:t>供暖(kWh)</w:t>
            </w:r>
          </w:p>
        </w:tc>
        <w:tc>
          <w:tcPr>
            <w:shd w:val="clear" w:color="auto" w:fill="E6E6E6"/>
            <w:vAlign w:val="center"/>
          </w:tcPr>
          <w:p w14:paraId="591105AF">
            <w:pPr>
              <w:jc w:val="right"/>
            </w:pPr>
            <w:r>
              <w:t>供冷(kWh)</w:t>
            </w:r>
          </w:p>
        </w:tc>
        <w:tc>
          <w:tcPr>
            <w:shd w:val="clear" w:color="auto" w:fill="E6E6E6"/>
            <w:vAlign w:val="center"/>
          </w:tcPr>
          <w:p w14:paraId="6A9F331F">
            <w:pPr>
              <w:jc w:val="right"/>
            </w:pPr>
            <w:r>
              <w:t>热负荷</w:t>
            </w:r>
            <w:r>
              <w:br w:type="textWrapping"/>
            </w:r>
            <w:r>
              <w:t>峰值(kW)</w:t>
            </w:r>
          </w:p>
        </w:tc>
        <w:tc>
          <w:tcPr>
            <w:shd w:val="clear" w:color="auto" w:fill="E6E6E6"/>
            <w:vAlign w:val="center"/>
          </w:tcPr>
          <w:p w14:paraId="14A9001C">
            <w:pPr>
              <w:jc w:val="center"/>
            </w:pPr>
            <w:r>
              <w:t>热负荷</w:t>
            </w:r>
            <w:r>
              <w:br w:type="textWrapping"/>
            </w:r>
            <w:r>
              <w:t>峰值时刻</w:t>
            </w:r>
          </w:p>
        </w:tc>
        <w:tc>
          <w:tcPr>
            <w:shd w:val="clear" w:color="auto" w:fill="E6E6E6"/>
            <w:vAlign w:val="center"/>
          </w:tcPr>
          <w:p w14:paraId="53C915F2">
            <w:pPr>
              <w:jc w:val="right"/>
            </w:pPr>
            <w:r>
              <w:t>冷负荷</w:t>
            </w:r>
            <w:r>
              <w:br w:type="textWrapping"/>
            </w:r>
            <w:r>
              <w:t>峰值(kW)</w:t>
            </w:r>
          </w:p>
        </w:tc>
        <w:tc>
          <w:tcPr>
            <w:shd w:val="clear" w:color="auto" w:fill="E6E6E6"/>
            <w:vAlign w:val="center"/>
          </w:tcPr>
          <w:p w14:paraId="260B70CF">
            <w:pPr>
              <w:jc w:val="center"/>
            </w:pPr>
            <w:r>
              <w:t>冷负荷</w:t>
            </w:r>
            <w:r>
              <w:br w:type="textWrapping"/>
            </w:r>
            <w:r>
              <w:t>峰值时刻</w:t>
            </w:r>
          </w:p>
        </w:tc>
      </w:tr>
      <w:tr w14:paraId="239B1E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C34B677">
            <w:r>
              <w:t>1月</w:t>
            </w:r>
          </w:p>
        </w:tc>
        <w:tc>
          <w:tcPr>
            <w:vAlign w:val="center"/>
          </w:tcPr>
          <w:p w14:paraId="1428536C">
            <w:pPr>
              <w:jc w:val="right"/>
            </w:pPr>
            <w:r>
              <w:t>4018</w:t>
            </w:r>
          </w:p>
        </w:tc>
        <w:tc>
          <w:tcPr>
            <w:vAlign w:val="center"/>
          </w:tcPr>
          <w:p w14:paraId="0EEA37DA">
            <w:pPr>
              <w:jc w:val="right"/>
            </w:pPr>
            <w:r>
              <w:t>939</w:t>
            </w:r>
          </w:p>
        </w:tc>
        <w:tc>
          <w:tcPr>
            <w:vAlign w:val="center"/>
          </w:tcPr>
          <w:p w14:paraId="3725A8FE">
            <w:pPr>
              <w:jc w:val="right"/>
            </w:pPr>
            <w:r>
              <w:t>21.124</w:t>
            </w:r>
          </w:p>
        </w:tc>
        <w:tc>
          <w:tcPr>
            <w:vAlign w:val="center"/>
          </w:tcPr>
          <w:p w14:paraId="605A8AFD">
            <w:r>
              <w:t>1月17日10时</w:t>
            </w:r>
          </w:p>
        </w:tc>
        <w:tc>
          <w:tcPr>
            <w:vAlign w:val="center"/>
          </w:tcPr>
          <w:p w14:paraId="1CA260EF">
            <w:pPr>
              <w:jc w:val="right"/>
            </w:pPr>
            <w:r>
              <w:t>15.445</w:t>
            </w:r>
          </w:p>
        </w:tc>
        <w:tc>
          <w:tcPr>
            <w:vAlign w:val="center"/>
          </w:tcPr>
          <w:p w14:paraId="20188F0E">
            <w:r>
              <w:t>1月7日13时</w:t>
            </w:r>
          </w:p>
        </w:tc>
      </w:tr>
      <w:tr w14:paraId="224501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B155F3A">
            <w:r>
              <w:t>2月</w:t>
            </w:r>
          </w:p>
        </w:tc>
        <w:tc>
          <w:tcPr>
            <w:vAlign w:val="center"/>
          </w:tcPr>
          <w:p w14:paraId="19718642">
            <w:pPr>
              <w:jc w:val="right"/>
            </w:pPr>
            <w:r>
              <w:t>3545</w:t>
            </w:r>
          </w:p>
        </w:tc>
        <w:tc>
          <w:tcPr>
            <w:vAlign w:val="center"/>
          </w:tcPr>
          <w:p w14:paraId="28B8A6E4">
            <w:pPr>
              <w:jc w:val="right"/>
            </w:pPr>
            <w:r>
              <w:t>1154</w:t>
            </w:r>
          </w:p>
        </w:tc>
        <w:tc>
          <w:tcPr>
            <w:vAlign w:val="center"/>
          </w:tcPr>
          <w:p w14:paraId="672C289E">
            <w:pPr>
              <w:jc w:val="right"/>
            </w:pPr>
            <w:r>
              <w:rPr>
                <w:color w:val="FF0000"/>
              </w:rPr>
              <w:t>33.869</w:t>
            </w:r>
          </w:p>
        </w:tc>
        <w:tc>
          <w:tcPr>
            <w:vAlign w:val="center"/>
          </w:tcPr>
          <w:p w14:paraId="0D2C1CF6">
            <w:r>
              <w:rPr>
                <w:color w:val="FF0000"/>
              </w:rPr>
              <w:t>2月14日10时</w:t>
            </w:r>
          </w:p>
        </w:tc>
        <w:tc>
          <w:tcPr>
            <w:vAlign w:val="center"/>
          </w:tcPr>
          <w:p w14:paraId="6DA4745D">
            <w:pPr>
              <w:jc w:val="right"/>
            </w:pPr>
            <w:r>
              <w:t>19.657</w:t>
            </w:r>
          </w:p>
        </w:tc>
        <w:tc>
          <w:tcPr>
            <w:vAlign w:val="center"/>
          </w:tcPr>
          <w:p w14:paraId="7D2CDF48">
            <w:r>
              <w:t>2月22日14时</w:t>
            </w:r>
          </w:p>
        </w:tc>
      </w:tr>
      <w:tr w14:paraId="335D48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58F00C1">
            <w:r>
              <w:t>3月</w:t>
            </w:r>
          </w:p>
        </w:tc>
        <w:tc>
          <w:tcPr>
            <w:vAlign w:val="center"/>
          </w:tcPr>
          <w:p w14:paraId="4FD7526C">
            <w:pPr>
              <w:jc w:val="right"/>
            </w:pPr>
            <w:r>
              <w:t>2095</w:t>
            </w:r>
          </w:p>
        </w:tc>
        <w:tc>
          <w:tcPr>
            <w:vAlign w:val="center"/>
          </w:tcPr>
          <w:p w14:paraId="7FE3F0B9">
            <w:pPr>
              <w:jc w:val="right"/>
            </w:pPr>
            <w:r>
              <w:t>2796</w:t>
            </w:r>
          </w:p>
        </w:tc>
        <w:tc>
          <w:tcPr>
            <w:vAlign w:val="center"/>
          </w:tcPr>
          <w:p w14:paraId="23CB2F21">
            <w:pPr>
              <w:jc w:val="right"/>
            </w:pPr>
            <w:r>
              <w:t>12.884</w:t>
            </w:r>
          </w:p>
        </w:tc>
        <w:tc>
          <w:tcPr>
            <w:vAlign w:val="center"/>
          </w:tcPr>
          <w:p w14:paraId="6E19E47A">
            <w:r>
              <w:t>3月18日10时</w:t>
            </w:r>
          </w:p>
        </w:tc>
        <w:tc>
          <w:tcPr>
            <w:vAlign w:val="center"/>
          </w:tcPr>
          <w:p w14:paraId="299FC3F8">
            <w:pPr>
              <w:jc w:val="right"/>
            </w:pPr>
            <w:r>
              <w:t>18.953</w:t>
            </w:r>
          </w:p>
        </w:tc>
        <w:tc>
          <w:tcPr>
            <w:vAlign w:val="center"/>
          </w:tcPr>
          <w:p w14:paraId="567C12A0">
            <w:r>
              <w:t>3月7日14时</w:t>
            </w:r>
          </w:p>
        </w:tc>
      </w:tr>
      <w:tr w14:paraId="4BB21C6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0D9BD1C">
            <w:r>
              <w:t>4月</w:t>
            </w:r>
          </w:p>
        </w:tc>
        <w:tc>
          <w:tcPr>
            <w:vAlign w:val="center"/>
          </w:tcPr>
          <w:p w14:paraId="388DBA69">
            <w:pPr>
              <w:jc w:val="right"/>
            </w:pPr>
            <w:r>
              <w:t>978</w:t>
            </w:r>
          </w:p>
        </w:tc>
        <w:tc>
          <w:tcPr>
            <w:vAlign w:val="center"/>
          </w:tcPr>
          <w:p w14:paraId="6AC2EC41">
            <w:pPr>
              <w:jc w:val="right"/>
            </w:pPr>
            <w:r>
              <w:t>3327</w:t>
            </w:r>
          </w:p>
        </w:tc>
        <w:tc>
          <w:tcPr>
            <w:vAlign w:val="center"/>
          </w:tcPr>
          <w:p w14:paraId="31C36121">
            <w:pPr>
              <w:jc w:val="right"/>
            </w:pPr>
            <w:r>
              <w:t>6.148</w:t>
            </w:r>
          </w:p>
        </w:tc>
        <w:tc>
          <w:tcPr>
            <w:vAlign w:val="center"/>
          </w:tcPr>
          <w:p w14:paraId="74437410">
            <w:r>
              <w:t>4月8日10时</w:t>
            </w:r>
          </w:p>
        </w:tc>
        <w:tc>
          <w:tcPr>
            <w:vAlign w:val="center"/>
          </w:tcPr>
          <w:p w14:paraId="21CB1F17">
            <w:pPr>
              <w:jc w:val="right"/>
            </w:pPr>
            <w:r>
              <w:t>21.008</w:t>
            </w:r>
          </w:p>
        </w:tc>
        <w:tc>
          <w:tcPr>
            <w:vAlign w:val="center"/>
          </w:tcPr>
          <w:p w14:paraId="11E593B9">
            <w:r>
              <w:t>4月1日14时</w:t>
            </w:r>
          </w:p>
        </w:tc>
      </w:tr>
      <w:tr w14:paraId="6A7A3A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400EF43">
            <w:r>
              <w:t>5月</w:t>
            </w:r>
          </w:p>
        </w:tc>
        <w:tc>
          <w:tcPr>
            <w:vAlign w:val="center"/>
          </w:tcPr>
          <w:p w14:paraId="5A4CED09">
            <w:pPr>
              <w:jc w:val="right"/>
            </w:pPr>
            <w:r>
              <w:t>110</w:t>
            </w:r>
          </w:p>
        </w:tc>
        <w:tc>
          <w:tcPr>
            <w:vAlign w:val="center"/>
          </w:tcPr>
          <w:p w14:paraId="4181EDCC">
            <w:pPr>
              <w:jc w:val="right"/>
            </w:pPr>
            <w:r>
              <w:t>3393</w:t>
            </w:r>
          </w:p>
        </w:tc>
        <w:tc>
          <w:tcPr>
            <w:vAlign w:val="center"/>
          </w:tcPr>
          <w:p w14:paraId="1DFE20E1">
            <w:pPr>
              <w:jc w:val="right"/>
            </w:pPr>
            <w:r>
              <w:t>1.635</w:t>
            </w:r>
          </w:p>
        </w:tc>
        <w:tc>
          <w:tcPr>
            <w:vAlign w:val="center"/>
          </w:tcPr>
          <w:p w14:paraId="517E0974">
            <w:r>
              <w:t>5月9日8时</w:t>
            </w:r>
          </w:p>
        </w:tc>
        <w:tc>
          <w:tcPr>
            <w:vAlign w:val="center"/>
          </w:tcPr>
          <w:p w14:paraId="6DC2C7F6">
            <w:pPr>
              <w:jc w:val="right"/>
            </w:pPr>
            <w:r>
              <w:t>21.377</w:t>
            </w:r>
          </w:p>
        </w:tc>
        <w:tc>
          <w:tcPr>
            <w:vAlign w:val="center"/>
          </w:tcPr>
          <w:p w14:paraId="0787F945">
            <w:r>
              <w:t>5月27日14时</w:t>
            </w:r>
          </w:p>
        </w:tc>
      </w:tr>
      <w:tr w14:paraId="4000605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F952D9B">
            <w:r>
              <w:t>6月</w:t>
            </w:r>
          </w:p>
        </w:tc>
        <w:tc>
          <w:tcPr>
            <w:vAlign w:val="center"/>
          </w:tcPr>
          <w:p w14:paraId="2CC26679">
            <w:pPr>
              <w:jc w:val="right"/>
            </w:pPr>
            <w:r>
              <w:t>0</w:t>
            </w:r>
          </w:p>
        </w:tc>
        <w:tc>
          <w:tcPr>
            <w:vAlign w:val="center"/>
          </w:tcPr>
          <w:p w14:paraId="3A854955">
            <w:pPr>
              <w:jc w:val="right"/>
            </w:pPr>
            <w:r>
              <w:t>6359</w:t>
            </w:r>
          </w:p>
        </w:tc>
        <w:tc>
          <w:tcPr>
            <w:vAlign w:val="center"/>
          </w:tcPr>
          <w:p w14:paraId="3DE72678">
            <w:pPr>
              <w:jc w:val="right"/>
            </w:pPr>
            <w:r>
              <w:t>0.000</w:t>
            </w:r>
          </w:p>
        </w:tc>
        <w:tc>
          <w:tcPr>
            <w:vAlign w:val="center"/>
          </w:tcPr>
          <w:p w14:paraId="389CE8BD">
            <w:r>
              <w:t>--</w:t>
            </w:r>
          </w:p>
        </w:tc>
        <w:tc>
          <w:tcPr>
            <w:vAlign w:val="center"/>
          </w:tcPr>
          <w:p w14:paraId="440BB066">
            <w:pPr>
              <w:jc w:val="right"/>
            </w:pPr>
            <w:r>
              <w:t>32.026</w:t>
            </w:r>
          </w:p>
        </w:tc>
        <w:tc>
          <w:tcPr>
            <w:vAlign w:val="center"/>
          </w:tcPr>
          <w:p w14:paraId="5A2E2A44">
            <w:r>
              <w:t>6月17日10时</w:t>
            </w:r>
          </w:p>
        </w:tc>
      </w:tr>
      <w:tr w14:paraId="768B89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EE910DE">
            <w:r>
              <w:t>7月</w:t>
            </w:r>
          </w:p>
        </w:tc>
        <w:tc>
          <w:tcPr>
            <w:vAlign w:val="center"/>
          </w:tcPr>
          <w:p w14:paraId="6F1ACC85">
            <w:pPr>
              <w:jc w:val="right"/>
            </w:pPr>
            <w:r>
              <w:t>0</w:t>
            </w:r>
          </w:p>
        </w:tc>
        <w:tc>
          <w:tcPr>
            <w:vAlign w:val="center"/>
          </w:tcPr>
          <w:p w14:paraId="7E291008">
            <w:pPr>
              <w:jc w:val="right"/>
            </w:pPr>
            <w:r>
              <w:t>7473</w:t>
            </w:r>
          </w:p>
        </w:tc>
        <w:tc>
          <w:tcPr>
            <w:vAlign w:val="center"/>
          </w:tcPr>
          <w:p w14:paraId="32B5C4AC">
            <w:pPr>
              <w:jc w:val="right"/>
            </w:pPr>
            <w:r>
              <w:t>0.000</w:t>
            </w:r>
          </w:p>
        </w:tc>
        <w:tc>
          <w:tcPr>
            <w:vAlign w:val="center"/>
          </w:tcPr>
          <w:p w14:paraId="152A5098">
            <w:r>
              <w:t>--</w:t>
            </w:r>
          </w:p>
        </w:tc>
        <w:tc>
          <w:tcPr>
            <w:vAlign w:val="center"/>
          </w:tcPr>
          <w:p w14:paraId="7EC83D30">
            <w:pPr>
              <w:jc w:val="right"/>
            </w:pPr>
            <w:r>
              <w:t>35.165</w:t>
            </w:r>
          </w:p>
        </w:tc>
        <w:tc>
          <w:tcPr>
            <w:vAlign w:val="center"/>
          </w:tcPr>
          <w:p w14:paraId="55F4B06D">
            <w:r>
              <w:t>7月22日10时</w:t>
            </w:r>
          </w:p>
        </w:tc>
      </w:tr>
      <w:tr w14:paraId="42A228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51B4CD9">
            <w:r>
              <w:t>8月</w:t>
            </w:r>
          </w:p>
        </w:tc>
        <w:tc>
          <w:tcPr>
            <w:vAlign w:val="center"/>
          </w:tcPr>
          <w:p w14:paraId="6B03423C">
            <w:pPr>
              <w:jc w:val="right"/>
            </w:pPr>
            <w:r>
              <w:t>0</w:t>
            </w:r>
          </w:p>
        </w:tc>
        <w:tc>
          <w:tcPr>
            <w:vAlign w:val="center"/>
          </w:tcPr>
          <w:p w14:paraId="440AC9CB">
            <w:pPr>
              <w:jc w:val="right"/>
            </w:pPr>
            <w:r>
              <w:t>9184</w:t>
            </w:r>
          </w:p>
        </w:tc>
        <w:tc>
          <w:tcPr>
            <w:vAlign w:val="center"/>
          </w:tcPr>
          <w:p w14:paraId="5EAA3B50">
            <w:pPr>
              <w:jc w:val="right"/>
            </w:pPr>
            <w:r>
              <w:t>0.000</w:t>
            </w:r>
          </w:p>
        </w:tc>
        <w:tc>
          <w:tcPr>
            <w:vAlign w:val="center"/>
          </w:tcPr>
          <w:p w14:paraId="77F4D7F4">
            <w:r>
              <w:t>--</w:t>
            </w:r>
          </w:p>
        </w:tc>
        <w:tc>
          <w:tcPr>
            <w:vAlign w:val="center"/>
          </w:tcPr>
          <w:p w14:paraId="0C91C119">
            <w:pPr>
              <w:jc w:val="right"/>
            </w:pPr>
            <w:r>
              <w:t>55.168</w:t>
            </w:r>
          </w:p>
        </w:tc>
        <w:tc>
          <w:tcPr>
            <w:vAlign w:val="center"/>
          </w:tcPr>
          <w:p w14:paraId="5F78DD22">
            <w:r>
              <w:t>8月12日10时</w:t>
            </w:r>
          </w:p>
        </w:tc>
      </w:tr>
      <w:tr w14:paraId="0A2D3A3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14:paraId="6BB8B9C3">
            <w:r>
              <w:t>9月</w:t>
            </w:r>
          </w:p>
        </w:tc>
        <w:tc>
          <w:tcPr>
            <w:vAlign w:val="center"/>
          </w:tcPr>
          <w:p w14:paraId="27B6DFA8">
            <w:pPr>
              <w:jc w:val="right"/>
            </w:pPr>
            <w:r>
              <w:t>0</w:t>
            </w:r>
          </w:p>
        </w:tc>
        <w:tc>
          <w:tcPr>
            <w:vAlign w:val="center"/>
          </w:tcPr>
          <w:p w14:paraId="43770822">
            <w:pPr>
              <w:jc w:val="right"/>
            </w:pPr>
            <w:r>
              <w:t>9451</w:t>
            </w:r>
          </w:p>
        </w:tc>
        <w:tc>
          <w:tcPr>
            <w:vAlign w:val="center"/>
          </w:tcPr>
          <w:p w14:paraId="5036404A">
            <w:pPr>
              <w:jc w:val="right"/>
            </w:pPr>
            <w:r>
              <w:t>0.000</w:t>
            </w:r>
          </w:p>
        </w:tc>
        <w:tc>
          <w:tcPr>
            <w:vAlign w:val="center"/>
          </w:tcPr>
          <w:p w14:paraId="755EF05F">
            <w:r>
              <w:t>--</w:t>
            </w:r>
          </w:p>
        </w:tc>
        <w:tc>
          <w:tcPr>
            <w:vAlign w:val="center"/>
          </w:tcPr>
          <w:p w14:paraId="54E07011">
            <w:pPr>
              <w:jc w:val="right"/>
            </w:pPr>
            <w:r>
              <w:rPr>
                <w:color w:val="0000FF"/>
              </w:rPr>
              <w:t>57.773</w:t>
            </w:r>
          </w:p>
        </w:tc>
        <w:tc>
          <w:tcPr>
            <w:vAlign w:val="center"/>
          </w:tcPr>
          <w:p w14:paraId="6E07DADF">
            <w:r>
              <w:rPr>
                <w:color w:val="0000FF"/>
              </w:rPr>
              <w:t>9月23日13时</w:t>
            </w:r>
          </w:p>
        </w:tc>
      </w:tr>
      <w:tr w14:paraId="7667D4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E7FA4FB">
            <w:r>
              <w:t>10月</w:t>
            </w:r>
          </w:p>
        </w:tc>
        <w:tc>
          <w:tcPr>
            <w:vAlign w:val="center"/>
          </w:tcPr>
          <w:p w14:paraId="623C3F55">
            <w:pPr>
              <w:jc w:val="right"/>
            </w:pPr>
            <w:r>
              <w:t>0</w:t>
            </w:r>
          </w:p>
        </w:tc>
        <w:tc>
          <w:tcPr>
            <w:vAlign w:val="center"/>
          </w:tcPr>
          <w:p w14:paraId="290D3A93">
            <w:pPr>
              <w:jc w:val="right"/>
            </w:pPr>
            <w:r>
              <w:t>8470</w:t>
            </w:r>
          </w:p>
        </w:tc>
        <w:tc>
          <w:tcPr>
            <w:vAlign w:val="center"/>
          </w:tcPr>
          <w:p w14:paraId="75D7F0E5">
            <w:pPr>
              <w:jc w:val="right"/>
            </w:pPr>
            <w:r>
              <w:t>0.008</w:t>
            </w:r>
          </w:p>
        </w:tc>
        <w:tc>
          <w:tcPr>
            <w:vAlign w:val="center"/>
          </w:tcPr>
          <w:p w14:paraId="795EDBBC">
            <w:r>
              <w:t>10月31日8时</w:t>
            </w:r>
          </w:p>
        </w:tc>
        <w:tc>
          <w:tcPr>
            <w:vAlign w:val="center"/>
          </w:tcPr>
          <w:p w14:paraId="4ACC2286">
            <w:pPr>
              <w:jc w:val="right"/>
            </w:pPr>
            <w:r>
              <w:t>56.281</w:t>
            </w:r>
          </w:p>
        </w:tc>
        <w:tc>
          <w:tcPr>
            <w:vAlign w:val="center"/>
          </w:tcPr>
          <w:p w14:paraId="1ED5D659">
            <w:r>
              <w:t>10月21日12时</w:t>
            </w:r>
          </w:p>
        </w:tc>
      </w:tr>
      <w:tr w14:paraId="67A1F43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24CD8A5">
            <w:r>
              <w:t>11月</w:t>
            </w:r>
          </w:p>
        </w:tc>
        <w:tc>
          <w:tcPr>
            <w:vAlign w:val="center"/>
          </w:tcPr>
          <w:p w14:paraId="310AC578">
            <w:pPr>
              <w:jc w:val="right"/>
            </w:pPr>
            <w:r>
              <w:t>1298</w:t>
            </w:r>
          </w:p>
        </w:tc>
        <w:tc>
          <w:tcPr>
            <w:vAlign w:val="center"/>
          </w:tcPr>
          <w:p w14:paraId="4F5C0E3A">
            <w:pPr>
              <w:jc w:val="right"/>
            </w:pPr>
            <w:r>
              <w:t>1766</w:t>
            </w:r>
          </w:p>
        </w:tc>
        <w:tc>
          <w:tcPr>
            <w:vAlign w:val="center"/>
          </w:tcPr>
          <w:p w14:paraId="7F78D3E8">
            <w:pPr>
              <w:jc w:val="right"/>
            </w:pPr>
            <w:r>
              <w:t>10.338</w:t>
            </w:r>
          </w:p>
        </w:tc>
        <w:tc>
          <w:tcPr>
            <w:vAlign w:val="center"/>
          </w:tcPr>
          <w:p w14:paraId="7E615C1C">
            <w:r>
              <w:t>11月18日10时</w:t>
            </w:r>
          </w:p>
        </w:tc>
        <w:tc>
          <w:tcPr>
            <w:vAlign w:val="center"/>
          </w:tcPr>
          <w:p w14:paraId="246A7F6E">
            <w:pPr>
              <w:jc w:val="right"/>
            </w:pPr>
            <w:r>
              <w:t>28.360</w:t>
            </w:r>
          </w:p>
        </w:tc>
        <w:tc>
          <w:tcPr>
            <w:vAlign w:val="center"/>
          </w:tcPr>
          <w:p w14:paraId="048A1204">
            <w:r>
              <w:t>11月4日13时</w:t>
            </w:r>
          </w:p>
        </w:tc>
      </w:tr>
      <w:tr w14:paraId="4F7C3A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14:paraId="1FE5D3E5">
            <w:r>
              <w:t>12月</w:t>
            </w:r>
          </w:p>
        </w:tc>
        <w:tc>
          <w:tcPr>
            <w:vAlign w:val="center"/>
          </w:tcPr>
          <w:p w14:paraId="66EF559F">
            <w:pPr>
              <w:jc w:val="right"/>
            </w:pPr>
            <w:r>
              <w:t>3137</w:t>
            </w:r>
          </w:p>
        </w:tc>
        <w:tc>
          <w:tcPr>
            <w:vAlign w:val="center"/>
          </w:tcPr>
          <w:p w14:paraId="0AABBBB9">
            <w:pPr>
              <w:jc w:val="right"/>
            </w:pPr>
            <w:r>
              <w:t>471</w:t>
            </w:r>
          </w:p>
        </w:tc>
        <w:tc>
          <w:tcPr>
            <w:vAlign w:val="center"/>
          </w:tcPr>
          <w:p w14:paraId="5519F407">
            <w:pPr>
              <w:jc w:val="right"/>
            </w:pPr>
            <w:r>
              <w:t>17.925</w:t>
            </w:r>
          </w:p>
        </w:tc>
        <w:tc>
          <w:tcPr>
            <w:vAlign w:val="center"/>
          </w:tcPr>
          <w:p w14:paraId="26DC71FB">
            <w:r>
              <w:t>12月16日10时</w:t>
            </w:r>
          </w:p>
        </w:tc>
        <w:tc>
          <w:tcPr>
            <w:vAlign w:val="center"/>
          </w:tcPr>
          <w:p w14:paraId="3316E98D">
            <w:pPr>
              <w:jc w:val="right"/>
            </w:pPr>
            <w:r>
              <w:t>11.123</w:t>
            </w:r>
          </w:p>
        </w:tc>
        <w:tc>
          <w:tcPr>
            <w:vAlign w:val="center"/>
          </w:tcPr>
          <w:p w14:paraId="31B969BB">
            <w:r>
              <w:t>12月6日14时</w:t>
            </w:r>
          </w:p>
        </w:tc>
      </w:tr>
    </w:tbl>
    <w:p w14:paraId="537895DE">
      <w:pPr>
        <w:jc w:val="center"/>
      </w:pPr>
      <w:r>
        <w:drawing>
          <wp:inline distT="0" distB="0" distL="0" distR="0">
            <wp:extent cx="5667375" cy="27432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12"/>
                    <a:stretch>
                      <a:fillRect/>
                    </a:stretch>
                  </pic:blipFill>
                  <pic:spPr>
                    <a:xfrm>
                      <a:off x="0" y="0"/>
                      <a:ext cx="5667375" cy="2743200"/>
                    </a:xfrm>
                    <a:prstGeom prst="rect">
                      <a:avLst/>
                    </a:prstGeom>
                  </pic:spPr>
                </pic:pic>
              </a:graphicData>
            </a:graphic>
          </wp:inline>
        </w:drawing>
      </w:r>
    </w:p>
    <w:p w14:paraId="6B7EC712">
      <w:pPr>
        <w:jc w:val="center"/>
      </w:pPr>
      <w:r>
        <w:drawing>
          <wp:inline distT="0" distB="0" distL="0" distR="0">
            <wp:extent cx="5667375" cy="27432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3"/>
                    <a:stretch>
                      <a:fillRect/>
                    </a:stretch>
                  </pic:blipFill>
                  <pic:spPr>
                    <a:xfrm>
                      <a:off x="0" y="0"/>
                      <a:ext cx="5667375" cy="2743200"/>
                    </a:xfrm>
                    <a:prstGeom prst="rect">
                      <a:avLst/>
                    </a:prstGeom>
                  </pic:spPr>
                </pic:pic>
              </a:graphicData>
            </a:graphic>
          </wp:inline>
        </w:drawing>
      </w:r>
    </w:p>
    <w:p w14:paraId="477D0AA6">
      <w:pPr>
        <w:pStyle w:val="2"/>
      </w:pPr>
      <w:bookmarkStart w:id="61" w:name="_Toc9712"/>
      <w:r>
        <w:t>参照建筑</w:t>
      </w:r>
      <w:bookmarkEnd w:id="61"/>
    </w:p>
    <w:p w14:paraId="02DF79D6">
      <w:pPr>
        <w:pStyle w:val="4"/>
        <w:widowControl w:val="0"/>
        <w:jc w:val="both"/>
        <w:rPr>
          <w:color w:val="000000"/>
        </w:rPr>
      </w:pPr>
      <w:bookmarkStart w:id="62" w:name="_Toc23621"/>
      <w:r>
        <w:rPr>
          <w:color w:val="000000"/>
        </w:rPr>
        <w:t>负荷分项统计</w:t>
      </w:r>
      <w:bookmarkEnd w:id="62"/>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14:paraId="3E69F7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7B8F1FE">
            <w:pPr>
              <w:jc w:val="center"/>
            </w:pPr>
            <w:r>
              <w:t>分类</w:t>
            </w:r>
          </w:p>
        </w:tc>
        <w:tc>
          <w:tcPr>
            <w:shd w:val="clear" w:color="auto" w:fill="E6E6E6"/>
            <w:vAlign w:val="center"/>
          </w:tcPr>
          <w:p w14:paraId="057D319A">
            <w:pPr>
              <w:jc w:val="center"/>
            </w:pPr>
            <w:r>
              <w:t>围护传热</w:t>
            </w:r>
          </w:p>
        </w:tc>
        <w:tc>
          <w:tcPr>
            <w:shd w:val="clear" w:color="auto" w:fill="E6E6E6"/>
            <w:vAlign w:val="center"/>
          </w:tcPr>
          <w:p w14:paraId="7CFBADF2">
            <w:pPr>
              <w:jc w:val="center"/>
            </w:pPr>
            <w:r>
              <w:t>室内得热</w:t>
            </w:r>
          </w:p>
        </w:tc>
        <w:tc>
          <w:tcPr>
            <w:shd w:val="clear" w:color="auto" w:fill="E6E6E6"/>
            <w:vAlign w:val="center"/>
          </w:tcPr>
          <w:p w14:paraId="174642AB">
            <w:pPr>
              <w:jc w:val="center"/>
            </w:pPr>
            <w:r>
              <w:t>窗日射</w:t>
            </w:r>
          </w:p>
        </w:tc>
        <w:tc>
          <w:tcPr>
            <w:shd w:val="clear" w:color="auto" w:fill="E6E6E6"/>
            <w:vAlign w:val="center"/>
          </w:tcPr>
          <w:p w14:paraId="186D7FD6">
            <w:pPr>
              <w:jc w:val="center"/>
            </w:pPr>
            <w:r>
              <w:t>新风/渗透</w:t>
            </w:r>
          </w:p>
        </w:tc>
        <w:tc>
          <w:tcPr>
            <w:shd w:val="clear" w:color="auto" w:fill="E6E6E6"/>
            <w:vAlign w:val="center"/>
          </w:tcPr>
          <w:p w14:paraId="36CB7CA1">
            <w:pPr>
              <w:jc w:val="center"/>
            </w:pPr>
            <w:r>
              <w:t>热回收</w:t>
            </w:r>
          </w:p>
        </w:tc>
        <w:tc>
          <w:tcPr>
            <w:shd w:val="clear" w:color="auto" w:fill="E6E6E6"/>
            <w:vAlign w:val="center"/>
          </w:tcPr>
          <w:p w14:paraId="575139FD">
            <w:pPr>
              <w:jc w:val="center"/>
            </w:pPr>
            <w:r>
              <w:t>合计</w:t>
            </w:r>
          </w:p>
        </w:tc>
      </w:tr>
      <w:tr w14:paraId="3CFFD2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A41B1FE">
            <w:r>
              <w:t>供暖(kWh/㎡)</w:t>
            </w:r>
          </w:p>
        </w:tc>
        <w:tc>
          <w:tcPr>
            <w:vAlign w:val="center"/>
          </w:tcPr>
          <w:p w14:paraId="615DAB80">
            <w:r>
              <w:t>-27.36</w:t>
            </w:r>
          </w:p>
        </w:tc>
        <w:tc>
          <w:tcPr>
            <w:vAlign w:val="center"/>
          </w:tcPr>
          <w:p w14:paraId="7DC9EB03">
            <w:r>
              <w:t>0.00</w:t>
            </w:r>
          </w:p>
        </w:tc>
        <w:tc>
          <w:tcPr>
            <w:vAlign w:val="center"/>
          </w:tcPr>
          <w:p w14:paraId="46ECA627">
            <w:r>
              <w:t>5.58</w:t>
            </w:r>
          </w:p>
        </w:tc>
        <w:tc>
          <w:tcPr>
            <w:vAlign w:val="center"/>
          </w:tcPr>
          <w:p w14:paraId="19BF5F33">
            <w:r>
              <w:t>0.00</w:t>
            </w:r>
          </w:p>
        </w:tc>
        <w:tc>
          <w:tcPr>
            <w:vAlign w:val="center"/>
          </w:tcPr>
          <w:p w14:paraId="299C9918">
            <w:r>
              <w:t>0.00</w:t>
            </w:r>
          </w:p>
        </w:tc>
        <w:tc>
          <w:tcPr>
            <w:vAlign w:val="center"/>
          </w:tcPr>
          <w:p w14:paraId="4794A4DC">
            <w:r>
              <w:t>-21.79</w:t>
            </w:r>
          </w:p>
        </w:tc>
      </w:tr>
      <w:tr w14:paraId="1CA724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9686FCD">
            <w:r>
              <w:t>供冷(kWh/㎡)</w:t>
            </w:r>
          </w:p>
        </w:tc>
        <w:tc>
          <w:tcPr>
            <w:vAlign w:val="center"/>
          </w:tcPr>
          <w:p w14:paraId="68971E54">
            <w:r>
              <w:t>8.80</w:t>
            </w:r>
          </w:p>
        </w:tc>
        <w:tc>
          <w:tcPr>
            <w:vAlign w:val="center"/>
          </w:tcPr>
          <w:p w14:paraId="09DD1033">
            <w:r>
              <w:t>0.00</w:t>
            </w:r>
          </w:p>
        </w:tc>
        <w:tc>
          <w:tcPr>
            <w:vAlign w:val="center"/>
          </w:tcPr>
          <w:p w14:paraId="5A4691CB">
            <w:r>
              <w:t>9.76</w:t>
            </w:r>
          </w:p>
        </w:tc>
        <w:tc>
          <w:tcPr>
            <w:vAlign w:val="center"/>
          </w:tcPr>
          <w:p w14:paraId="336B7A85">
            <w:r>
              <w:t>0.00</w:t>
            </w:r>
          </w:p>
        </w:tc>
        <w:tc>
          <w:tcPr>
            <w:vAlign w:val="center"/>
          </w:tcPr>
          <w:p w14:paraId="1502B506">
            <w:r>
              <w:t>0.00</w:t>
            </w:r>
          </w:p>
        </w:tc>
        <w:tc>
          <w:tcPr>
            <w:vAlign w:val="center"/>
          </w:tcPr>
          <w:p w14:paraId="25AF8A5C">
            <w:r>
              <w:t>18.56</w:t>
            </w:r>
          </w:p>
        </w:tc>
      </w:tr>
    </w:tbl>
    <w:p w14:paraId="3F929300">
      <w:pPr>
        <w:jc w:val="center"/>
      </w:pPr>
      <w:r>
        <w:drawing>
          <wp:inline distT="0" distB="0" distL="0" distR="0">
            <wp:extent cx="5667375" cy="30670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4"/>
                    <a:stretch>
                      <a:fillRect/>
                    </a:stretch>
                  </pic:blipFill>
                  <pic:spPr>
                    <a:xfrm>
                      <a:off x="0" y="0"/>
                      <a:ext cx="5667375" cy="3067050"/>
                    </a:xfrm>
                    <a:prstGeom prst="rect">
                      <a:avLst/>
                    </a:prstGeom>
                  </pic:spPr>
                </pic:pic>
              </a:graphicData>
            </a:graphic>
          </wp:inline>
        </w:drawing>
      </w:r>
    </w:p>
    <w:p w14:paraId="58077B30">
      <w:pPr>
        <w:jc w:val="center"/>
      </w:pPr>
      <w:r>
        <w:drawing>
          <wp:inline distT="0" distB="0" distL="0" distR="0">
            <wp:extent cx="5667375" cy="301942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5"/>
                    <a:stretch>
                      <a:fillRect/>
                    </a:stretch>
                  </pic:blipFill>
                  <pic:spPr>
                    <a:xfrm>
                      <a:off x="0" y="0"/>
                      <a:ext cx="5667375" cy="3019425"/>
                    </a:xfrm>
                    <a:prstGeom prst="rect">
                      <a:avLst/>
                    </a:prstGeom>
                  </pic:spPr>
                </pic:pic>
              </a:graphicData>
            </a:graphic>
          </wp:inline>
        </w:drawing>
      </w:r>
    </w:p>
    <w:p w14:paraId="5E33FD14">
      <w:pPr>
        <w:pStyle w:val="4"/>
      </w:pPr>
      <w:bookmarkStart w:id="63" w:name="_Toc1163"/>
      <w:r>
        <w:t>逐月负荷表</w:t>
      </w:r>
      <w:bookmarkEnd w:id="63"/>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54"/>
        <w:gridCol w:w="1188"/>
        <w:gridCol w:w="1188"/>
        <w:gridCol w:w="1188"/>
        <w:gridCol w:w="1862"/>
        <w:gridCol w:w="1188"/>
        <w:gridCol w:w="1862"/>
      </w:tblGrid>
      <w:tr w14:paraId="5F5EA2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765A95A">
            <w:pPr>
              <w:jc w:val="center"/>
            </w:pPr>
            <w:r>
              <w:t>月份</w:t>
            </w:r>
          </w:p>
        </w:tc>
        <w:tc>
          <w:tcPr>
            <w:shd w:val="clear" w:color="auto" w:fill="E6E6E6"/>
            <w:vAlign w:val="center"/>
          </w:tcPr>
          <w:p w14:paraId="5C5E6FC7">
            <w:pPr>
              <w:jc w:val="right"/>
            </w:pPr>
            <w:r>
              <w:t>供暖(kWh)</w:t>
            </w:r>
          </w:p>
        </w:tc>
        <w:tc>
          <w:tcPr>
            <w:shd w:val="clear" w:color="auto" w:fill="E6E6E6"/>
            <w:vAlign w:val="center"/>
          </w:tcPr>
          <w:p w14:paraId="16AF3459">
            <w:pPr>
              <w:jc w:val="right"/>
            </w:pPr>
            <w:r>
              <w:t>供冷(kWh)</w:t>
            </w:r>
          </w:p>
        </w:tc>
        <w:tc>
          <w:tcPr>
            <w:shd w:val="clear" w:color="auto" w:fill="E6E6E6"/>
            <w:vAlign w:val="center"/>
          </w:tcPr>
          <w:p w14:paraId="23DB0383">
            <w:pPr>
              <w:jc w:val="right"/>
            </w:pPr>
            <w:r>
              <w:t>热负荷</w:t>
            </w:r>
            <w:r>
              <w:br w:type="textWrapping"/>
            </w:r>
            <w:r>
              <w:t>峰值(kW)</w:t>
            </w:r>
          </w:p>
        </w:tc>
        <w:tc>
          <w:tcPr>
            <w:shd w:val="clear" w:color="auto" w:fill="E6E6E6"/>
            <w:vAlign w:val="center"/>
          </w:tcPr>
          <w:p w14:paraId="040E42D0">
            <w:pPr>
              <w:jc w:val="center"/>
            </w:pPr>
            <w:r>
              <w:t>热负荷</w:t>
            </w:r>
            <w:r>
              <w:br w:type="textWrapping"/>
            </w:r>
            <w:r>
              <w:t>峰值时刻</w:t>
            </w:r>
          </w:p>
        </w:tc>
        <w:tc>
          <w:tcPr>
            <w:shd w:val="clear" w:color="auto" w:fill="E6E6E6"/>
            <w:vAlign w:val="center"/>
          </w:tcPr>
          <w:p w14:paraId="1C138688">
            <w:pPr>
              <w:jc w:val="right"/>
            </w:pPr>
            <w:r>
              <w:t>冷负荷</w:t>
            </w:r>
            <w:r>
              <w:br w:type="textWrapping"/>
            </w:r>
            <w:r>
              <w:t>峰值(kW)</w:t>
            </w:r>
          </w:p>
        </w:tc>
        <w:tc>
          <w:tcPr>
            <w:shd w:val="clear" w:color="auto" w:fill="E6E6E6"/>
            <w:vAlign w:val="center"/>
          </w:tcPr>
          <w:p w14:paraId="4BDB91E0">
            <w:pPr>
              <w:jc w:val="center"/>
            </w:pPr>
            <w:r>
              <w:t>冷负荷</w:t>
            </w:r>
            <w:r>
              <w:br w:type="textWrapping"/>
            </w:r>
            <w:r>
              <w:t>峰值时刻</w:t>
            </w:r>
          </w:p>
        </w:tc>
      </w:tr>
      <w:tr w14:paraId="7C7260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D63FA6E">
            <w:r>
              <w:t>1月</w:t>
            </w:r>
          </w:p>
        </w:tc>
        <w:tc>
          <w:tcPr>
            <w:vAlign w:val="center"/>
          </w:tcPr>
          <w:p w14:paraId="57298B75">
            <w:pPr>
              <w:jc w:val="right"/>
            </w:pPr>
            <w:r>
              <w:t>14655</w:t>
            </w:r>
          </w:p>
        </w:tc>
        <w:tc>
          <w:tcPr>
            <w:vAlign w:val="center"/>
          </w:tcPr>
          <w:p w14:paraId="3D57B481">
            <w:pPr>
              <w:jc w:val="right"/>
            </w:pPr>
            <w:r>
              <w:t>0</w:t>
            </w:r>
          </w:p>
        </w:tc>
        <w:tc>
          <w:tcPr>
            <w:vAlign w:val="center"/>
          </w:tcPr>
          <w:p w14:paraId="3E7C23C9">
            <w:pPr>
              <w:jc w:val="right"/>
            </w:pPr>
            <w:r>
              <w:t>81.997</w:t>
            </w:r>
          </w:p>
        </w:tc>
        <w:tc>
          <w:tcPr>
            <w:vAlign w:val="center"/>
          </w:tcPr>
          <w:p w14:paraId="2E9F4EF8">
            <w:r>
              <w:t>1月2日8时</w:t>
            </w:r>
          </w:p>
        </w:tc>
        <w:tc>
          <w:tcPr>
            <w:vAlign w:val="center"/>
          </w:tcPr>
          <w:p w14:paraId="358C7818">
            <w:pPr>
              <w:jc w:val="right"/>
            </w:pPr>
            <w:r>
              <w:t>0.000</w:t>
            </w:r>
          </w:p>
        </w:tc>
        <w:tc>
          <w:tcPr>
            <w:vAlign w:val="center"/>
          </w:tcPr>
          <w:p w14:paraId="22545649">
            <w:r>
              <w:t>--</w:t>
            </w:r>
          </w:p>
        </w:tc>
      </w:tr>
      <w:tr w14:paraId="73CBA5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D155EBF">
            <w:r>
              <w:t>2月</w:t>
            </w:r>
          </w:p>
        </w:tc>
        <w:tc>
          <w:tcPr>
            <w:vAlign w:val="center"/>
          </w:tcPr>
          <w:p w14:paraId="140F9FF5">
            <w:pPr>
              <w:jc w:val="right"/>
            </w:pPr>
            <w:r>
              <w:t>11849</w:t>
            </w:r>
          </w:p>
        </w:tc>
        <w:tc>
          <w:tcPr>
            <w:vAlign w:val="center"/>
          </w:tcPr>
          <w:p w14:paraId="03CFF4FB">
            <w:pPr>
              <w:jc w:val="right"/>
            </w:pPr>
            <w:r>
              <w:t>0</w:t>
            </w:r>
          </w:p>
        </w:tc>
        <w:tc>
          <w:tcPr>
            <w:vAlign w:val="center"/>
          </w:tcPr>
          <w:p w14:paraId="142DA8FA">
            <w:pPr>
              <w:jc w:val="right"/>
            </w:pPr>
            <w:r>
              <w:rPr>
                <w:color w:val="FF0000"/>
              </w:rPr>
              <w:t>109.677</w:t>
            </w:r>
          </w:p>
        </w:tc>
        <w:tc>
          <w:tcPr>
            <w:vAlign w:val="center"/>
          </w:tcPr>
          <w:p w14:paraId="11545BE7">
            <w:r>
              <w:rPr>
                <w:color w:val="FF0000"/>
              </w:rPr>
              <w:t>2月14日8时</w:t>
            </w:r>
          </w:p>
        </w:tc>
        <w:tc>
          <w:tcPr>
            <w:vAlign w:val="center"/>
          </w:tcPr>
          <w:p w14:paraId="602C3FC2">
            <w:pPr>
              <w:jc w:val="right"/>
            </w:pPr>
            <w:r>
              <w:t>0.000</w:t>
            </w:r>
          </w:p>
        </w:tc>
        <w:tc>
          <w:tcPr>
            <w:vAlign w:val="center"/>
          </w:tcPr>
          <w:p w14:paraId="0EBE8D6E">
            <w:r>
              <w:t>--</w:t>
            </w:r>
          </w:p>
        </w:tc>
      </w:tr>
      <w:tr w14:paraId="0E5C41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7C3E330">
            <w:r>
              <w:t>3月</w:t>
            </w:r>
          </w:p>
        </w:tc>
        <w:tc>
          <w:tcPr>
            <w:vAlign w:val="center"/>
          </w:tcPr>
          <w:p w14:paraId="05D222A2">
            <w:pPr>
              <w:jc w:val="right"/>
            </w:pPr>
            <w:r>
              <w:t>6145</w:t>
            </w:r>
          </w:p>
        </w:tc>
        <w:tc>
          <w:tcPr>
            <w:vAlign w:val="center"/>
          </w:tcPr>
          <w:p w14:paraId="14671014">
            <w:pPr>
              <w:jc w:val="right"/>
            </w:pPr>
            <w:r>
              <w:t>84</w:t>
            </w:r>
          </w:p>
        </w:tc>
        <w:tc>
          <w:tcPr>
            <w:vAlign w:val="center"/>
          </w:tcPr>
          <w:p w14:paraId="7E594890">
            <w:pPr>
              <w:jc w:val="right"/>
            </w:pPr>
            <w:r>
              <w:t>45.756</w:t>
            </w:r>
          </w:p>
        </w:tc>
        <w:tc>
          <w:tcPr>
            <w:vAlign w:val="center"/>
          </w:tcPr>
          <w:p w14:paraId="01AD2CE5">
            <w:r>
              <w:t>3月18日8时</w:t>
            </w:r>
          </w:p>
        </w:tc>
        <w:tc>
          <w:tcPr>
            <w:vAlign w:val="center"/>
          </w:tcPr>
          <w:p w14:paraId="08FD87CE">
            <w:pPr>
              <w:jc w:val="right"/>
            </w:pPr>
            <w:r>
              <w:t>6.074</w:t>
            </w:r>
          </w:p>
        </w:tc>
        <w:tc>
          <w:tcPr>
            <w:vAlign w:val="center"/>
          </w:tcPr>
          <w:p w14:paraId="01D0DFB8">
            <w:r>
              <w:t>3月8日14时</w:t>
            </w:r>
          </w:p>
        </w:tc>
      </w:tr>
      <w:tr w14:paraId="2A9EF7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38543C8">
            <w:r>
              <w:t>4月</w:t>
            </w:r>
          </w:p>
        </w:tc>
        <w:tc>
          <w:tcPr>
            <w:vAlign w:val="center"/>
          </w:tcPr>
          <w:p w14:paraId="2F09E373">
            <w:pPr>
              <w:jc w:val="right"/>
            </w:pPr>
            <w:r>
              <w:t>2835</w:t>
            </w:r>
          </w:p>
        </w:tc>
        <w:tc>
          <w:tcPr>
            <w:vAlign w:val="center"/>
          </w:tcPr>
          <w:p w14:paraId="26985B99">
            <w:pPr>
              <w:jc w:val="right"/>
            </w:pPr>
            <w:r>
              <w:t>746</w:t>
            </w:r>
          </w:p>
        </w:tc>
        <w:tc>
          <w:tcPr>
            <w:vAlign w:val="center"/>
          </w:tcPr>
          <w:p w14:paraId="4F7C4AA2">
            <w:pPr>
              <w:jc w:val="right"/>
            </w:pPr>
            <w:r>
              <w:t>24.854</w:t>
            </w:r>
          </w:p>
        </w:tc>
        <w:tc>
          <w:tcPr>
            <w:vAlign w:val="center"/>
          </w:tcPr>
          <w:p w14:paraId="38205273">
            <w:r>
              <w:t>4月8日8时</w:t>
            </w:r>
          </w:p>
        </w:tc>
        <w:tc>
          <w:tcPr>
            <w:vAlign w:val="center"/>
          </w:tcPr>
          <w:p w14:paraId="6DB03CBE">
            <w:pPr>
              <w:jc w:val="right"/>
            </w:pPr>
            <w:r>
              <w:t>13.958</w:t>
            </w:r>
          </w:p>
        </w:tc>
        <w:tc>
          <w:tcPr>
            <w:vAlign w:val="center"/>
          </w:tcPr>
          <w:p w14:paraId="35F872ED">
            <w:r>
              <w:t>4月18日15时</w:t>
            </w:r>
          </w:p>
        </w:tc>
      </w:tr>
      <w:tr w14:paraId="25A9CF0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2C051A1">
            <w:r>
              <w:t>5月</w:t>
            </w:r>
          </w:p>
        </w:tc>
        <w:tc>
          <w:tcPr>
            <w:vAlign w:val="center"/>
          </w:tcPr>
          <w:p w14:paraId="572069DA">
            <w:pPr>
              <w:jc w:val="right"/>
            </w:pPr>
            <w:r>
              <w:t>409</w:t>
            </w:r>
          </w:p>
        </w:tc>
        <w:tc>
          <w:tcPr>
            <w:vAlign w:val="center"/>
          </w:tcPr>
          <w:p w14:paraId="70EF8C97">
            <w:pPr>
              <w:jc w:val="right"/>
            </w:pPr>
            <w:r>
              <w:t>2071</w:t>
            </w:r>
          </w:p>
        </w:tc>
        <w:tc>
          <w:tcPr>
            <w:vAlign w:val="center"/>
          </w:tcPr>
          <w:p w14:paraId="6126BEFF">
            <w:pPr>
              <w:jc w:val="right"/>
            </w:pPr>
            <w:r>
              <w:t>10.357</w:t>
            </w:r>
          </w:p>
        </w:tc>
        <w:tc>
          <w:tcPr>
            <w:vAlign w:val="center"/>
          </w:tcPr>
          <w:p w14:paraId="25CA7AD6">
            <w:r>
              <w:t>5月9日8时</w:t>
            </w:r>
          </w:p>
        </w:tc>
        <w:tc>
          <w:tcPr>
            <w:vAlign w:val="center"/>
          </w:tcPr>
          <w:p w14:paraId="39AFD1EC">
            <w:pPr>
              <w:jc w:val="right"/>
            </w:pPr>
            <w:r>
              <w:t>20.506</w:t>
            </w:r>
          </w:p>
        </w:tc>
        <w:tc>
          <w:tcPr>
            <w:vAlign w:val="center"/>
          </w:tcPr>
          <w:p w14:paraId="7B6A2C0E">
            <w:r>
              <w:t>5月27日15时</w:t>
            </w:r>
          </w:p>
        </w:tc>
      </w:tr>
      <w:tr w14:paraId="2E63DC2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3DE3DB2">
            <w:r>
              <w:t>6月</w:t>
            </w:r>
          </w:p>
        </w:tc>
        <w:tc>
          <w:tcPr>
            <w:vAlign w:val="center"/>
          </w:tcPr>
          <w:p w14:paraId="35CD7AED">
            <w:pPr>
              <w:jc w:val="right"/>
            </w:pPr>
            <w:r>
              <w:t>0</w:t>
            </w:r>
          </w:p>
        </w:tc>
        <w:tc>
          <w:tcPr>
            <w:vAlign w:val="center"/>
          </w:tcPr>
          <w:p w14:paraId="3D42F1F8">
            <w:pPr>
              <w:jc w:val="right"/>
            </w:pPr>
            <w:r>
              <w:t>7485</w:t>
            </w:r>
          </w:p>
        </w:tc>
        <w:tc>
          <w:tcPr>
            <w:vAlign w:val="center"/>
          </w:tcPr>
          <w:p w14:paraId="0D8AA30D">
            <w:pPr>
              <w:jc w:val="right"/>
            </w:pPr>
            <w:r>
              <w:t>0.000</w:t>
            </w:r>
          </w:p>
        </w:tc>
        <w:tc>
          <w:tcPr>
            <w:vAlign w:val="center"/>
          </w:tcPr>
          <w:p w14:paraId="3CAF9FAA">
            <w:r>
              <w:t>--</w:t>
            </w:r>
          </w:p>
        </w:tc>
        <w:tc>
          <w:tcPr>
            <w:vAlign w:val="center"/>
          </w:tcPr>
          <w:p w14:paraId="7375F3B9">
            <w:pPr>
              <w:jc w:val="right"/>
            </w:pPr>
            <w:r>
              <w:t>44.613</w:t>
            </w:r>
          </w:p>
        </w:tc>
        <w:tc>
          <w:tcPr>
            <w:vAlign w:val="center"/>
          </w:tcPr>
          <w:p w14:paraId="3C99179B">
            <w:r>
              <w:t>6月21日10时</w:t>
            </w:r>
          </w:p>
        </w:tc>
      </w:tr>
      <w:tr w14:paraId="6C008E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374A347">
            <w:r>
              <w:t>7月</w:t>
            </w:r>
          </w:p>
        </w:tc>
        <w:tc>
          <w:tcPr>
            <w:vAlign w:val="center"/>
          </w:tcPr>
          <w:p w14:paraId="525B4092">
            <w:pPr>
              <w:jc w:val="right"/>
            </w:pPr>
            <w:r>
              <w:t>0</w:t>
            </w:r>
          </w:p>
        </w:tc>
        <w:tc>
          <w:tcPr>
            <w:vAlign w:val="center"/>
          </w:tcPr>
          <w:p w14:paraId="190205C8">
            <w:pPr>
              <w:jc w:val="right"/>
            </w:pPr>
            <w:r>
              <w:t>9555</w:t>
            </w:r>
          </w:p>
        </w:tc>
        <w:tc>
          <w:tcPr>
            <w:vAlign w:val="center"/>
          </w:tcPr>
          <w:p w14:paraId="225B918F">
            <w:pPr>
              <w:jc w:val="right"/>
            </w:pPr>
            <w:r>
              <w:t>0.000</w:t>
            </w:r>
          </w:p>
        </w:tc>
        <w:tc>
          <w:tcPr>
            <w:vAlign w:val="center"/>
          </w:tcPr>
          <w:p w14:paraId="1AA57025">
            <w:r>
              <w:t>--</w:t>
            </w:r>
          </w:p>
        </w:tc>
        <w:tc>
          <w:tcPr>
            <w:vAlign w:val="center"/>
          </w:tcPr>
          <w:p w14:paraId="7416AA31">
            <w:pPr>
              <w:jc w:val="right"/>
            </w:pPr>
            <w:r>
              <w:t>49.105</w:t>
            </w:r>
          </w:p>
        </w:tc>
        <w:tc>
          <w:tcPr>
            <w:vAlign w:val="center"/>
          </w:tcPr>
          <w:p w14:paraId="0F707B30">
            <w:r>
              <w:t>7月2日14时</w:t>
            </w:r>
          </w:p>
        </w:tc>
      </w:tr>
      <w:tr w14:paraId="080C15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9AEF18D">
            <w:r>
              <w:t>8月</w:t>
            </w:r>
          </w:p>
        </w:tc>
        <w:tc>
          <w:tcPr>
            <w:vAlign w:val="center"/>
          </w:tcPr>
          <w:p w14:paraId="481276A6">
            <w:pPr>
              <w:jc w:val="right"/>
            </w:pPr>
            <w:r>
              <w:t>0</w:t>
            </w:r>
          </w:p>
        </w:tc>
        <w:tc>
          <w:tcPr>
            <w:vAlign w:val="center"/>
          </w:tcPr>
          <w:p w14:paraId="0C3167A1">
            <w:pPr>
              <w:jc w:val="right"/>
            </w:pPr>
            <w:r>
              <w:t>11336</w:t>
            </w:r>
          </w:p>
        </w:tc>
        <w:tc>
          <w:tcPr>
            <w:vAlign w:val="center"/>
          </w:tcPr>
          <w:p w14:paraId="3186E086">
            <w:pPr>
              <w:jc w:val="right"/>
            </w:pPr>
            <w:r>
              <w:t>0.000</w:t>
            </w:r>
          </w:p>
        </w:tc>
        <w:tc>
          <w:tcPr>
            <w:vAlign w:val="center"/>
          </w:tcPr>
          <w:p w14:paraId="7349C587">
            <w:r>
              <w:t>--</w:t>
            </w:r>
          </w:p>
        </w:tc>
        <w:tc>
          <w:tcPr>
            <w:vAlign w:val="center"/>
          </w:tcPr>
          <w:p w14:paraId="11515A59">
            <w:pPr>
              <w:jc w:val="right"/>
            </w:pPr>
            <w:r>
              <w:rPr>
                <w:color w:val="0000FF"/>
              </w:rPr>
              <w:t>70.973</w:t>
            </w:r>
          </w:p>
        </w:tc>
        <w:tc>
          <w:tcPr>
            <w:vAlign w:val="center"/>
          </w:tcPr>
          <w:p w14:paraId="0797ECF2">
            <w:r>
              <w:rPr>
                <w:color w:val="0000FF"/>
              </w:rPr>
              <w:t>8月12日10时</w:t>
            </w:r>
          </w:p>
        </w:tc>
      </w:tr>
      <w:tr w14:paraId="0C11A1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06F00C8">
            <w:r>
              <w:t>9月</w:t>
            </w:r>
          </w:p>
        </w:tc>
        <w:tc>
          <w:tcPr>
            <w:vAlign w:val="center"/>
          </w:tcPr>
          <w:p w14:paraId="3749AD7F">
            <w:pPr>
              <w:jc w:val="right"/>
            </w:pPr>
            <w:r>
              <w:t>0</w:t>
            </w:r>
          </w:p>
        </w:tc>
        <w:tc>
          <w:tcPr>
            <w:vAlign w:val="center"/>
          </w:tcPr>
          <w:p w14:paraId="03D4A977">
            <w:pPr>
              <w:jc w:val="right"/>
            </w:pPr>
            <w:r>
              <w:t>9197</w:t>
            </w:r>
          </w:p>
        </w:tc>
        <w:tc>
          <w:tcPr>
            <w:vAlign w:val="center"/>
          </w:tcPr>
          <w:p w14:paraId="38560FF0">
            <w:pPr>
              <w:jc w:val="right"/>
            </w:pPr>
            <w:r>
              <w:t>0.000</w:t>
            </w:r>
          </w:p>
        </w:tc>
        <w:tc>
          <w:tcPr>
            <w:vAlign w:val="center"/>
          </w:tcPr>
          <w:p w14:paraId="4C07D58B">
            <w:r>
              <w:t>--</w:t>
            </w:r>
          </w:p>
        </w:tc>
        <w:tc>
          <w:tcPr>
            <w:vAlign w:val="center"/>
          </w:tcPr>
          <w:p w14:paraId="39905A14">
            <w:pPr>
              <w:jc w:val="right"/>
            </w:pPr>
            <w:r>
              <w:t>56.441</w:t>
            </w:r>
          </w:p>
        </w:tc>
        <w:tc>
          <w:tcPr>
            <w:vAlign w:val="center"/>
          </w:tcPr>
          <w:p w14:paraId="591CBA8D">
            <w:r>
              <w:t>9月23日13时</w:t>
            </w:r>
          </w:p>
        </w:tc>
      </w:tr>
      <w:tr w14:paraId="1C9A652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5D9C4F4">
            <w:r>
              <w:t>10月</w:t>
            </w:r>
          </w:p>
        </w:tc>
        <w:tc>
          <w:tcPr>
            <w:vAlign w:val="center"/>
          </w:tcPr>
          <w:p w14:paraId="4C53561E">
            <w:pPr>
              <w:jc w:val="right"/>
            </w:pPr>
            <w:r>
              <w:t>162</w:t>
            </w:r>
          </w:p>
        </w:tc>
        <w:tc>
          <w:tcPr>
            <w:vAlign w:val="center"/>
          </w:tcPr>
          <w:p w14:paraId="37F9ED13">
            <w:pPr>
              <w:jc w:val="right"/>
            </w:pPr>
            <w:r>
              <w:t>5093</w:t>
            </w:r>
          </w:p>
        </w:tc>
        <w:tc>
          <w:tcPr>
            <w:vAlign w:val="center"/>
          </w:tcPr>
          <w:p w14:paraId="2D9AA775">
            <w:pPr>
              <w:jc w:val="right"/>
            </w:pPr>
            <w:r>
              <w:t>5.927</w:t>
            </w:r>
          </w:p>
        </w:tc>
        <w:tc>
          <w:tcPr>
            <w:vAlign w:val="center"/>
          </w:tcPr>
          <w:p w14:paraId="5B6AECCA">
            <w:r>
              <w:t>10月31日10时</w:t>
            </w:r>
          </w:p>
        </w:tc>
        <w:tc>
          <w:tcPr>
            <w:vAlign w:val="center"/>
          </w:tcPr>
          <w:p w14:paraId="3E67A910">
            <w:pPr>
              <w:jc w:val="right"/>
            </w:pPr>
            <w:r>
              <w:t>49.010</w:t>
            </w:r>
          </w:p>
        </w:tc>
        <w:tc>
          <w:tcPr>
            <w:vAlign w:val="center"/>
          </w:tcPr>
          <w:p w14:paraId="067A77F0">
            <w:r>
              <w:t>10月21日13时</w:t>
            </w:r>
          </w:p>
        </w:tc>
      </w:tr>
      <w:tr w14:paraId="3A1EE9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98EA73C">
            <w:r>
              <w:t>11月</w:t>
            </w:r>
          </w:p>
        </w:tc>
        <w:tc>
          <w:tcPr>
            <w:vAlign w:val="center"/>
          </w:tcPr>
          <w:p w14:paraId="37F86DDE">
            <w:pPr>
              <w:jc w:val="right"/>
            </w:pPr>
            <w:r>
              <w:t>5698</w:t>
            </w:r>
          </w:p>
        </w:tc>
        <w:tc>
          <w:tcPr>
            <w:vAlign w:val="center"/>
          </w:tcPr>
          <w:p w14:paraId="0311C6E1">
            <w:pPr>
              <w:jc w:val="right"/>
            </w:pPr>
            <w:r>
              <w:t>231</w:t>
            </w:r>
          </w:p>
        </w:tc>
        <w:tc>
          <w:tcPr>
            <w:vAlign w:val="center"/>
          </w:tcPr>
          <w:p w14:paraId="21A3CAB4">
            <w:pPr>
              <w:jc w:val="right"/>
            </w:pPr>
            <w:r>
              <w:t>57.134</w:t>
            </w:r>
          </w:p>
        </w:tc>
        <w:tc>
          <w:tcPr>
            <w:vAlign w:val="center"/>
          </w:tcPr>
          <w:p w14:paraId="1B5FB633">
            <w:r>
              <w:t>11月18日8时</w:t>
            </w:r>
          </w:p>
        </w:tc>
        <w:tc>
          <w:tcPr>
            <w:vAlign w:val="center"/>
          </w:tcPr>
          <w:p w14:paraId="2380E565">
            <w:pPr>
              <w:jc w:val="right"/>
            </w:pPr>
            <w:r>
              <w:t>8.706</w:t>
            </w:r>
          </w:p>
        </w:tc>
        <w:tc>
          <w:tcPr>
            <w:vAlign w:val="center"/>
          </w:tcPr>
          <w:p w14:paraId="0D07D2C0">
            <w:r>
              <w:t>11月1日14时</w:t>
            </w:r>
          </w:p>
        </w:tc>
      </w:tr>
      <w:tr w14:paraId="1407827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820476D">
            <w:r>
              <w:t>12月</w:t>
            </w:r>
          </w:p>
        </w:tc>
        <w:tc>
          <w:tcPr>
            <w:vAlign w:val="center"/>
          </w:tcPr>
          <w:p w14:paraId="00ED1699">
            <w:pPr>
              <w:jc w:val="right"/>
            </w:pPr>
            <w:r>
              <w:t>11999</w:t>
            </w:r>
          </w:p>
        </w:tc>
        <w:tc>
          <w:tcPr>
            <w:vAlign w:val="center"/>
          </w:tcPr>
          <w:p w14:paraId="13D08BFC">
            <w:pPr>
              <w:jc w:val="right"/>
            </w:pPr>
            <w:r>
              <w:t>0</w:t>
            </w:r>
          </w:p>
        </w:tc>
        <w:tc>
          <w:tcPr>
            <w:vAlign w:val="center"/>
          </w:tcPr>
          <w:p w14:paraId="4352E598">
            <w:pPr>
              <w:jc w:val="right"/>
            </w:pPr>
            <w:r>
              <w:t>76.663</w:t>
            </w:r>
          </w:p>
        </w:tc>
        <w:tc>
          <w:tcPr>
            <w:vAlign w:val="center"/>
          </w:tcPr>
          <w:p w14:paraId="347AFBD9">
            <w:r>
              <w:t>12月16日10时</w:t>
            </w:r>
          </w:p>
        </w:tc>
        <w:tc>
          <w:tcPr>
            <w:vAlign w:val="center"/>
          </w:tcPr>
          <w:p w14:paraId="19093AEC">
            <w:pPr>
              <w:jc w:val="right"/>
            </w:pPr>
            <w:r>
              <w:t>0.000</w:t>
            </w:r>
          </w:p>
        </w:tc>
        <w:tc>
          <w:tcPr>
            <w:vAlign w:val="center"/>
          </w:tcPr>
          <w:p w14:paraId="336CFB97">
            <w:r>
              <w:t>--</w:t>
            </w:r>
          </w:p>
        </w:tc>
      </w:tr>
    </w:tbl>
    <w:p w14:paraId="3B78D1DE">
      <w:pPr>
        <w:jc w:val="center"/>
      </w:pPr>
      <w:r>
        <w:drawing>
          <wp:inline distT="0" distB="0" distL="0" distR="0">
            <wp:extent cx="5667375" cy="27432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16"/>
                    <a:stretch>
                      <a:fillRect/>
                    </a:stretch>
                  </pic:blipFill>
                  <pic:spPr>
                    <a:xfrm>
                      <a:off x="0" y="0"/>
                      <a:ext cx="5667375" cy="2743200"/>
                    </a:xfrm>
                    <a:prstGeom prst="rect">
                      <a:avLst/>
                    </a:prstGeom>
                  </pic:spPr>
                </pic:pic>
              </a:graphicData>
            </a:graphic>
          </wp:inline>
        </w:drawing>
      </w:r>
    </w:p>
    <w:p w14:paraId="295762F0">
      <w:pPr>
        <w:jc w:val="center"/>
      </w:pPr>
      <w:r>
        <w:drawing>
          <wp:inline distT="0" distB="0" distL="0" distR="0">
            <wp:extent cx="5667375" cy="274320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17"/>
                    <a:stretch>
                      <a:fillRect/>
                    </a:stretch>
                  </pic:blipFill>
                  <pic:spPr>
                    <a:xfrm>
                      <a:off x="0" y="0"/>
                      <a:ext cx="5667375" cy="2743200"/>
                    </a:xfrm>
                    <a:prstGeom prst="rect">
                      <a:avLst/>
                    </a:prstGeom>
                  </pic:spPr>
                </pic:pic>
              </a:graphicData>
            </a:graphic>
          </wp:inline>
        </w:drawing>
      </w:r>
    </w:p>
    <w:p w14:paraId="0732DE1D">
      <w:pPr>
        <w:pStyle w:val="2"/>
      </w:pPr>
      <w:bookmarkStart w:id="64" w:name="_Toc16858"/>
      <w:r>
        <w:t>计算结果</w:t>
      </w:r>
      <w:bookmarkEnd w:id="64"/>
    </w:p>
    <w:p w14:paraId="5CE15599">
      <w:pPr>
        <w:pStyle w:val="4"/>
        <w:widowControl w:val="0"/>
        <w:jc w:val="both"/>
        <w:rPr>
          <w:color w:val="000000"/>
        </w:rPr>
      </w:pPr>
      <w:bookmarkStart w:id="65" w:name="_Toc24507"/>
      <w:r>
        <w:rPr>
          <w:color w:val="000000"/>
        </w:rPr>
        <w:t>围护结构热工性能对比</w:t>
      </w:r>
      <w:bookmarkEnd w:id="65"/>
    </w:p>
    <w:p w14:paraId="4136A2DC"/>
    <w:tbl>
      <w:tblPr>
        <w:tblStyle w:val="18"/>
        <w:tblW w:w="5271"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57"/>
        <w:gridCol w:w="785"/>
        <w:gridCol w:w="1840"/>
        <w:gridCol w:w="981"/>
        <w:gridCol w:w="981"/>
        <w:gridCol w:w="1145"/>
        <w:gridCol w:w="942"/>
        <w:gridCol w:w="1179"/>
        <w:gridCol w:w="979"/>
      </w:tblGrid>
      <w:tr w14:paraId="584C81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0" w:type="pct"/>
            <w:gridSpan w:val="3"/>
            <w:tcBorders>
              <w:top w:val="single" w:color="auto" w:sz="12" w:space="0"/>
              <w:bottom w:val="single" w:color="auto" w:sz="6" w:space="0"/>
            </w:tcBorders>
            <w:shd w:val="clear" w:color="auto" w:fill="E6E6E6"/>
            <w:vAlign w:val="center"/>
          </w:tcPr>
          <w:p w14:paraId="66E17AA6">
            <w:pPr>
              <w:jc w:val="center"/>
              <w:rPr>
                <w:rFonts w:eastAsia="宋体"/>
                <w:bCs/>
                <w:sz w:val="21"/>
                <w:szCs w:val="21"/>
                <w:lang w:eastAsia="zh-CN"/>
              </w:rPr>
            </w:pPr>
          </w:p>
        </w:tc>
        <w:tc>
          <w:tcPr>
            <w:tcW w:w="1587" w:type="pct"/>
            <w:gridSpan w:val="3"/>
            <w:tcBorders>
              <w:top w:val="single" w:color="auto" w:sz="12" w:space="0"/>
              <w:bottom w:val="single" w:color="auto" w:sz="6" w:space="0"/>
            </w:tcBorders>
            <w:shd w:val="clear" w:color="auto" w:fill="E6E6E6"/>
            <w:vAlign w:val="center"/>
          </w:tcPr>
          <w:p w14:paraId="732B2C96">
            <w:pPr>
              <w:jc w:val="center"/>
              <w:rPr>
                <w:rFonts w:eastAsia="宋体"/>
                <w:bCs/>
                <w:sz w:val="21"/>
                <w:szCs w:val="21"/>
                <w:lang w:eastAsia="zh-CN"/>
              </w:rPr>
            </w:pPr>
            <w:bookmarkStart w:id="66" w:name="设计建筑别名"/>
            <w:r>
              <w:rPr>
                <w:rFonts w:hAnsi="宋体" w:eastAsia="宋体"/>
                <w:bCs/>
                <w:sz w:val="21"/>
                <w:szCs w:val="21"/>
                <w:lang w:eastAsia="zh-CN"/>
              </w:rPr>
              <w:t>设计建筑</w:t>
            </w:r>
            <w:bookmarkEnd w:id="66"/>
          </w:p>
        </w:tc>
        <w:tc>
          <w:tcPr>
            <w:tcW w:w="1583" w:type="pct"/>
            <w:gridSpan w:val="3"/>
            <w:tcBorders>
              <w:top w:val="single" w:color="auto" w:sz="12" w:space="0"/>
              <w:bottom w:val="single" w:color="auto" w:sz="6" w:space="0"/>
            </w:tcBorders>
            <w:shd w:val="clear" w:color="auto" w:fill="E6E6E6"/>
            <w:vAlign w:val="center"/>
          </w:tcPr>
          <w:p w14:paraId="5A5A611D">
            <w:pPr>
              <w:jc w:val="center"/>
              <w:rPr>
                <w:rFonts w:eastAsia="宋体"/>
                <w:bCs/>
                <w:sz w:val="21"/>
                <w:szCs w:val="21"/>
                <w:lang w:eastAsia="zh-CN"/>
              </w:rPr>
            </w:pPr>
            <w:bookmarkStart w:id="67" w:name="参照建筑别名"/>
            <w:r>
              <w:rPr>
                <w:rFonts w:hAnsi="宋体" w:eastAsia="宋体"/>
                <w:kern w:val="0"/>
                <w:sz w:val="21"/>
                <w:szCs w:val="21"/>
                <w:lang w:eastAsia="zh-CN"/>
              </w:rPr>
              <w:t>参照建筑</w:t>
            </w:r>
            <w:bookmarkEnd w:id="67"/>
          </w:p>
        </w:tc>
      </w:tr>
      <w:tr w14:paraId="0500D6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30" w:type="pct"/>
            <w:gridSpan w:val="3"/>
            <w:tcBorders>
              <w:top w:val="single" w:color="auto" w:sz="6" w:space="0"/>
              <w:bottom w:val="single" w:color="auto" w:sz="6" w:space="0"/>
            </w:tcBorders>
            <w:shd w:val="clear" w:color="auto" w:fill="E6E6E6"/>
            <w:vAlign w:val="center"/>
          </w:tcPr>
          <w:p w14:paraId="430B8EC5">
            <w:pPr>
              <w:widowControl/>
              <w:jc w:val="center"/>
              <w:rPr>
                <w:rFonts w:eastAsia="宋体"/>
                <w:kern w:val="0"/>
                <w:sz w:val="21"/>
                <w:szCs w:val="21"/>
                <w:lang w:eastAsia="zh-CN"/>
              </w:rPr>
            </w:pPr>
            <w:r>
              <w:rPr>
                <w:rFonts w:hAnsi="宋体" w:eastAsia="宋体"/>
                <w:kern w:val="0"/>
                <w:sz w:val="21"/>
                <w:szCs w:val="21"/>
                <w:lang w:eastAsia="zh-CN"/>
              </w:rPr>
              <w:t>屋顶传热系数</w:t>
            </w:r>
            <w:r>
              <w:rPr>
                <w:rFonts w:eastAsia="宋体"/>
                <w:kern w:val="0"/>
                <w:sz w:val="21"/>
                <w:szCs w:val="21"/>
                <w:lang w:eastAsia="zh-CN"/>
              </w:rPr>
              <w:t>K</w:t>
            </w:r>
          </w:p>
          <w:p w14:paraId="52A1560D">
            <w:pPr>
              <w:widowControl/>
              <w:jc w:val="center"/>
              <w:rPr>
                <w:rFonts w:eastAsia="宋体"/>
                <w:kern w:val="0"/>
                <w:sz w:val="21"/>
                <w:szCs w:val="21"/>
                <w:lang w:eastAsia="zh-CN"/>
              </w:rPr>
            </w:pPr>
            <w:r>
              <w:rPr>
                <w:rFonts w:hint="eastAsia" w:eastAsia="宋体"/>
                <w:kern w:val="0"/>
                <w:sz w:val="21"/>
                <w:szCs w:val="21"/>
                <w:lang w:eastAsia="zh-CN"/>
              </w:rPr>
              <w:t>和热</w:t>
            </w:r>
            <w:r>
              <w:rPr>
                <w:rFonts w:hint="eastAsia" w:eastAsia="宋体"/>
                <w:sz w:val="21"/>
                <w:szCs w:val="21"/>
                <w:lang w:eastAsia="zh-CN"/>
              </w:rPr>
              <w:t>惰</w:t>
            </w:r>
            <w:r>
              <w:rPr>
                <w:rFonts w:hint="eastAsia" w:eastAsia="宋体"/>
                <w:kern w:val="0"/>
                <w:sz w:val="21"/>
                <w:szCs w:val="21"/>
                <w:lang w:eastAsia="zh-CN"/>
              </w:rPr>
              <w:t>性指标</w:t>
            </w:r>
            <w:r>
              <w:rPr>
                <w:rFonts w:eastAsia="宋体"/>
                <w:kern w:val="0"/>
                <w:sz w:val="21"/>
                <w:szCs w:val="21"/>
                <w:lang w:eastAsia="zh-CN"/>
              </w:rPr>
              <w:t xml:space="preserve"> D</w:t>
            </w:r>
          </w:p>
        </w:tc>
        <w:tc>
          <w:tcPr>
            <w:tcW w:w="1587" w:type="pct"/>
            <w:gridSpan w:val="3"/>
            <w:tcBorders>
              <w:top w:val="single" w:color="auto" w:sz="6" w:space="0"/>
              <w:bottom w:val="single" w:color="auto" w:sz="6" w:space="0"/>
            </w:tcBorders>
            <w:vAlign w:val="center"/>
          </w:tcPr>
          <w:p w14:paraId="5B709F35">
            <w:pPr>
              <w:jc w:val="center"/>
              <w:rPr>
                <w:rFonts w:eastAsia="宋体"/>
                <w:bCs/>
                <w:sz w:val="21"/>
                <w:szCs w:val="21"/>
                <w:lang w:eastAsia="zh-CN"/>
              </w:rPr>
            </w:pPr>
            <w:bookmarkStart w:id="68" w:name="屋顶K"/>
            <w:r>
              <w:rPr>
                <w:rFonts w:eastAsia="宋体"/>
                <w:bCs/>
                <w:sz w:val="21"/>
                <w:szCs w:val="21"/>
                <w:lang w:eastAsia="zh-CN"/>
              </w:rPr>
              <w:t>0.15</w:t>
            </w:r>
            <w:bookmarkEnd w:id="68"/>
          </w:p>
          <w:p w14:paraId="126F0E50">
            <w:pPr>
              <w:jc w:val="center"/>
              <w:rPr>
                <w:rFonts w:eastAsia="宋体"/>
                <w:bCs/>
                <w:sz w:val="21"/>
                <w:szCs w:val="21"/>
                <w:lang w:eastAsia="zh-CN"/>
              </w:rPr>
            </w:pPr>
            <w:bookmarkStart w:id="69" w:name="屋顶D"/>
            <w:r>
              <w:rPr>
                <w:rFonts w:eastAsia="宋体"/>
                <w:bCs/>
                <w:sz w:val="21"/>
                <w:szCs w:val="21"/>
                <w:lang w:eastAsia="zh-CN"/>
              </w:rPr>
              <w:t>6.46</w:t>
            </w:r>
            <w:bookmarkEnd w:id="69"/>
          </w:p>
        </w:tc>
        <w:tc>
          <w:tcPr>
            <w:tcW w:w="1583" w:type="pct"/>
            <w:gridSpan w:val="3"/>
            <w:tcBorders>
              <w:top w:val="single" w:color="auto" w:sz="6" w:space="0"/>
              <w:bottom w:val="single" w:color="auto" w:sz="6" w:space="0"/>
            </w:tcBorders>
            <w:vAlign w:val="center"/>
          </w:tcPr>
          <w:p w14:paraId="47530039">
            <w:pPr>
              <w:jc w:val="center"/>
              <w:rPr>
                <w:rFonts w:eastAsia="宋体"/>
                <w:bCs/>
                <w:sz w:val="21"/>
                <w:szCs w:val="21"/>
                <w:lang w:eastAsia="zh-CN"/>
              </w:rPr>
            </w:pPr>
            <w:bookmarkStart w:id="70" w:name="参照建筑屋顶K"/>
            <w:r>
              <w:rPr>
                <w:rFonts w:eastAsia="宋体"/>
                <w:bCs/>
                <w:sz w:val="21"/>
                <w:szCs w:val="21"/>
                <w:lang w:eastAsia="zh-CN"/>
              </w:rPr>
              <w:t>0.40</w:t>
            </w:r>
            <w:bookmarkEnd w:id="70"/>
          </w:p>
          <w:p w14:paraId="4984C185">
            <w:pPr>
              <w:widowControl/>
              <w:jc w:val="center"/>
              <w:rPr>
                <w:rFonts w:eastAsia="宋体"/>
                <w:kern w:val="0"/>
                <w:sz w:val="21"/>
                <w:szCs w:val="21"/>
                <w:lang w:eastAsia="zh-CN"/>
              </w:rPr>
            </w:pPr>
            <w:bookmarkStart w:id="71" w:name="参照建筑屋顶D"/>
            <w:r>
              <w:rPr>
                <w:rFonts w:eastAsia="宋体"/>
                <w:bCs/>
                <w:sz w:val="21"/>
                <w:szCs w:val="21"/>
                <w:lang w:eastAsia="zh-CN"/>
              </w:rPr>
              <w:t>3.90</w:t>
            </w:r>
            <w:bookmarkEnd w:id="71"/>
          </w:p>
        </w:tc>
      </w:tr>
      <w:tr w14:paraId="781D98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0" w:type="pct"/>
            <w:gridSpan w:val="3"/>
            <w:tcBorders>
              <w:top w:val="single" w:color="auto" w:sz="6" w:space="0"/>
              <w:bottom w:val="single" w:color="auto" w:sz="6" w:space="0"/>
            </w:tcBorders>
            <w:shd w:val="clear" w:color="auto" w:fill="E6E6E6"/>
            <w:vAlign w:val="center"/>
          </w:tcPr>
          <w:p w14:paraId="1105B0E5">
            <w:pPr>
              <w:widowControl/>
              <w:jc w:val="center"/>
              <w:rPr>
                <w:rFonts w:eastAsia="宋体"/>
                <w:kern w:val="0"/>
                <w:sz w:val="21"/>
                <w:szCs w:val="21"/>
                <w:lang w:eastAsia="zh-CN"/>
              </w:rPr>
            </w:pPr>
            <w:r>
              <w:rPr>
                <w:rFonts w:hAnsi="宋体" w:eastAsia="宋体"/>
                <w:kern w:val="0"/>
                <w:sz w:val="21"/>
                <w:szCs w:val="21"/>
                <w:lang w:eastAsia="zh-CN"/>
              </w:rPr>
              <w:t>外墙传热系数</w:t>
            </w:r>
            <w:r>
              <w:rPr>
                <w:rFonts w:eastAsia="宋体"/>
                <w:kern w:val="0"/>
                <w:sz w:val="21"/>
                <w:szCs w:val="21"/>
                <w:lang w:eastAsia="zh-CN"/>
              </w:rPr>
              <w:t>K</w:t>
            </w:r>
          </w:p>
          <w:p w14:paraId="0C309A8E">
            <w:pPr>
              <w:widowControl/>
              <w:jc w:val="center"/>
              <w:rPr>
                <w:rFonts w:eastAsia="宋体"/>
                <w:kern w:val="0"/>
                <w:sz w:val="21"/>
                <w:szCs w:val="21"/>
                <w:lang w:eastAsia="zh-CN"/>
              </w:rPr>
            </w:pPr>
            <w:r>
              <w:rPr>
                <w:rFonts w:hint="eastAsia" w:eastAsia="宋体"/>
                <w:kern w:val="0"/>
                <w:sz w:val="21"/>
                <w:szCs w:val="21"/>
                <w:lang w:eastAsia="zh-CN"/>
              </w:rPr>
              <w:t>和热</w:t>
            </w:r>
            <w:r>
              <w:rPr>
                <w:rFonts w:hint="eastAsia" w:eastAsia="宋体"/>
                <w:sz w:val="21"/>
                <w:szCs w:val="21"/>
                <w:lang w:eastAsia="zh-CN"/>
              </w:rPr>
              <w:t>惰</w:t>
            </w:r>
            <w:r>
              <w:rPr>
                <w:rFonts w:hint="eastAsia" w:eastAsia="宋体"/>
                <w:kern w:val="0"/>
                <w:sz w:val="21"/>
                <w:szCs w:val="21"/>
                <w:lang w:eastAsia="zh-CN"/>
              </w:rPr>
              <w:t>性指标</w:t>
            </w:r>
            <w:r>
              <w:rPr>
                <w:rFonts w:eastAsia="宋体"/>
                <w:kern w:val="0"/>
                <w:sz w:val="21"/>
                <w:szCs w:val="21"/>
                <w:lang w:eastAsia="zh-CN"/>
              </w:rPr>
              <w:t xml:space="preserve"> D</w:t>
            </w:r>
          </w:p>
        </w:tc>
        <w:tc>
          <w:tcPr>
            <w:tcW w:w="1587" w:type="pct"/>
            <w:gridSpan w:val="3"/>
            <w:tcBorders>
              <w:top w:val="single" w:color="auto" w:sz="6" w:space="0"/>
              <w:bottom w:val="single" w:color="auto" w:sz="6" w:space="0"/>
            </w:tcBorders>
            <w:vAlign w:val="center"/>
          </w:tcPr>
          <w:p w14:paraId="043CBA46">
            <w:pPr>
              <w:jc w:val="center"/>
              <w:rPr>
                <w:rFonts w:eastAsia="宋体"/>
                <w:bCs/>
                <w:sz w:val="21"/>
                <w:szCs w:val="21"/>
                <w:lang w:eastAsia="zh-CN"/>
              </w:rPr>
            </w:pPr>
            <w:bookmarkStart w:id="72" w:name="外墙K"/>
            <w:r>
              <w:rPr>
                <w:rFonts w:eastAsia="宋体"/>
                <w:bCs/>
                <w:sz w:val="21"/>
                <w:szCs w:val="21"/>
                <w:lang w:eastAsia="zh-CN"/>
              </w:rPr>
              <w:t>0.20</w:t>
            </w:r>
            <w:bookmarkEnd w:id="72"/>
          </w:p>
          <w:p w14:paraId="3FA5EEB6">
            <w:pPr>
              <w:jc w:val="center"/>
              <w:rPr>
                <w:rFonts w:eastAsia="宋体"/>
                <w:bCs/>
                <w:sz w:val="21"/>
                <w:szCs w:val="21"/>
                <w:lang w:eastAsia="zh-CN"/>
              </w:rPr>
            </w:pPr>
            <w:bookmarkStart w:id="73" w:name="外墙D"/>
            <w:r>
              <w:rPr>
                <w:rFonts w:eastAsia="宋体"/>
                <w:bCs/>
                <w:sz w:val="21"/>
                <w:szCs w:val="21"/>
                <w:lang w:eastAsia="zh-CN"/>
              </w:rPr>
              <w:t>18.99</w:t>
            </w:r>
            <w:bookmarkEnd w:id="73"/>
          </w:p>
        </w:tc>
        <w:tc>
          <w:tcPr>
            <w:tcW w:w="1583" w:type="pct"/>
            <w:gridSpan w:val="3"/>
            <w:tcBorders>
              <w:top w:val="single" w:color="auto" w:sz="6" w:space="0"/>
              <w:bottom w:val="single" w:color="auto" w:sz="6" w:space="0"/>
            </w:tcBorders>
            <w:vAlign w:val="center"/>
          </w:tcPr>
          <w:p w14:paraId="4A425E48">
            <w:pPr>
              <w:jc w:val="center"/>
              <w:rPr>
                <w:rFonts w:eastAsia="宋体"/>
                <w:bCs/>
                <w:sz w:val="21"/>
                <w:szCs w:val="21"/>
                <w:lang w:eastAsia="zh-CN"/>
              </w:rPr>
            </w:pPr>
            <w:bookmarkStart w:id="74" w:name="参照建筑外墙K"/>
            <w:bookmarkStart w:id="75" w:name="参照籍建筑外墙K"/>
            <w:r>
              <w:rPr>
                <w:rFonts w:eastAsia="宋体"/>
                <w:bCs/>
                <w:sz w:val="21"/>
                <w:szCs w:val="21"/>
                <w:lang w:eastAsia="zh-CN"/>
              </w:rPr>
              <w:t>0.45</w:t>
            </w:r>
            <w:bookmarkEnd w:id="74"/>
            <w:bookmarkEnd w:id="75"/>
          </w:p>
          <w:p w14:paraId="5BC38DA3">
            <w:pPr>
              <w:widowControl/>
              <w:jc w:val="center"/>
              <w:rPr>
                <w:rFonts w:eastAsia="宋体"/>
                <w:kern w:val="0"/>
                <w:sz w:val="21"/>
                <w:szCs w:val="21"/>
                <w:lang w:eastAsia="zh-CN"/>
              </w:rPr>
            </w:pPr>
            <w:bookmarkStart w:id="76" w:name="参照建筑外墙D"/>
            <w:bookmarkStart w:id="77" w:name="参照籍建筑外墙D"/>
            <w:r>
              <w:rPr>
                <w:rFonts w:eastAsia="宋体"/>
                <w:bCs/>
                <w:sz w:val="21"/>
                <w:szCs w:val="21"/>
                <w:lang w:eastAsia="zh-CN"/>
              </w:rPr>
              <w:t>14.02</w:t>
            </w:r>
            <w:bookmarkEnd w:id="76"/>
            <w:bookmarkEnd w:id="77"/>
          </w:p>
        </w:tc>
      </w:tr>
      <w:tr w14:paraId="58A60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0" w:type="pct"/>
            <w:gridSpan w:val="3"/>
            <w:tcBorders>
              <w:top w:val="single" w:color="auto" w:sz="6" w:space="0"/>
              <w:bottom w:val="single" w:color="auto" w:sz="6" w:space="0"/>
            </w:tcBorders>
            <w:shd w:val="clear" w:color="auto" w:fill="E6E6E6"/>
            <w:vAlign w:val="center"/>
          </w:tcPr>
          <w:p w14:paraId="6F662BE4">
            <w:pPr>
              <w:widowControl/>
              <w:jc w:val="center"/>
              <w:rPr>
                <w:rFonts w:eastAsia="宋体"/>
                <w:sz w:val="21"/>
                <w:szCs w:val="21"/>
                <w:lang w:eastAsia="zh-CN"/>
              </w:rPr>
            </w:pPr>
            <w:r>
              <w:rPr>
                <w:rFonts w:hint="eastAsia" w:eastAsia="宋体"/>
                <w:sz w:val="21"/>
                <w:szCs w:val="21"/>
                <w:lang w:eastAsia="zh-CN"/>
              </w:rPr>
              <w:t>挑空</w:t>
            </w:r>
            <w:r>
              <w:rPr>
                <w:rFonts w:eastAsia="宋体"/>
                <w:sz w:val="21"/>
                <w:szCs w:val="21"/>
                <w:lang w:eastAsia="zh-CN"/>
              </w:rPr>
              <w:t>(</w:t>
            </w:r>
            <w:r>
              <w:rPr>
                <w:rFonts w:hint="eastAsia" w:eastAsia="宋体"/>
                <w:sz w:val="21"/>
                <w:szCs w:val="21"/>
                <w:lang w:eastAsia="zh-CN"/>
              </w:rPr>
              <w:t>或架空</w:t>
            </w:r>
            <w:r>
              <w:rPr>
                <w:rFonts w:eastAsia="宋体"/>
                <w:sz w:val="21"/>
                <w:szCs w:val="21"/>
                <w:lang w:eastAsia="zh-CN"/>
              </w:rPr>
              <w:t>)</w:t>
            </w:r>
            <w:r>
              <w:rPr>
                <w:rFonts w:hint="eastAsia" w:eastAsia="宋体"/>
                <w:sz w:val="21"/>
                <w:szCs w:val="21"/>
                <w:lang w:eastAsia="zh-CN"/>
              </w:rPr>
              <w:t>楼板传热系数</w:t>
            </w:r>
            <w:r>
              <w:rPr>
                <w:rFonts w:eastAsia="宋体"/>
                <w:sz w:val="21"/>
                <w:szCs w:val="21"/>
                <w:lang w:eastAsia="zh-CN"/>
              </w:rPr>
              <w:t>K</w:t>
            </w:r>
          </w:p>
          <w:p w14:paraId="14FECB08">
            <w:pPr>
              <w:widowControl/>
              <w:jc w:val="center"/>
              <w:rPr>
                <w:rFonts w:hAnsi="宋体" w:eastAsia="宋体"/>
                <w:kern w:val="0"/>
                <w:sz w:val="21"/>
                <w:szCs w:val="21"/>
                <w:lang w:eastAsia="zh-CN"/>
              </w:rPr>
            </w:pPr>
            <w:r>
              <w:rPr>
                <w:rFonts w:hint="eastAsia" w:eastAsia="宋体"/>
                <w:sz w:val="21"/>
                <w:szCs w:val="21"/>
                <w:lang w:eastAsia="zh-CN"/>
              </w:rPr>
              <w:t>和热惰性指标</w:t>
            </w:r>
            <w:r>
              <w:rPr>
                <w:rFonts w:eastAsia="宋体"/>
                <w:sz w:val="21"/>
                <w:szCs w:val="21"/>
                <w:lang w:eastAsia="zh-CN"/>
              </w:rPr>
              <w:t xml:space="preserve"> D</w:t>
            </w:r>
          </w:p>
        </w:tc>
        <w:tc>
          <w:tcPr>
            <w:tcW w:w="1587" w:type="pct"/>
            <w:gridSpan w:val="3"/>
            <w:tcBorders>
              <w:top w:val="single" w:color="auto" w:sz="6" w:space="0"/>
              <w:bottom w:val="single" w:color="auto" w:sz="6" w:space="0"/>
            </w:tcBorders>
            <w:vAlign w:val="center"/>
          </w:tcPr>
          <w:p w14:paraId="4908BC77">
            <w:pPr>
              <w:jc w:val="center"/>
              <w:rPr>
                <w:rFonts w:eastAsia="宋体"/>
                <w:bCs/>
                <w:sz w:val="21"/>
                <w:szCs w:val="21"/>
                <w:lang w:eastAsia="zh-CN"/>
              </w:rPr>
            </w:pPr>
            <w:bookmarkStart w:id="78" w:name="挑空楼板K"/>
            <w:r>
              <w:rPr>
                <w:rFonts w:eastAsia="宋体"/>
                <w:bCs/>
                <w:sz w:val="21"/>
                <w:szCs w:val="21"/>
                <w:lang w:eastAsia="zh-CN"/>
              </w:rPr>
              <w:t>－</w:t>
            </w:r>
            <w:bookmarkEnd w:id="78"/>
          </w:p>
          <w:p w14:paraId="0DBFAC81">
            <w:pPr>
              <w:jc w:val="center"/>
              <w:rPr>
                <w:rFonts w:eastAsia="宋体"/>
                <w:bCs/>
                <w:sz w:val="21"/>
                <w:szCs w:val="21"/>
                <w:lang w:eastAsia="zh-CN"/>
              </w:rPr>
            </w:pPr>
            <w:bookmarkStart w:id="79" w:name="挑空楼板D"/>
            <w:r>
              <w:rPr>
                <w:rFonts w:eastAsia="宋体"/>
                <w:bCs/>
                <w:sz w:val="21"/>
                <w:szCs w:val="21"/>
                <w:lang w:eastAsia="zh-CN"/>
              </w:rPr>
              <w:t>－</w:t>
            </w:r>
            <w:bookmarkEnd w:id="79"/>
          </w:p>
        </w:tc>
        <w:tc>
          <w:tcPr>
            <w:tcW w:w="1583" w:type="pct"/>
            <w:gridSpan w:val="3"/>
            <w:tcBorders>
              <w:top w:val="single" w:color="auto" w:sz="6" w:space="0"/>
              <w:bottom w:val="single" w:color="auto" w:sz="6" w:space="0"/>
            </w:tcBorders>
            <w:vAlign w:val="center"/>
          </w:tcPr>
          <w:p w14:paraId="7173DD9C">
            <w:pPr>
              <w:jc w:val="center"/>
              <w:rPr>
                <w:rFonts w:eastAsia="宋体"/>
                <w:bCs/>
                <w:sz w:val="21"/>
                <w:szCs w:val="21"/>
                <w:lang w:eastAsia="zh-CN"/>
              </w:rPr>
            </w:pPr>
            <w:bookmarkStart w:id="80" w:name="参照建筑挑空楼板K"/>
            <w:r>
              <w:rPr>
                <w:rFonts w:eastAsia="宋体"/>
                <w:bCs/>
                <w:sz w:val="21"/>
                <w:szCs w:val="21"/>
                <w:lang w:eastAsia="zh-CN"/>
              </w:rPr>
              <w:t>－</w:t>
            </w:r>
            <w:bookmarkEnd w:id="80"/>
          </w:p>
          <w:p w14:paraId="0D4985FE">
            <w:pPr>
              <w:widowControl/>
              <w:jc w:val="center"/>
              <w:rPr>
                <w:rFonts w:eastAsia="宋体"/>
                <w:kern w:val="0"/>
                <w:sz w:val="21"/>
                <w:szCs w:val="21"/>
                <w:lang w:eastAsia="zh-CN"/>
              </w:rPr>
            </w:pPr>
            <w:bookmarkStart w:id="81" w:name="参照建筑挑空楼板D"/>
            <w:r>
              <w:rPr>
                <w:rFonts w:eastAsia="宋体"/>
                <w:bCs/>
                <w:sz w:val="21"/>
                <w:szCs w:val="21"/>
                <w:lang w:eastAsia="zh-CN"/>
              </w:rPr>
              <w:t>－</w:t>
            </w:r>
            <w:bookmarkEnd w:id="81"/>
          </w:p>
        </w:tc>
      </w:tr>
      <w:tr w14:paraId="6A8CD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0" w:type="pct"/>
            <w:gridSpan w:val="3"/>
            <w:tcBorders>
              <w:top w:val="single" w:color="auto" w:sz="6" w:space="0"/>
              <w:bottom w:val="single" w:color="auto" w:sz="6" w:space="0"/>
            </w:tcBorders>
            <w:shd w:val="clear" w:color="auto" w:fill="E6E6E6"/>
            <w:vAlign w:val="center"/>
          </w:tcPr>
          <w:p w14:paraId="3EF7C4DC">
            <w:pPr>
              <w:widowControl/>
              <w:jc w:val="center"/>
              <w:rPr>
                <w:rFonts w:eastAsia="宋体"/>
                <w:bCs/>
                <w:sz w:val="21"/>
                <w:szCs w:val="21"/>
                <w:lang w:eastAsia="zh-CN"/>
              </w:rPr>
            </w:pPr>
            <w:r>
              <w:rPr>
                <w:rFonts w:hint="eastAsia" w:eastAsia="宋体"/>
                <w:bCs/>
                <w:sz w:val="21"/>
                <w:szCs w:val="21"/>
                <w:lang w:eastAsia="zh-CN"/>
              </w:rPr>
              <w:t>天窗传热系数</w:t>
            </w:r>
            <w:r>
              <w:rPr>
                <w:rFonts w:eastAsia="宋体"/>
                <w:bCs/>
                <w:sz w:val="21"/>
                <w:szCs w:val="21"/>
                <w:lang w:eastAsia="zh-CN"/>
              </w:rPr>
              <w:t>K</w:t>
            </w:r>
          </w:p>
          <w:p w14:paraId="7537C9C6">
            <w:pPr>
              <w:widowControl/>
              <w:jc w:val="center"/>
              <w:rPr>
                <w:rFonts w:eastAsia="宋体"/>
                <w:sz w:val="21"/>
                <w:szCs w:val="21"/>
                <w:lang w:eastAsia="zh-CN"/>
              </w:rPr>
            </w:pPr>
            <w:r>
              <w:rPr>
                <w:rFonts w:hint="eastAsia" w:eastAsia="宋体"/>
                <w:bCs/>
                <w:sz w:val="21"/>
                <w:szCs w:val="21"/>
                <w:lang w:eastAsia="zh-CN"/>
              </w:rPr>
              <w:t>和太阳得热系数</w:t>
            </w:r>
            <w:r>
              <w:rPr>
                <w:rFonts w:eastAsia="宋体"/>
                <w:bCs/>
                <w:sz w:val="21"/>
                <w:szCs w:val="21"/>
                <w:lang w:eastAsia="zh-CN"/>
              </w:rPr>
              <w:t xml:space="preserve"> SHGC</w:t>
            </w:r>
          </w:p>
        </w:tc>
        <w:tc>
          <w:tcPr>
            <w:tcW w:w="1587" w:type="pct"/>
            <w:gridSpan w:val="3"/>
            <w:tcBorders>
              <w:top w:val="single" w:color="auto" w:sz="6" w:space="0"/>
              <w:bottom w:val="single" w:color="auto" w:sz="6" w:space="0"/>
            </w:tcBorders>
            <w:vAlign w:val="center"/>
          </w:tcPr>
          <w:p w14:paraId="61FC30FF">
            <w:pPr>
              <w:jc w:val="center"/>
              <w:rPr>
                <w:rFonts w:eastAsia="宋体"/>
                <w:bCs/>
                <w:sz w:val="21"/>
                <w:szCs w:val="21"/>
                <w:lang w:eastAsia="zh-CN"/>
              </w:rPr>
            </w:pPr>
            <w:bookmarkStart w:id="82" w:name="天窗K"/>
            <w:r>
              <w:rPr>
                <w:rFonts w:eastAsia="宋体"/>
                <w:bCs/>
                <w:sz w:val="21"/>
                <w:szCs w:val="21"/>
                <w:lang w:eastAsia="zh-CN"/>
              </w:rPr>
              <w:t>－</w:t>
            </w:r>
            <w:bookmarkEnd w:id="82"/>
          </w:p>
          <w:p w14:paraId="7844ADC2">
            <w:pPr>
              <w:jc w:val="center"/>
              <w:rPr>
                <w:rFonts w:eastAsia="宋体"/>
                <w:bCs/>
                <w:sz w:val="21"/>
                <w:szCs w:val="21"/>
                <w:lang w:eastAsia="zh-CN"/>
              </w:rPr>
            </w:pPr>
            <w:bookmarkStart w:id="83" w:name="天窗SHGC"/>
            <w:r>
              <w:rPr>
                <w:rFonts w:eastAsia="宋体"/>
                <w:bCs/>
                <w:sz w:val="21"/>
                <w:szCs w:val="21"/>
                <w:lang w:eastAsia="zh-CN"/>
              </w:rPr>
              <w:t>－</w:t>
            </w:r>
            <w:bookmarkEnd w:id="83"/>
          </w:p>
        </w:tc>
        <w:tc>
          <w:tcPr>
            <w:tcW w:w="1583" w:type="pct"/>
            <w:gridSpan w:val="3"/>
            <w:tcBorders>
              <w:top w:val="single" w:color="auto" w:sz="6" w:space="0"/>
              <w:bottom w:val="single" w:color="auto" w:sz="6" w:space="0"/>
            </w:tcBorders>
            <w:vAlign w:val="center"/>
          </w:tcPr>
          <w:p w14:paraId="5D7072EB">
            <w:pPr>
              <w:jc w:val="center"/>
              <w:rPr>
                <w:rFonts w:eastAsia="宋体"/>
                <w:bCs/>
                <w:sz w:val="21"/>
                <w:szCs w:val="21"/>
                <w:lang w:eastAsia="zh-CN"/>
              </w:rPr>
            </w:pPr>
            <w:bookmarkStart w:id="84" w:name="参照建筑天窗K"/>
            <w:r>
              <w:rPr>
                <w:rFonts w:eastAsia="宋体"/>
                <w:bCs/>
                <w:sz w:val="21"/>
                <w:szCs w:val="21"/>
                <w:lang w:eastAsia="zh-CN"/>
              </w:rPr>
              <w:t>－</w:t>
            </w:r>
            <w:bookmarkEnd w:id="84"/>
          </w:p>
          <w:p w14:paraId="7DCADCFD">
            <w:pPr>
              <w:widowControl/>
              <w:jc w:val="center"/>
              <w:rPr>
                <w:rFonts w:eastAsia="宋体"/>
                <w:kern w:val="0"/>
                <w:sz w:val="21"/>
                <w:szCs w:val="21"/>
                <w:lang w:eastAsia="zh-CN"/>
              </w:rPr>
            </w:pPr>
            <w:bookmarkStart w:id="85" w:name="参照建筑天窗SHGC"/>
            <w:r>
              <w:rPr>
                <w:rFonts w:eastAsia="宋体"/>
                <w:bCs/>
                <w:sz w:val="21"/>
                <w:szCs w:val="21"/>
                <w:lang w:eastAsia="zh-CN"/>
              </w:rPr>
              <w:t>－</w:t>
            </w:r>
            <w:bookmarkEnd w:id="85"/>
          </w:p>
        </w:tc>
      </w:tr>
      <w:tr w14:paraId="171D74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9" w:type="pct"/>
            <w:vMerge w:val="restart"/>
            <w:tcBorders>
              <w:top w:val="single" w:color="auto" w:sz="6" w:space="0"/>
              <w:bottom w:val="single" w:color="auto" w:sz="6" w:space="0"/>
            </w:tcBorders>
            <w:shd w:val="clear" w:color="auto" w:fill="E6E6E6"/>
            <w:vAlign w:val="center"/>
          </w:tcPr>
          <w:p w14:paraId="4BFD98AB">
            <w:pPr>
              <w:jc w:val="center"/>
              <w:rPr>
                <w:rFonts w:eastAsia="宋体"/>
                <w:bCs/>
                <w:sz w:val="21"/>
                <w:szCs w:val="21"/>
                <w:lang w:eastAsia="zh-CN"/>
              </w:rPr>
            </w:pPr>
            <w:r>
              <w:rPr>
                <w:rFonts w:hint="eastAsia" w:eastAsia="宋体"/>
                <w:sz w:val="21"/>
                <w:szCs w:val="21"/>
                <w:lang w:eastAsia="zh-CN"/>
              </w:rPr>
              <w:t>外窗（</w:t>
            </w:r>
            <w:r>
              <w:rPr>
                <w:rFonts w:hint="eastAsia" w:eastAsia="宋体"/>
                <w:bCs/>
                <w:sz w:val="21"/>
                <w:szCs w:val="21"/>
                <w:lang w:eastAsia="zh-CN"/>
              </w:rPr>
              <w:t>包括透明幕墙）</w:t>
            </w:r>
          </w:p>
        </w:tc>
        <w:tc>
          <w:tcPr>
            <w:tcW w:w="401" w:type="pct"/>
            <w:tcBorders>
              <w:top w:val="single" w:color="auto" w:sz="6" w:space="0"/>
              <w:bottom w:val="single" w:color="auto" w:sz="6" w:space="0"/>
              <w:right w:val="single" w:color="auto" w:sz="4" w:space="0"/>
            </w:tcBorders>
            <w:shd w:val="clear" w:color="auto" w:fill="E6E6E6"/>
            <w:vAlign w:val="center"/>
          </w:tcPr>
          <w:p w14:paraId="5AD6BDA6">
            <w:pPr>
              <w:jc w:val="center"/>
              <w:rPr>
                <w:rFonts w:eastAsia="宋体"/>
                <w:bCs/>
                <w:sz w:val="21"/>
                <w:szCs w:val="21"/>
                <w:lang w:eastAsia="zh-CN"/>
              </w:rPr>
            </w:pPr>
            <w:r>
              <w:rPr>
                <w:rFonts w:hint="eastAsia" w:eastAsia="宋体"/>
                <w:bCs/>
                <w:sz w:val="21"/>
                <w:szCs w:val="21"/>
                <w:lang w:eastAsia="zh-CN"/>
              </w:rPr>
              <w:t>朝向</w:t>
            </w:r>
          </w:p>
        </w:tc>
        <w:tc>
          <w:tcPr>
            <w:tcW w:w="940" w:type="pct"/>
            <w:tcBorders>
              <w:top w:val="single" w:color="auto" w:sz="6" w:space="0"/>
              <w:left w:val="single" w:color="auto" w:sz="4" w:space="0"/>
              <w:bottom w:val="single" w:color="auto" w:sz="6" w:space="0"/>
            </w:tcBorders>
            <w:shd w:val="clear" w:color="auto" w:fill="E6E6E6"/>
            <w:vAlign w:val="center"/>
          </w:tcPr>
          <w:p w14:paraId="7B3667DC">
            <w:pPr>
              <w:jc w:val="center"/>
              <w:rPr>
                <w:rFonts w:eastAsia="宋体"/>
                <w:bCs/>
                <w:sz w:val="21"/>
                <w:szCs w:val="21"/>
                <w:lang w:eastAsia="zh-CN"/>
              </w:rPr>
            </w:pPr>
            <w:r>
              <w:rPr>
                <w:rFonts w:hint="eastAsia" w:eastAsia="宋体"/>
                <w:bCs/>
                <w:sz w:val="21"/>
                <w:szCs w:val="21"/>
                <w:lang w:eastAsia="zh-CN"/>
              </w:rPr>
              <w:t>立面</w:t>
            </w:r>
          </w:p>
        </w:tc>
        <w:tc>
          <w:tcPr>
            <w:tcW w:w="501" w:type="pct"/>
            <w:tcBorders>
              <w:top w:val="single" w:color="auto" w:sz="6" w:space="0"/>
              <w:bottom w:val="single" w:color="auto" w:sz="6" w:space="0"/>
            </w:tcBorders>
            <w:shd w:val="clear" w:color="auto" w:fill="E6E6E6"/>
            <w:vAlign w:val="center"/>
          </w:tcPr>
          <w:p w14:paraId="713B6BF7">
            <w:pPr>
              <w:jc w:val="center"/>
              <w:rPr>
                <w:rFonts w:eastAsia="宋体"/>
                <w:bCs/>
                <w:sz w:val="21"/>
                <w:szCs w:val="21"/>
                <w:lang w:eastAsia="zh-CN"/>
              </w:rPr>
            </w:pPr>
            <w:r>
              <w:rPr>
                <w:rFonts w:hint="eastAsia" w:eastAsia="宋体"/>
                <w:bCs/>
                <w:sz w:val="21"/>
                <w:szCs w:val="21"/>
                <w:lang w:eastAsia="zh-CN"/>
              </w:rPr>
              <w:t>窗墙比</w:t>
            </w:r>
          </w:p>
        </w:tc>
        <w:tc>
          <w:tcPr>
            <w:tcW w:w="501" w:type="pct"/>
            <w:tcBorders>
              <w:top w:val="single" w:color="auto" w:sz="6" w:space="0"/>
              <w:bottom w:val="single" w:color="auto" w:sz="6" w:space="0"/>
            </w:tcBorders>
            <w:shd w:val="clear" w:color="auto" w:fill="E6E6E6"/>
            <w:vAlign w:val="center"/>
          </w:tcPr>
          <w:p w14:paraId="0FA9C51D">
            <w:pPr>
              <w:jc w:val="center"/>
              <w:rPr>
                <w:rFonts w:eastAsia="宋体"/>
                <w:bCs/>
                <w:sz w:val="21"/>
                <w:szCs w:val="21"/>
                <w:lang w:eastAsia="zh-CN"/>
              </w:rPr>
            </w:pPr>
            <w:r>
              <w:rPr>
                <w:rFonts w:hint="eastAsia" w:eastAsia="宋体"/>
                <w:bCs/>
                <w:sz w:val="21"/>
                <w:szCs w:val="21"/>
                <w:lang w:eastAsia="zh-CN"/>
              </w:rPr>
              <w:t>传热</w:t>
            </w:r>
          </w:p>
          <w:p w14:paraId="7EFBB00A">
            <w:pPr>
              <w:jc w:val="center"/>
              <w:rPr>
                <w:rFonts w:eastAsia="宋体"/>
                <w:bCs/>
                <w:sz w:val="21"/>
                <w:szCs w:val="21"/>
                <w:lang w:eastAsia="zh-CN"/>
              </w:rPr>
            </w:pPr>
            <w:r>
              <w:rPr>
                <w:rFonts w:hint="eastAsia" w:eastAsia="宋体"/>
                <w:bCs/>
                <w:sz w:val="21"/>
                <w:szCs w:val="21"/>
                <w:lang w:eastAsia="zh-CN"/>
              </w:rPr>
              <w:t>系数</w:t>
            </w:r>
          </w:p>
        </w:tc>
        <w:tc>
          <w:tcPr>
            <w:tcW w:w="585" w:type="pct"/>
            <w:tcBorders>
              <w:top w:val="single" w:color="auto" w:sz="6" w:space="0"/>
              <w:bottom w:val="single" w:color="auto" w:sz="6" w:space="0"/>
            </w:tcBorders>
            <w:shd w:val="clear" w:color="auto" w:fill="E6E6E6"/>
            <w:vAlign w:val="center"/>
          </w:tcPr>
          <w:p w14:paraId="189D6CEA">
            <w:pPr>
              <w:jc w:val="center"/>
              <w:rPr>
                <w:rFonts w:eastAsia="宋体"/>
                <w:bCs/>
                <w:sz w:val="21"/>
                <w:szCs w:val="21"/>
                <w:lang w:eastAsia="zh-CN"/>
              </w:rPr>
            </w:pPr>
            <w:r>
              <w:rPr>
                <w:rFonts w:hint="eastAsia" w:eastAsia="宋体"/>
                <w:bCs/>
                <w:sz w:val="21"/>
                <w:szCs w:val="21"/>
                <w:lang w:eastAsia="zh-CN"/>
              </w:rPr>
              <w:t>太阳得热系数</w:t>
            </w:r>
          </w:p>
        </w:tc>
        <w:tc>
          <w:tcPr>
            <w:tcW w:w="481" w:type="pct"/>
            <w:tcBorders>
              <w:top w:val="single" w:color="auto" w:sz="6" w:space="0"/>
              <w:bottom w:val="single" w:color="auto" w:sz="6" w:space="0"/>
            </w:tcBorders>
            <w:shd w:val="clear" w:color="auto" w:fill="E6E6E6"/>
            <w:vAlign w:val="center"/>
          </w:tcPr>
          <w:p w14:paraId="6A681B75">
            <w:pPr>
              <w:jc w:val="center"/>
              <w:rPr>
                <w:rFonts w:eastAsia="宋体"/>
                <w:bCs/>
                <w:sz w:val="21"/>
                <w:szCs w:val="21"/>
                <w:lang w:eastAsia="zh-CN"/>
              </w:rPr>
            </w:pPr>
            <w:r>
              <w:rPr>
                <w:rFonts w:hint="eastAsia" w:eastAsia="宋体"/>
                <w:bCs/>
                <w:sz w:val="21"/>
                <w:szCs w:val="21"/>
                <w:lang w:eastAsia="zh-CN"/>
              </w:rPr>
              <w:t>窗墙比</w:t>
            </w:r>
          </w:p>
        </w:tc>
        <w:tc>
          <w:tcPr>
            <w:tcW w:w="602" w:type="pct"/>
            <w:tcBorders>
              <w:top w:val="single" w:color="auto" w:sz="6" w:space="0"/>
              <w:bottom w:val="single" w:color="auto" w:sz="6" w:space="0"/>
            </w:tcBorders>
            <w:shd w:val="clear" w:color="auto" w:fill="E6E6E6"/>
            <w:vAlign w:val="center"/>
          </w:tcPr>
          <w:p w14:paraId="36F2382A">
            <w:pPr>
              <w:jc w:val="center"/>
              <w:rPr>
                <w:rFonts w:eastAsia="宋体"/>
                <w:bCs/>
                <w:sz w:val="21"/>
                <w:szCs w:val="21"/>
                <w:lang w:eastAsia="zh-CN"/>
              </w:rPr>
            </w:pPr>
            <w:r>
              <w:rPr>
                <w:rFonts w:hint="eastAsia" w:eastAsia="宋体"/>
                <w:bCs/>
                <w:sz w:val="21"/>
                <w:szCs w:val="21"/>
                <w:lang w:eastAsia="zh-CN"/>
              </w:rPr>
              <w:t>传热</w:t>
            </w:r>
          </w:p>
          <w:p w14:paraId="056162E0">
            <w:pPr>
              <w:jc w:val="center"/>
              <w:rPr>
                <w:rFonts w:eastAsia="宋体"/>
                <w:bCs/>
                <w:sz w:val="21"/>
                <w:szCs w:val="21"/>
                <w:lang w:eastAsia="zh-CN"/>
              </w:rPr>
            </w:pPr>
            <w:r>
              <w:rPr>
                <w:rFonts w:hint="eastAsia" w:eastAsia="宋体"/>
                <w:bCs/>
                <w:sz w:val="21"/>
                <w:szCs w:val="21"/>
                <w:lang w:eastAsia="zh-CN"/>
              </w:rPr>
              <w:t>系数</w:t>
            </w:r>
          </w:p>
        </w:tc>
        <w:tc>
          <w:tcPr>
            <w:tcW w:w="500" w:type="pct"/>
            <w:tcBorders>
              <w:top w:val="single" w:color="auto" w:sz="6" w:space="0"/>
              <w:bottom w:val="single" w:color="auto" w:sz="6" w:space="0"/>
            </w:tcBorders>
            <w:shd w:val="clear" w:color="auto" w:fill="E6E6E6"/>
            <w:vAlign w:val="center"/>
          </w:tcPr>
          <w:p w14:paraId="041AE706">
            <w:pPr>
              <w:jc w:val="center"/>
              <w:rPr>
                <w:rFonts w:eastAsia="宋体"/>
                <w:bCs/>
                <w:sz w:val="21"/>
                <w:szCs w:val="21"/>
                <w:lang w:eastAsia="zh-CN"/>
              </w:rPr>
            </w:pPr>
            <w:r>
              <w:rPr>
                <w:rFonts w:hint="eastAsia" w:eastAsia="宋体"/>
                <w:bCs/>
                <w:sz w:val="21"/>
                <w:szCs w:val="21"/>
                <w:lang w:eastAsia="zh-CN"/>
              </w:rPr>
              <w:t>太阳得热系数</w:t>
            </w:r>
          </w:p>
        </w:tc>
      </w:tr>
      <w:tr w14:paraId="41E756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89" w:type="pct"/>
            <w:vMerge w:val="continue"/>
            <w:tcBorders>
              <w:top w:val="single" w:color="auto" w:sz="6" w:space="0"/>
              <w:bottom w:val="single" w:color="auto" w:sz="6" w:space="0"/>
            </w:tcBorders>
            <w:vAlign w:val="center"/>
          </w:tcPr>
          <w:p w14:paraId="60158E1E">
            <w:pPr>
              <w:jc w:val="center"/>
              <w:rPr>
                <w:rFonts w:eastAsia="宋体"/>
                <w:bCs/>
                <w:sz w:val="21"/>
                <w:szCs w:val="21"/>
                <w:lang w:eastAsia="zh-CN"/>
              </w:rPr>
            </w:pPr>
          </w:p>
        </w:tc>
        <w:tc>
          <w:tcPr>
            <w:tcW w:w="401" w:type="pct"/>
            <w:tcBorders>
              <w:top w:val="single" w:color="auto" w:sz="6" w:space="0"/>
              <w:bottom w:val="single" w:color="auto" w:sz="6" w:space="0"/>
              <w:right w:val="single" w:color="auto" w:sz="4" w:space="0"/>
            </w:tcBorders>
            <w:shd w:val="clear" w:color="auto" w:fill="E6E6E6"/>
            <w:vAlign w:val="center"/>
          </w:tcPr>
          <w:p w14:paraId="35FA0BF6">
            <w:pPr>
              <w:jc w:val="center"/>
              <w:rPr>
                <w:rFonts w:hAnsi="宋体" w:eastAsia="宋体"/>
                <w:bCs/>
                <w:sz w:val="21"/>
                <w:szCs w:val="21"/>
                <w:lang w:eastAsia="zh-CN"/>
              </w:rPr>
            </w:pPr>
            <w:bookmarkStart w:id="86" w:name="多立面－计算条件表－14－2－朝向立面窗墙比KSHGC参照"/>
            <w:r>
              <w:rPr>
                <w:rFonts w:hint="eastAsia" w:hAnsi="宋体" w:eastAsia="宋体"/>
                <w:bCs/>
                <w:sz w:val="21"/>
                <w:szCs w:val="21"/>
                <w:lang w:eastAsia="zh-CN"/>
              </w:rPr>
              <w:t>南向</w:t>
            </w:r>
            <w:bookmarkEnd w:id="86"/>
          </w:p>
        </w:tc>
        <w:tc>
          <w:tcPr>
            <w:tcW w:w="940" w:type="pct"/>
            <w:tcBorders>
              <w:top w:val="single" w:color="auto" w:sz="6" w:space="0"/>
              <w:left w:val="single" w:color="auto" w:sz="4" w:space="0"/>
              <w:bottom w:val="single" w:color="auto" w:sz="6" w:space="0"/>
            </w:tcBorders>
            <w:shd w:val="clear" w:color="auto" w:fill="auto"/>
            <w:vAlign w:val="center"/>
          </w:tcPr>
          <w:p w14:paraId="54A9A7E5">
            <w:pPr>
              <w:jc w:val="center"/>
              <w:rPr>
                <w:rFonts w:hAnsi="宋体" w:eastAsia="宋体"/>
                <w:bCs/>
                <w:sz w:val="21"/>
                <w:szCs w:val="21"/>
                <w:lang w:eastAsia="zh-CN"/>
              </w:rPr>
            </w:pPr>
            <w:r>
              <w:rPr>
                <w:rFonts w:hAnsi="宋体" w:eastAsia="宋体"/>
                <w:bCs/>
                <w:sz w:val="21"/>
                <w:szCs w:val="21"/>
                <w:lang w:eastAsia="zh-CN"/>
              </w:rPr>
              <w:t>南-默认立面</w:t>
            </w:r>
          </w:p>
        </w:tc>
        <w:tc>
          <w:tcPr>
            <w:tcW w:w="501" w:type="pct"/>
            <w:tcBorders>
              <w:top w:val="single" w:color="auto" w:sz="6" w:space="0"/>
              <w:bottom w:val="single" w:color="auto" w:sz="6" w:space="0"/>
            </w:tcBorders>
            <w:vAlign w:val="center"/>
          </w:tcPr>
          <w:p w14:paraId="0B9AD9A1">
            <w:pPr>
              <w:jc w:val="center"/>
              <w:rPr>
                <w:rFonts w:eastAsia="宋体"/>
                <w:bCs/>
                <w:sz w:val="21"/>
                <w:szCs w:val="21"/>
                <w:lang w:eastAsia="zh-CN"/>
              </w:rPr>
            </w:pPr>
            <w:r>
              <w:rPr>
                <w:rFonts w:eastAsia="宋体"/>
                <w:bCs/>
                <w:sz w:val="21"/>
                <w:szCs w:val="21"/>
                <w:lang w:eastAsia="zh-CN"/>
              </w:rPr>
              <w:t>0.46</w:t>
            </w:r>
          </w:p>
        </w:tc>
        <w:tc>
          <w:tcPr>
            <w:tcW w:w="501" w:type="pct"/>
            <w:tcBorders>
              <w:top w:val="single" w:color="auto" w:sz="6" w:space="0"/>
              <w:bottom w:val="single" w:color="auto" w:sz="6" w:space="0"/>
            </w:tcBorders>
            <w:vAlign w:val="center"/>
          </w:tcPr>
          <w:p w14:paraId="4E9BBC5F">
            <w:pPr>
              <w:jc w:val="center"/>
              <w:rPr>
                <w:rFonts w:eastAsia="宋体"/>
                <w:bCs/>
                <w:sz w:val="21"/>
                <w:szCs w:val="21"/>
                <w:lang w:eastAsia="zh-CN"/>
              </w:rPr>
            </w:pPr>
            <w:r>
              <w:rPr>
                <w:rFonts w:eastAsia="宋体"/>
                <w:bCs/>
                <w:sz w:val="21"/>
                <w:szCs w:val="21"/>
                <w:lang w:eastAsia="zh-CN"/>
              </w:rPr>
              <w:t>0.80</w:t>
            </w:r>
          </w:p>
        </w:tc>
        <w:tc>
          <w:tcPr>
            <w:tcW w:w="585" w:type="pct"/>
            <w:tcBorders>
              <w:top w:val="single" w:color="auto" w:sz="6" w:space="0"/>
              <w:bottom w:val="single" w:color="auto" w:sz="6" w:space="0"/>
            </w:tcBorders>
            <w:vAlign w:val="center"/>
          </w:tcPr>
          <w:p w14:paraId="47965BE8">
            <w:pPr>
              <w:jc w:val="center"/>
              <w:rPr>
                <w:rFonts w:eastAsia="宋体"/>
                <w:bCs/>
                <w:sz w:val="21"/>
                <w:szCs w:val="21"/>
                <w:lang w:eastAsia="zh-CN"/>
              </w:rPr>
            </w:pPr>
            <w:r>
              <w:rPr>
                <w:rFonts w:eastAsia="宋体"/>
                <w:bCs/>
                <w:sz w:val="21"/>
                <w:szCs w:val="21"/>
                <w:lang w:eastAsia="zh-CN"/>
              </w:rPr>
              <w:t>0.40</w:t>
            </w:r>
          </w:p>
        </w:tc>
        <w:tc>
          <w:tcPr>
            <w:tcW w:w="481" w:type="pct"/>
            <w:tcBorders>
              <w:top w:val="single" w:color="auto" w:sz="6" w:space="0"/>
              <w:bottom w:val="single" w:color="auto" w:sz="6" w:space="0"/>
            </w:tcBorders>
            <w:vAlign w:val="center"/>
          </w:tcPr>
          <w:p w14:paraId="6E50B37D">
            <w:pPr>
              <w:jc w:val="center"/>
              <w:rPr>
                <w:rFonts w:eastAsia="宋体"/>
                <w:bCs/>
                <w:sz w:val="21"/>
                <w:szCs w:val="21"/>
                <w:lang w:eastAsia="zh-CN"/>
              </w:rPr>
            </w:pPr>
            <w:r>
              <w:rPr>
                <w:rFonts w:eastAsia="宋体"/>
                <w:bCs/>
                <w:sz w:val="21"/>
                <w:szCs w:val="21"/>
                <w:lang w:eastAsia="zh-CN"/>
              </w:rPr>
              <w:t>0.46</w:t>
            </w:r>
          </w:p>
        </w:tc>
        <w:tc>
          <w:tcPr>
            <w:tcW w:w="602" w:type="pct"/>
            <w:tcBorders>
              <w:top w:val="single" w:color="auto" w:sz="6" w:space="0"/>
              <w:bottom w:val="single" w:color="auto" w:sz="6" w:space="0"/>
            </w:tcBorders>
            <w:vAlign w:val="center"/>
          </w:tcPr>
          <w:p w14:paraId="2902A4F1">
            <w:pPr>
              <w:jc w:val="center"/>
              <w:rPr>
                <w:rFonts w:eastAsia="宋体"/>
                <w:bCs/>
                <w:sz w:val="21"/>
                <w:szCs w:val="21"/>
                <w:lang w:eastAsia="zh-CN"/>
              </w:rPr>
            </w:pPr>
            <w:r>
              <w:rPr>
                <w:rFonts w:eastAsia="宋体"/>
                <w:bCs/>
                <w:sz w:val="21"/>
                <w:szCs w:val="21"/>
                <w:lang w:eastAsia="zh-CN"/>
              </w:rPr>
              <w:t>1.90</w:t>
            </w:r>
          </w:p>
        </w:tc>
        <w:tc>
          <w:tcPr>
            <w:tcW w:w="500" w:type="pct"/>
            <w:tcBorders>
              <w:top w:val="single" w:color="auto" w:sz="6" w:space="0"/>
              <w:bottom w:val="single" w:color="auto" w:sz="6" w:space="0"/>
            </w:tcBorders>
            <w:vAlign w:val="center"/>
          </w:tcPr>
          <w:p w14:paraId="657E85FE">
            <w:pPr>
              <w:jc w:val="center"/>
              <w:rPr>
                <w:rFonts w:eastAsia="宋体"/>
                <w:bCs/>
                <w:sz w:val="21"/>
                <w:szCs w:val="21"/>
                <w:lang w:eastAsia="zh-CN"/>
              </w:rPr>
            </w:pPr>
            <w:r>
              <w:rPr>
                <w:rFonts w:eastAsia="宋体"/>
                <w:bCs/>
                <w:sz w:val="21"/>
                <w:szCs w:val="21"/>
                <w:lang w:eastAsia="zh-CN"/>
              </w:rPr>
              <w:t>0.43</w:t>
            </w:r>
          </w:p>
        </w:tc>
      </w:tr>
      <w:tr w14:paraId="4B9E45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89" w:type="pct"/>
            <w:vMerge w:val="continue"/>
            <w:tcBorders>
              <w:top w:val="single" w:color="auto" w:sz="6" w:space="0"/>
              <w:bottom w:val="single" w:color="auto" w:sz="6" w:space="0"/>
            </w:tcBorders>
            <w:vAlign w:val="center"/>
          </w:tcPr>
          <w:p w14:paraId="62E70A43">
            <w:pPr>
              <w:jc w:val="center"/>
              <w:rPr>
                <w:rFonts w:eastAsia="宋体"/>
                <w:bCs/>
                <w:sz w:val="21"/>
                <w:szCs w:val="21"/>
                <w:lang w:eastAsia="zh-CN"/>
              </w:rPr>
            </w:pPr>
          </w:p>
        </w:tc>
        <w:tc>
          <w:tcPr>
            <w:tcW w:w="401" w:type="pct"/>
            <w:tcBorders>
              <w:top w:val="single" w:color="auto" w:sz="6" w:space="0"/>
              <w:bottom w:val="single" w:color="auto" w:sz="6" w:space="0"/>
              <w:right w:val="single" w:color="auto" w:sz="4" w:space="0"/>
            </w:tcBorders>
            <w:shd w:val="clear" w:color="auto" w:fill="E6E6E6"/>
            <w:vAlign w:val="center"/>
          </w:tcPr>
          <w:p w14:paraId="548185F4">
            <w:pPr>
              <w:jc w:val="center"/>
              <w:rPr>
                <w:rFonts w:eastAsia="宋体"/>
                <w:bCs/>
                <w:sz w:val="21"/>
                <w:szCs w:val="21"/>
                <w:lang w:eastAsia="zh-CN"/>
              </w:rPr>
            </w:pPr>
            <w:r>
              <w:rPr>
                <w:rFonts w:eastAsia="宋体"/>
                <w:bCs/>
                <w:sz w:val="21"/>
                <w:szCs w:val="21"/>
                <w:lang w:eastAsia="zh-CN"/>
              </w:rPr>
              <w:t>北向</w:t>
            </w:r>
          </w:p>
        </w:tc>
        <w:tc>
          <w:tcPr>
            <w:tcW w:w="940" w:type="pct"/>
            <w:tcBorders>
              <w:top w:val="single" w:color="auto" w:sz="6" w:space="0"/>
              <w:left w:val="single" w:color="auto" w:sz="4" w:space="0"/>
              <w:bottom w:val="single" w:color="auto" w:sz="6" w:space="0"/>
            </w:tcBorders>
            <w:shd w:val="clear" w:color="auto" w:fill="auto"/>
            <w:vAlign w:val="center"/>
          </w:tcPr>
          <w:p w14:paraId="07FCC4C6">
            <w:pPr>
              <w:jc w:val="center"/>
              <w:rPr>
                <w:rFonts w:eastAsia="宋体"/>
                <w:bCs/>
                <w:sz w:val="21"/>
                <w:szCs w:val="21"/>
                <w:lang w:eastAsia="zh-CN"/>
              </w:rPr>
            </w:pPr>
            <w:r>
              <w:rPr>
                <w:rFonts w:eastAsia="宋体"/>
                <w:bCs/>
                <w:sz w:val="21"/>
                <w:szCs w:val="21"/>
                <w:lang w:eastAsia="zh-CN"/>
              </w:rPr>
              <w:t>北-默认立面</w:t>
            </w:r>
          </w:p>
        </w:tc>
        <w:tc>
          <w:tcPr>
            <w:tcW w:w="501" w:type="pct"/>
            <w:tcBorders>
              <w:top w:val="single" w:color="auto" w:sz="6" w:space="0"/>
              <w:bottom w:val="single" w:color="auto" w:sz="6" w:space="0"/>
            </w:tcBorders>
            <w:vAlign w:val="center"/>
          </w:tcPr>
          <w:p w14:paraId="07159F53">
            <w:pPr>
              <w:jc w:val="center"/>
              <w:rPr>
                <w:rFonts w:eastAsia="宋体"/>
                <w:bCs/>
                <w:sz w:val="21"/>
                <w:szCs w:val="21"/>
                <w:lang w:eastAsia="zh-CN"/>
              </w:rPr>
            </w:pPr>
            <w:r>
              <w:rPr>
                <w:rFonts w:eastAsia="宋体"/>
                <w:bCs/>
                <w:sz w:val="21"/>
                <w:szCs w:val="21"/>
                <w:lang w:eastAsia="zh-CN"/>
              </w:rPr>
              <w:t>0.04</w:t>
            </w:r>
          </w:p>
        </w:tc>
        <w:tc>
          <w:tcPr>
            <w:tcW w:w="501" w:type="pct"/>
            <w:tcBorders>
              <w:top w:val="single" w:color="auto" w:sz="6" w:space="0"/>
              <w:bottom w:val="single" w:color="auto" w:sz="6" w:space="0"/>
            </w:tcBorders>
            <w:vAlign w:val="center"/>
          </w:tcPr>
          <w:p w14:paraId="638DD9E3">
            <w:pPr>
              <w:jc w:val="center"/>
              <w:rPr>
                <w:rFonts w:eastAsia="宋体"/>
                <w:bCs/>
                <w:sz w:val="21"/>
                <w:szCs w:val="21"/>
                <w:lang w:eastAsia="zh-CN"/>
              </w:rPr>
            </w:pPr>
            <w:r>
              <w:rPr>
                <w:rFonts w:eastAsia="宋体"/>
                <w:bCs/>
                <w:sz w:val="21"/>
                <w:szCs w:val="21"/>
                <w:lang w:eastAsia="zh-CN"/>
              </w:rPr>
              <w:t>0.80</w:t>
            </w:r>
          </w:p>
        </w:tc>
        <w:tc>
          <w:tcPr>
            <w:tcW w:w="585" w:type="pct"/>
            <w:tcBorders>
              <w:top w:val="single" w:color="auto" w:sz="6" w:space="0"/>
              <w:bottom w:val="single" w:color="auto" w:sz="6" w:space="0"/>
            </w:tcBorders>
            <w:vAlign w:val="center"/>
          </w:tcPr>
          <w:p w14:paraId="53ECD625">
            <w:pPr>
              <w:jc w:val="center"/>
              <w:rPr>
                <w:rFonts w:eastAsia="宋体"/>
                <w:bCs/>
                <w:sz w:val="21"/>
                <w:szCs w:val="21"/>
                <w:lang w:eastAsia="zh-CN"/>
              </w:rPr>
            </w:pPr>
            <w:r>
              <w:rPr>
                <w:rFonts w:eastAsia="宋体"/>
                <w:bCs/>
                <w:sz w:val="21"/>
                <w:szCs w:val="21"/>
                <w:lang w:eastAsia="zh-CN"/>
              </w:rPr>
              <w:t>0.46</w:t>
            </w:r>
          </w:p>
        </w:tc>
        <w:tc>
          <w:tcPr>
            <w:tcW w:w="481" w:type="pct"/>
            <w:tcBorders>
              <w:top w:val="single" w:color="auto" w:sz="6" w:space="0"/>
              <w:bottom w:val="single" w:color="auto" w:sz="6" w:space="0"/>
            </w:tcBorders>
            <w:vAlign w:val="center"/>
          </w:tcPr>
          <w:p w14:paraId="3FE02CDF">
            <w:pPr>
              <w:jc w:val="center"/>
              <w:rPr>
                <w:rFonts w:eastAsia="宋体"/>
                <w:bCs/>
                <w:sz w:val="21"/>
                <w:szCs w:val="21"/>
                <w:lang w:eastAsia="zh-CN"/>
              </w:rPr>
            </w:pPr>
            <w:r>
              <w:rPr>
                <w:rFonts w:eastAsia="宋体"/>
                <w:bCs/>
                <w:sz w:val="21"/>
                <w:szCs w:val="21"/>
                <w:lang w:eastAsia="zh-CN"/>
              </w:rPr>
              <w:t>0.04</w:t>
            </w:r>
          </w:p>
        </w:tc>
        <w:tc>
          <w:tcPr>
            <w:tcW w:w="602" w:type="pct"/>
            <w:tcBorders>
              <w:top w:val="single" w:color="auto" w:sz="6" w:space="0"/>
              <w:bottom w:val="single" w:color="auto" w:sz="6" w:space="0"/>
            </w:tcBorders>
            <w:vAlign w:val="center"/>
          </w:tcPr>
          <w:p w14:paraId="16264247">
            <w:pPr>
              <w:jc w:val="center"/>
              <w:rPr>
                <w:rFonts w:eastAsia="宋体"/>
                <w:bCs/>
                <w:sz w:val="21"/>
                <w:szCs w:val="21"/>
                <w:lang w:eastAsia="zh-CN"/>
              </w:rPr>
            </w:pPr>
            <w:r>
              <w:rPr>
                <w:rFonts w:eastAsia="宋体"/>
                <w:bCs/>
                <w:sz w:val="21"/>
                <w:szCs w:val="21"/>
                <w:lang w:eastAsia="zh-CN"/>
              </w:rPr>
              <w:t>2.80</w:t>
            </w:r>
          </w:p>
        </w:tc>
        <w:tc>
          <w:tcPr>
            <w:tcW w:w="500" w:type="pct"/>
            <w:tcBorders>
              <w:top w:val="single" w:color="auto" w:sz="6" w:space="0"/>
              <w:bottom w:val="single" w:color="auto" w:sz="6" w:space="0"/>
            </w:tcBorders>
            <w:vAlign w:val="center"/>
          </w:tcPr>
          <w:p w14:paraId="54C95A69">
            <w:pPr>
              <w:jc w:val="center"/>
              <w:rPr>
                <w:rFonts w:eastAsia="宋体"/>
                <w:bCs/>
                <w:sz w:val="21"/>
                <w:szCs w:val="21"/>
                <w:lang w:eastAsia="zh-CN"/>
              </w:rPr>
            </w:pPr>
            <w:r>
              <w:rPr>
                <w:rFonts w:eastAsia="宋体"/>
                <w:bCs/>
                <w:sz w:val="21"/>
                <w:szCs w:val="21"/>
                <w:lang w:eastAsia="zh-CN"/>
              </w:rPr>
              <w:t>－－</w:t>
            </w:r>
          </w:p>
        </w:tc>
      </w:tr>
      <w:tr w14:paraId="64B979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89" w:type="pct"/>
            <w:vMerge w:val="continue"/>
            <w:tcBorders>
              <w:top w:val="single" w:color="auto" w:sz="6" w:space="0"/>
              <w:bottom w:val="single" w:color="auto" w:sz="6" w:space="0"/>
            </w:tcBorders>
            <w:vAlign w:val="center"/>
          </w:tcPr>
          <w:p w14:paraId="11EEC3B7">
            <w:pPr>
              <w:jc w:val="center"/>
              <w:rPr>
                <w:rFonts w:eastAsia="宋体"/>
                <w:bCs/>
                <w:sz w:val="21"/>
                <w:szCs w:val="21"/>
                <w:lang w:eastAsia="zh-CN"/>
              </w:rPr>
            </w:pPr>
          </w:p>
        </w:tc>
        <w:tc>
          <w:tcPr>
            <w:tcW w:w="401" w:type="pct"/>
            <w:tcBorders>
              <w:top w:val="single" w:color="auto" w:sz="6" w:space="0"/>
              <w:bottom w:val="single" w:color="auto" w:sz="6" w:space="0"/>
              <w:right w:val="single" w:color="auto" w:sz="4" w:space="0"/>
            </w:tcBorders>
            <w:shd w:val="clear" w:color="auto" w:fill="E6E6E6"/>
            <w:vAlign w:val="center"/>
          </w:tcPr>
          <w:p w14:paraId="0FD6F2B0">
            <w:pPr>
              <w:jc w:val="center"/>
              <w:rPr>
                <w:rFonts w:eastAsia="宋体"/>
                <w:bCs/>
                <w:sz w:val="21"/>
                <w:szCs w:val="21"/>
                <w:lang w:eastAsia="zh-CN"/>
              </w:rPr>
            </w:pPr>
            <w:r>
              <w:rPr>
                <w:rFonts w:eastAsia="宋体"/>
                <w:bCs/>
                <w:sz w:val="21"/>
                <w:szCs w:val="21"/>
                <w:lang w:eastAsia="zh-CN"/>
              </w:rPr>
              <w:t>东向</w:t>
            </w:r>
          </w:p>
        </w:tc>
        <w:tc>
          <w:tcPr>
            <w:tcW w:w="940" w:type="pct"/>
            <w:tcBorders>
              <w:top w:val="single" w:color="auto" w:sz="6" w:space="0"/>
              <w:left w:val="single" w:color="auto" w:sz="4" w:space="0"/>
              <w:bottom w:val="single" w:color="auto" w:sz="6" w:space="0"/>
            </w:tcBorders>
            <w:shd w:val="clear" w:color="auto" w:fill="auto"/>
            <w:vAlign w:val="center"/>
          </w:tcPr>
          <w:p w14:paraId="44290E0C">
            <w:pPr>
              <w:jc w:val="center"/>
              <w:rPr>
                <w:rFonts w:eastAsia="宋体"/>
                <w:bCs/>
                <w:sz w:val="21"/>
                <w:szCs w:val="21"/>
                <w:lang w:eastAsia="zh-CN"/>
              </w:rPr>
            </w:pPr>
            <w:r>
              <w:rPr>
                <w:rFonts w:eastAsia="宋体"/>
                <w:bCs/>
                <w:sz w:val="21"/>
                <w:szCs w:val="21"/>
                <w:lang w:eastAsia="zh-CN"/>
              </w:rPr>
              <w:t>东-默认立面</w:t>
            </w:r>
          </w:p>
        </w:tc>
        <w:tc>
          <w:tcPr>
            <w:tcW w:w="501" w:type="pct"/>
            <w:tcBorders>
              <w:top w:val="single" w:color="auto" w:sz="6" w:space="0"/>
              <w:bottom w:val="single" w:color="auto" w:sz="6" w:space="0"/>
            </w:tcBorders>
            <w:vAlign w:val="center"/>
          </w:tcPr>
          <w:p w14:paraId="760CC077">
            <w:pPr>
              <w:jc w:val="center"/>
              <w:rPr>
                <w:rFonts w:eastAsia="宋体"/>
                <w:bCs/>
                <w:sz w:val="21"/>
                <w:szCs w:val="21"/>
                <w:lang w:eastAsia="zh-CN"/>
              </w:rPr>
            </w:pPr>
            <w:r>
              <w:rPr>
                <w:rFonts w:eastAsia="宋体"/>
                <w:bCs/>
                <w:sz w:val="21"/>
                <w:szCs w:val="21"/>
                <w:lang w:eastAsia="zh-CN"/>
              </w:rPr>
              <w:t>0.10</w:t>
            </w:r>
          </w:p>
        </w:tc>
        <w:tc>
          <w:tcPr>
            <w:tcW w:w="501" w:type="pct"/>
            <w:tcBorders>
              <w:top w:val="single" w:color="auto" w:sz="6" w:space="0"/>
              <w:bottom w:val="single" w:color="auto" w:sz="6" w:space="0"/>
            </w:tcBorders>
            <w:vAlign w:val="center"/>
          </w:tcPr>
          <w:p w14:paraId="62409AD3">
            <w:pPr>
              <w:jc w:val="center"/>
              <w:rPr>
                <w:rFonts w:eastAsia="宋体"/>
                <w:bCs/>
                <w:sz w:val="21"/>
                <w:szCs w:val="21"/>
                <w:lang w:eastAsia="zh-CN"/>
              </w:rPr>
            </w:pPr>
            <w:r>
              <w:rPr>
                <w:rFonts w:eastAsia="宋体"/>
                <w:bCs/>
                <w:sz w:val="21"/>
                <w:szCs w:val="21"/>
                <w:lang w:eastAsia="zh-CN"/>
              </w:rPr>
              <w:t>0.80</w:t>
            </w:r>
          </w:p>
        </w:tc>
        <w:tc>
          <w:tcPr>
            <w:tcW w:w="585" w:type="pct"/>
            <w:tcBorders>
              <w:top w:val="single" w:color="auto" w:sz="6" w:space="0"/>
              <w:bottom w:val="single" w:color="auto" w:sz="6" w:space="0"/>
            </w:tcBorders>
            <w:vAlign w:val="center"/>
          </w:tcPr>
          <w:p w14:paraId="63808BC2">
            <w:pPr>
              <w:jc w:val="center"/>
              <w:rPr>
                <w:rFonts w:eastAsia="宋体"/>
                <w:bCs/>
                <w:sz w:val="21"/>
                <w:szCs w:val="21"/>
                <w:lang w:eastAsia="zh-CN"/>
              </w:rPr>
            </w:pPr>
            <w:r>
              <w:rPr>
                <w:rFonts w:eastAsia="宋体"/>
                <w:bCs/>
                <w:sz w:val="21"/>
                <w:szCs w:val="21"/>
                <w:lang w:eastAsia="zh-CN"/>
              </w:rPr>
              <w:t>0.45</w:t>
            </w:r>
          </w:p>
        </w:tc>
        <w:tc>
          <w:tcPr>
            <w:tcW w:w="481" w:type="pct"/>
            <w:tcBorders>
              <w:top w:val="single" w:color="auto" w:sz="6" w:space="0"/>
              <w:bottom w:val="single" w:color="auto" w:sz="6" w:space="0"/>
            </w:tcBorders>
            <w:vAlign w:val="center"/>
          </w:tcPr>
          <w:p w14:paraId="557E7C06">
            <w:pPr>
              <w:jc w:val="center"/>
              <w:rPr>
                <w:rFonts w:eastAsia="宋体"/>
                <w:bCs/>
                <w:sz w:val="21"/>
                <w:szCs w:val="21"/>
                <w:lang w:eastAsia="zh-CN"/>
              </w:rPr>
            </w:pPr>
            <w:r>
              <w:rPr>
                <w:rFonts w:eastAsia="宋体"/>
                <w:bCs/>
                <w:sz w:val="21"/>
                <w:szCs w:val="21"/>
                <w:lang w:eastAsia="zh-CN"/>
              </w:rPr>
              <w:t>0.10</w:t>
            </w:r>
          </w:p>
        </w:tc>
        <w:tc>
          <w:tcPr>
            <w:tcW w:w="602" w:type="pct"/>
            <w:tcBorders>
              <w:top w:val="single" w:color="auto" w:sz="6" w:space="0"/>
              <w:bottom w:val="single" w:color="auto" w:sz="6" w:space="0"/>
            </w:tcBorders>
            <w:vAlign w:val="center"/>
          </w:tcPr>
          <w:p w14:paraId="7068D741">
            <w:pPr>
              <w:jc w:val="center"/>
              <w:rPr>
                <w:rFonts w:eastAsia="宋体"/>
                <w:bCs/>
                <w:sz w:val="21"/>
                <w:szCs w:val="21"/>
                <w:lang w:eastAsia="zh-CN"/>
              </w:rPr>
            </w:pPr>
            <w:r>
              <w:rPr>
                <w:rFonts w:eastAsia="宋体"/>
                <w:bCs/>
                <w:sz w:val="21"/>
                <w:szCs w:val="21"/>
                <w:lang w:eastAsia="zh-CN"/>
              </w:rPr>
              <w:t>2.80</w:t>
            </w:r>
          </w:p>
        </w:tc>
        <w:tc>
          <w:tcPr>
            <w:tcW w:w="500" w:type="pct"/>
            <w:tcBorders>
              <w:top w:val="single" w:color="auto" w:sz="6" w:space="0"/>
              <w:bottom w:val="single" w:color="auto" w:sz="6" w:space="0"/>
            </w:tcBorders>
            <w:vAlign w:val="center"/>
          </w:tcPr>
          <w:p w14:paraId="0116DA18">
            <w:pPr>
              <w:jc w:val="center"/>
              <w:rPr>
                <w:rFonts w:eastAsia="宋体"/>
                <w:bCs/>
                <w:sz w:val="21"/>
                <w:szCs w:val="21"/>
                <w:lang w:eastAsia="zh-CN"/>
              </w:rPr>
            </w:pPr>
            <w:r>
              <w:rPr>
                <w:rFonts w:eastAsia="宋体"/>
                <w:bCs/>
                <w:sz w:val="21"/>
                <w:szCs w:val="21"/>
                <w:lang w:eastAsia="zh-CN"/>
              </w:rPr>
              <w:t>－－</w:t>
            </w:r>
          </w:p>
        </w:tc>
      </w:tr>
      <w:tr w14:paraId="28F83A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89" w:type="pct"/>
            <w:vMerge w:val="continue"/>
            <w:tcBorders>
              <w:top w:val="single" w:color="auto" w:sz="6" w:space="0"/>
              <w:bottom w:val="single" w:color="auto" w:sz="12" w:space="0"/>
            </w:tcBorders>
            <w:vAlign w:val="center"/>
          </w:tcPr>
          <w:p w14:paraId="3A731E1D">
            <w:pPr>
              <w:jc w:val="center"/>
              <w:rPr>
                <w:rFonts w:eastAsia="宋体"/>
                <w:bCs/>
                <w:sz w:val="21"/>
                <w:szCs w:val="21"/>
                <w:lang w:eastAsia="zh-CN"/>
              </w:rPr>
            </w:pPr>
          </w:p>
        </w:tc>
        <w:tc>
          <w:tcPr>
            <w:tcW w:w="401" w:type="pct"/>
            <w:tcBorders>
              <w:top w:val="single" w:color="auto" w:sz="6" w:space="0"/>
              <w:bottom w:val="single" w:color="auto" w:sz="12" w:space="0"/>
              <w:right w:val="single" w:color="auto" w:sz="4" w:space="0"/>
            </w:tcBorders>
            <w:shd w:val="clear" w:color="auto" w:fill="E6E6E6"/>
            <w:vAlign w:val="center"/>
          </w:tcPr>
          <w:p w14:paraId="6D571E97">
            <w:pPr>
              <w:jc w:val="center"/>
              <w:rPr>
                <w:rFonts w:eastAsia="宋体"/>
                <w:bCs/>
                <w:sz w:val="21"/>
                <w:szCs w:val="21"/>
                <w:lang w:eastAsia="zh-CN"/>
              </w:rPr>
            </w:pPr>
            <w:r>
              <w:rPr>
                <w:rFonts w:eastAsia="宋体"/>
                <w:bCs/>
                <w:sz w:val="21"/>
                <w:szCs w:val="21"/>
                <w:lang w:eastAsia="zh-CN"/>
              </w:rPr>
              <w:t>西向</w:t>
            </w:r>
          </w:p>
        </w:tc>
        <w:tc>
          <w:tcPr>
            <w:tcW w:w="940" w:type="pct"/>
            <w:tcBorders>
              <w:top w:val="single" w:color="auto" w:sz="6" w:space="0"/>
              <w:left w:val="single" w:color="auto" w:sz="4" w:space="0"/>
              <w:bottom w:val="single" w:color="auto" w:sz="12" w:space="0"/>
            </w:tcBorders>
            <w:shd w:val="clear" w:color="auto" w:fill="auto"/>
            <w:vAlign w:val="center"/>
          </w:tcPr>
          <w:p w14:paraId="423D81D0">
            <w:pPr>
              <w:jc w:val="center"/>
              <w:rPr>
                <w:rFonts w:eastAsia="宋体"/>
                <w:bCs/>
                <w:sz w:val="21"/>
                <w:szCs w:val="21"/>
                <w:lang w:eastAsia="zh-CN"/>
              </w:rPr>
            </w:pPr>
            <w:r>
              <w:rPr>
                <w:rFonts w:eastAsia="宋体"/>
                <w:bCs/>
                <w:sz w:val="21"/>
                <w:szCs w:val="21"/>
                <w:lang w:eastAsia="zh-CN"/>
              </w:rPr>
              <w:t>西-默认立面</w:t>
            </w:r>
          </w:p>
        </w:tc>
        <w:tc>
          <w:tcPr>
            <w:tcW w:w="501" w:type="pct"/>
            <w:tcBorders>
              <w:top w:val="single" w:color="auto" w:sz="6" w:space="0"/>
              <w:bottom w:val="single" w:color="auto" w:sz="12" w:space="0"/>
            </w:tcBorders>
            <w:vAlign w:val="center"/>
          </w:tcPr>
          <w:p w14:paraId="4CA9E540">
            <w:pPr>
              <w:jc w:val="center"/>
              <w:rPr>
                <w:rFonts w:eastAsia="宋体"/>
                <w:bCs/>
                <w:sz w:val="21"/>
                <w:szCs w:val="21"/>
                <w:lang w:eastAsia="zh-CN"/>
              </w:rPr>
            </w:pPr>
            <w:r>
              <w:rPr>
                <w:rFonts w:eastAsia="宋体"/>
                <w:bCs/>
                <w:sz w:val="21"/>
                <w:szCs w:val="21"/>
                <w:lang w:eastAsia="zh-CN"/>
              </w:rPr>
              <w:t>0.06</w:t>
            </w:r>
          </w:p>
        </w:tc>
        <w:tc>
          <w:tcPr>
            <w:tcW w:w="501" w:type="pct"/>
            <w:tcBorders>
              <w:top w:val="single" w:color="auto" w:sz="6" w:space="0"/>
              <w:bottom w:val="single" w:color="auto" w:sz="12" w:space="0"/>
            </w:tcBorders>
            <w:vAlign w:val="center"/>
          </w:tcPr>
          <w:p w14:paraId="2CCC962D">
            <w:pPr>
              <w:jc w:val="center"/>
              <w:rPr>
                <w:rFonts w:eastAsia="宋体"/>
                <w:bCs/>
                <w:sz w:val="21"/>
                <w:szCs w:val="21"/>
                <w:lang w:eastAsia="zh-CN"/>
              </w:rPr>
            </w:pPr>
            <w:r>
              <w:rPr>
                <w:rFonts w:eastAsia="宋体"/>
                <w:bCs/>
                <w:sz w:val="21"/>
                <w:szCs w:val="21"/>
                <w:lang w:eastAsia="zh-CN"/>
              </w:rPr>
              <w:t>0.80</w:t>
            </w:r>
          </w:p>
        </w:tc>
        <w:tc>
          <w:tcPr>
            <w:tcW w:w="585" w:type="pct"/>
            <w:tcBorders>
              <w:top w:val="single" w:color="auto" w:sz="6" w:space="0"/>
              <w:bottom w:val="single" w:color="auto" w:sz="12" w:space="0"/>
            </w:tcBorders>
            <w:vAlign w:val="center"/>
          </w:tcPr>
          <w:p w14:paraId="3FAA1297">
            <w:pPr>
              <w:jc w:val="center"/>
              <w:rPr>
                <w:rFonts w:eastAsia="宋体"/>
                <w:bCs/>
                <w:sz w:val="21"/>
                <w:szCs w:val="21"/>
                <w:lang w:eastAsia="zh-CN"/>
              </w:rPr>
            </w:pPr>
            <w:r>
              <w:rPr>
                <w:rFonts w:eastAsia="宋体"/>
                <w:bCs/>
                <w:sz w:val="21"/>
                <w:szCs w:val="21"/>
                <w:lang w:eastAsia="zh-CN"/>
              </w:rPr>
              <w:t>0.46</w:t>
            </w:r>
          </w:p>
        </w:tc>
        <w:tc>
          <w:tcPr>
            <w:tcW w:w="481" w:type="pct"/>
            <w:tcBorders>
              <w:top w:val="single" w:color="auto" w:sz="6" w:space="0"/>
              <w:bottom w:val="single" w:color="auto" w:sz="12" w:space="0"/>
            </w:tcBorders>
            <w:vAlign w:val="center"/>
          </w:tcPr>
          <w:p w14:paraId="7A980750">
            <w:pPr>
              <w:jc w:val="center"/>
              <w:rPr>
                <w:rFonts w:eastAsia="宋体"/>
                <w:bCs/>
                <w:sz w:val="21"/>
                <w:szCs w:val="21"/>
                <w:lang w:eastAsia="zh-CN"/>
              </w:rPr>
            </w:pPr>
            <w:r>
              <w:rPr>
                <w:rFonts w:eastAsia="宋体"/>
                <w:bCs/>
                <w:sz w:val="21"/>
                <w:szCs w:val="21"/>
                <w:lang w:eastAsia="zh-CN"/>
              </w:rPr>
              <w:t>0.06</w:t>
            </w:r>
          </w:p>
        </w:tc>
        <w:tc>
          <w:tcPr>
            <w:tcW w:w="602" w:type="pct"/>
            <w:tcBorders>
              <w:top w:val="single" w:color="auto" w:sz="6" w:space="0"/>
              <w:bottom w:val="single" w:color="auto" w:sz="12" w:space="0"/>
            </w:tcBorders>
            <w:vAlign w:val="center"/>
          </w:tcPr>
          <w:p w14:paraId="355D8DCF">
            <w:pPr>
              <w:jc w:val="center"/>
              <w:rPr>
                <w:rFonts w:eastAsia="宋体"/>
                <w:bCs/>
                <w:sz w:val="21"/>
                <w:szCs w:val="21"/>
                <w:lang w:eastAsia="zh-CN"/>
              </w:rPr>
            </w:pPr>
            <w:r>
              <w:rPr>
                <w:rFonts w:eastAsia="宋体"/>
                <w:bCs/>
                <w:sz w:val="21"/>
                <w:szCs w:val="21"/>
                <w:lang w:eastAsia="zh-CN"/>
              </w:rPr>
              <w:t>2.80</w:t>
            </w:r>
          </w:p>
        </w:tc>
        <w:tc>
          <w:tcPr>
            <w:tcW w:w="500" w:type="pct"/>
            <w:tcBorders>
              <w:top w:val="single" w:color="auto" w:sz="6" w:space="0"/>
              <w:bottom w:val="single" w:color="auto" w:sz="12" w:space="0"/>
            </w:tcBorders>
            <w:vAlign w:val="center"/>
          </w:tcPr>
          <w:p w14:paraId="611620E1">
            <w:pPr>
              <w:jc w:val="center"/>
              <w:rPr>
                <w:rFonts w:eastAsia="宋体"/>
                <w:bCs/>
                <w:sz w:val="21"/>
                <w:szCs w:val="21"/>
                <w:lang w:eastAsia="zh-CN"/>
              </w:rPr>
            </w:pPr>
            <w:r>
              <w:rPr>
                <w:rFonts w:eastAsia="宋体"/>
                <w:bCs/>
                <w:sz w:val="21"/>
                <w:szCs w:val="21"/>
                <w:lang w:eastAsia="zh-CN"/>
              </w:rPr>
              <w:t>－－</w:t>
            </w:r>
          </w:p>
        </w:tc>
      </w:tr>
    </w:tbl>
    <w:p w14:paraId="68BB613B">
      <w:pPr>
        <w:widowControl w:val="0"/>
        <w:jc w:val="both"/>
        <w:rPr>
          <w:color w:val="000000"/>
        </w:rPr>
      </w:pPr>
      <w:r>
        <w:rPr>
          <w:color w:val="000000"/>
        </w:rPr>
        <w:t>备注：</w:t>
      </w:r>
    </w:p>
    <w:p w14:paraId="2D22D4EB">
      <w:pPr>
        <w:widowControl w:val="0"/>
        <w:jc w:val="both"/>
        <w:rPr>
          <w:color w:val="000000"/>
        </w:rPr>
      </w:pPr>
      <w:r>
        <w:rPr>
          <w:color w:val="000000"/>
        </w:rPr>
        <w:t>1. 传热系数的单位W/(m2.k)，其他参数无量纲.</w:t>
      </w:r>
    </w:p>
    <w:p w14:paraId="0EF850DB">
      <w:pPr>
        <w:widowControl w:val="0"/>
        <w:jc w:val="both"/>
        <w:rPr>
          <w:color w:val="000000"/>
        </w:rPr>
      </w:pPr>
      <w:r>
        <w:rPr>
          <w:color w:val="000000"/>
        </w:rPr>
        <w:t>2. 屋顶和外墙的传热系数K和热情性指标D指平均值.</w:t>
      </w:r>
    </w:p>
    <w:p w14:paraId="787C1C6D">
      <w:pPr>
        <w:widowControl w:val="0"/>
        <w:jc w:val="both"/>
        <w:rPr>
          <w:color w:val="000000"/>
        </w:rPr>
      </w:pPr>
      <w:r>
        <w:rPr>
          <w:color w:val="000000"/>
        </w:rPr>
        <w:t>3. 设计建筑：“—”代表本工程无对应项.</w:t>
      </w:r>
    </w:p>
    <w:p w14:paraId="20E450BE">
      <w:pPr>
        <w:widowControl w:val="0"/>
        <w:jc w:val="both"/>
        <w:rPr>
          <w:color w:val="000000"/>
        </w:rPr>
      </w:pPr>
      <w:r>
        <w:rPr>
          <w:color w:val="000000"/>
        </w:rPr>
        <w:t>4. 参照建筑：“— —”代表参照建筑不要求，取值同设计建筑.</w:t>
      </w:r>
    </w:p>
    <w:p w14:paraId="374888B0">
      <w:pPr>
        <w:pStyle w:val="4"/>
        <w:widowControl w:val="0"/>
        <w:jc w:val="both"/>
        <w:rPr>
          <w:color w:val="000000"/>
        </w:rPr>
      </w:pPr>
      <w:bookmarkStart w:id="87" w:name="_Toc23580"/>
      <w:r>
        <w:rPr>
          <w:color w:val="000000"/>
        </w:rPr>
        <w:t>围护结构节能率</w:t>
      </w:r>
      <w:bookmarkEnd w:id="87"/>
    </w:p>
    <w:tbl>
      <w:tblPr>
        <w:tblStyle w:val="18"/>
        <w:tblW w:w="93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2759"/>
        <w:gridCol w:w="1637"/>
        <w:gridCol w:w="1637"/>
        <w:gridCol w:w="1794"/>
      </w:tblGrid>
      <w:tr w14:paraId="4F72B5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shd w:val="clear" w:color="auto" w:fill="E0E0E0"/>
            <w:vAlign w:val="center"/>
          </w:tcPr>
          <w:p w14:paraId="58F4FD02">
            <w:pPr>
              <w:ind w:firstLine="0" w:firstLineChars="0"/>
              <w:jc w:val="center"/>
              <w:rPr>
                <w:lang w:val="en-US"/>
              </w:rPr>
            </w:pPr>
            <w:r>
              <w:rPr>
                <w:rFonts w:hint="eastAsia"/>
                <w:lang w:val="en-US"/>
              </w:rPr>
              <w:t>能耗分类</w:t>
            </w:r>
          </w:p>
        </w:tc>
        <w:tc>
          <w:tcPr>
            <w:tcW w:w="1478" w:type="pct"/>
            <w:tcBorders>
              <w:bottom w:val="single" w:color="auto" w:sz="4" w:space="0"/>
            </w:tcBorders>
            <w:shd w:val="clear" w:color="auto" w:fill="E0E0E0"/>
            <w:vAlign w:val="center"/>
          </w:tcPr>
          <w:p w14:paraId="0E5FE18F">
            <w:pPr>
              <w:ind w:firstLine="0" w:firstLineChars="0"/>
              <w:jc w:val="center"/>
              <w:rPr>
                <w:lang w:val="en-US"/>
              </w:rPr>
            </w:pPr>
            <w:r>
              <w:rPr>
                <w:rFonts w:hint="eastAsia"/>
                <w:lang w:val="en-US"/>
              </w:rPr>
              <w:t>能耗子类</w:t>
            </w:r>
          </w:p>
        </w:tc>
        <w:tc>
          <w:tcPr>
            <w:tcW w:w="877" w:type="pct"/>
            <w:shd w:val="clear" w:color="auto" w:fill="E0E0E0"/>
            <w:vAlign w:val="center"/>
          </w:tcPr>
          <w:p w14:paraId="2F853314">
            <w:pPr>
              <w:ind w:firstLine="0" w:firstLineChars="0"/>
              <w:jc w:val="center"/>
              <w:rPr>
                <w:lang w:val="en-US"/>
              </w:rPr>
            </w:pPr>
            <w:r>
              <w:rPr>
                <w:rFonts w:hint="eastAsia"/>
                <w:lang w:val="en-US"/>
              </w:rPr>
              <w:t>设计建筑</w:t>
            </w:r>
            <w:bookmarkEnd w:id="0"/>
          </w:p>
          <w:p w14:paraId="48E1A798">
            <w:pPr>
              <w:ind w:firstLine="0" w:firstLineChars="0"/>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14:paraId="0DE5F990">
            <w:pPr>
              <w:ind w:firstLine="0" w:firstLineChars="0"/>
              <w:jc w:val="center"/>
              <w:rPr>
                <w:lang w:val="en-US"/>
              </w:rPr>
            </w:pPr>
            <w:r>
              <w:rPr>
                <w:rFonts w:hint="eastAsia"/>
                <w:lang w:val="en-US"/>
              </w:rPr>
              <w:t>参照建筑</w:t>
            </w:r>
            <w:bookmarkEnd w:id="1"/>
          </w:p>
          <w:p w14:paraId="71DEDBF3">
            <w:pPr>
              <w:ind w:firstLine="0" w:firstLineChars="0"/>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14:paraId="4EDD4232">
            <w:pPr>
              <w:ind w:firstLine="0" w:firstLineChars="0"/>
              <w:jc w:val="center"/>
              <w:rPr>
                <w:lang w:val="en-US"/>
              </w:rPr>
            </w:pPr>
            <w:bookmarkStart w:id="88" w:name="节能率别名"/>
            <w:r>
              <w:rPr>
                <w:rFonts w:hint="eastAsia"/>
                <w:lang w:val="en-US"/>
              </w:rPr>
              <w:t>节能率</w:t>
            </w:r>
            <w:bookmarkEnd w:id="88"/>
          </w:p>
          <w:p w14:paraId="5734405E">
            <w:pPr>
              <w:ind w:firstLine="0" w:firstLineChars="0"/>
              <w:jc w:val="center"/>
              <w:rPr>
                <w:lang w:val="en-US"/>
              </w:rPr>
            </w:pPr>
            <w:r>
              <w:rPr>
                <w:rFonts w:hint="eastAsia"/>
                <w:lang w:val="en-US"/>
              </w:rPr>
              <w:t>（%）</w:t>
            </w:r>
          </w:p>
        </w:tc>
      </w:tr>
      <w:tr w14:paraId="555D93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14:paraId="1DA49D98">
            <w:pPr>
              <w:ind w:firstLine="0" w:firstLineChars="0"/>
              <w:jc w:val="center"/>
              <w:rPr>
                <w:lang w:val="en-US"/>
              </w:rPr>
            </w:pPr>
            <w:r>
              <w:rPr>
                <w:rFonts w:hint="eastAsia"/>
                <w:lang w:val="en-US"/>
              </w:rPr>
              <w:t>建筑负荷</w:t>
            </w:r>
          </w:p>
        </w:tc>
        <w:tc>
          <w:tcPr>
            <w:tcW w:w="1478" w:type="pct"/>
            <w:tcBorders>
              <w:top w:val="single" w:color="auto" w:sz="4" w:space="0"/>
              <w:bottom w:val="single" w:color="auto" w:sz="4" w:space="0"/>
            </w:tcBorders>
            <w:shd w:val="clear" w:color="auto" w:fill="E0E0E0"/>
            <w:vAlign w:val="center"/>
          </w:tcPr>
          <w:p w14:paraId="426714C0">
            <w:pPr>
              <w:ind w:firstLine="0" w:firstLineChars="0"/>
              <w:jc w:val="center"/>
              <w:rPr>
                <w:lang w:val="en-US"/>
              </w:rPr>
            </w:pPr>
            <w:r>
              <w:rPr>
                <w:rFonts w:hint="eastAsia"/>
                <w:lang w:val="en-US"/>
              </w:rPr>
              <w:t>耗</w:t>
            </w:r>
            <w:r>
              <w:rPr>
                <w:lang w:val="en-US"/>
              </w:rPr>
              <w:t>冷量</w:t>
            </w:r>
          </w:p>
        </w:tc>
        <w:tc>
          <w:tcPr>
            <w:tcW w:w="877" w:type="pct"/>
            <w:vAlign w:val="center"/>
          </w:tcPr>
          <w:p w14:paraId="5E8316E9">
            <w:pPr>
              <w:ind w:firstLine="0" w:firstLineChars="0"/>
              <w:jc w:val="center"/>
              <w:rPr>
                <w:lang w:val="en-US"/>
              </w:rPr>
            </w:pPr>
            <w:bookmarkStart w:id="89" w:name="耗冷量2"/>
            <w:r>
              <w:rPr>
                <w:rFonts w:hint="eastAsia"/>
                <w:lang w:val="en-US"/>
              </w:rPr>
              <w:t>22.20</w:t>
            </w:r>
            <w:bookmarkEnd w:id="89"/>
          </w:p>
        </w:tc>
        <w:tc>
          <w:tcPr>
            <w:tcW w:w="877" w:type="pct"/>
            <w:vAlign w:val="center"/>
          </w:tcPr>
          <w:p w14:paraId="0FD00F6C">
            <w:pPr>
              <w:ind w:firstLine="0" w:firstLineChars="0"/>
              <w:jc w:val="center"/>
              <w:rPr>
                <w:lang w:val="en-US"/>
              </w:rPr>
            </w:pPr>
            <w:bookmarkStart w:id="90" w:name="参照建筑耗冷量2"/>
            <w:r>
              <w:rPr>
                <w:rFonts w:hint="eastAsia"/>
                <w:lang w:val="en-US"/>
              </w:rPr>
              <w:t>18.56</w:t>
            </w:r>
            <w:bookmarkEnd w:id="90"/>
          </w:p>
        </w:tc>
        <w:tc>
          <w:tcPr>
            <w:tcW w:w="961" w:type="pct"/>
            <w:vAlign w:val="center"/>
          </w:tcPr>
          <w:p w14:paraId="60E6B319">
            <w:pPr>
              <w:ind w:firstLine="0" w:firstLineChars="0"/>
              <w:jc w:val="center"/>
              <w:rPr>
                <w:lang w:val="en-US"/>
              </w:rPr>
            </w:pPr>
            <w:bookmarkStart w:id="91" w:name="节能率耗冷量2"/>
            <w:r>
              <w:rPr>
                <w:rFonts w:hint="eastAsia"/>
                <w:lang w:val="en-US"/>
              </w:rPr>
              <w:t>-19.62%</w:t>
            </w:r>
            <w:bookmarkEnd w:id="91"/>
          </w:p>
        </w:tc>
      </w:tr>
      <w:tr w14:paraId="67D03F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731C9708">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1F67F041">
            <w:pPr>
              <w:ind w:firstLine="0" w:firstLineChars="0"/>
              <w:jc w:val="center"/>
              <w:rPr>
                <w:lang w:val="en-US"/>
              </w:rPr>
            </w:pPr>
            <w:r>
              <w:rPr>
                <w:rFonts w:hint="eastAsia"/>
                <w:lang w:val="en-US"/>
              </w:rPr>
              <w:t>耗热量</w:t>
            </w:r>
          </w:p>
        </w:tc>
        <w:tc>
          <w:tcPr>
            <w:tcW w:w="877" w:type="pct"/>
            <w:vAlign w:val="center"/>
          </w:tcPr>
          <w:p w14:paraId="61089E4D">
            <w:pPr>
              <w:ind w:firstLine="0" w:firstLineChars="0"/>
              <w:jc w:val="center"/>
              <w:rPr>
                <w:lang w:val="en-US"/>
              </w:rPr>
            </w:pPr>
            <w:bookmarkStart w:id="92" w:name="耗热量2"/>
            <w:r>
              <w:rPr>
                <w:rFonts w:hint="eastAsia"/>
                <w:lang w:val="en-US"/>
              </w:rPr>
              <w:t>6.15</w:t>
            </w:r>
            <w:bookmarkEnd w:id="92"/>
          </w:p>
        </w:tc>
        <w:tc>
          <w:tcPr>
            <w:tcW w:w="877" w:type="pct"/>
            <w:vAlign w:val="center"/>
          </w:tcPr>
          <w:p w14:paraId="10DD12B3">
            <w:pPr>
              <w:ind w:firstLine="0" w:firstLineChars="0"/>
              <w:jc w:val="center"/>
              <w:rPr>
                <w:lang w:val="en-US"/>
              </w:rPr>
            </w:pPr>
            <w:bookmarkStart w:id="93" w:name="参照建筑耗热量2"/>
            <w:r>
              <w:rPr>
                <w:rFonts w:hint="eastAsia"/>
                <w:lang w:val="en-US"/>
              </w:rPr>
              <w:t>21.79</w:t>
            </w:r>
            <w:bookmarkEnd w:id="93"/>
          </w:p>
        </w:tc>
        <w:tc>
          <w:tcPr>
            <w:tcW w:w="961" w:type="pct"/>
            <w:vAlign w:val="center"/>
          </w:tcPr>
          <w:p w14:paraId="54020419">
            <w:pPr>
              <w:ind w:firstLine="0" w:firstLineChars="0"/>
              <w:jc w:val="center"/>
              <w:rPr>
                <w:lang w:val="en-US"/>
              </w:rPr>
            </w:pPr>
            <w:bookmarkStart w:id="94" w:name="节能率耗热量2"/>
            <w:r>
              <w:rPr>
                <w:rFonts w:hint="eastAsia"/>
                <w:lang w:val="en-US"/>
              </w:rPr>
              <w:t>71.75%</w:t>
            </w:r>
            <w:bookmarkEnd w:id="94"/>
          </w:p>
        </w:tc>
      </w:tr>
      <w:tr w14:paraId="18301D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416E2C41">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333F1236">
            <w:pPr>
              <w:ind w:firstLine="0" w:firstLineChars="0"/>
              <w:jc w:val="center"/>
              <w:rPr>
                <w:lang w:val="en-US"/>
              </w:rPr>
            </w:pPr>
            <w:r>
              <w:rPr>
                <w:rFonts w:hint="eastAsia"/>
                <w:lang w:val="en-US"/>
              </w:rPr>
              <w:t>冷热合计</w:t>
            </w:r>
          </w:p>
        </w:tc>
        <w:tc>
          <w:tcPr>
            <w:tcW w:w="877" w:type="pct"/>
            <w:vAlign w:val="center"/>
          </w:tcPr>
          <w:p w14:paraId="0408E4D0">
            <w:pPr>
              <w:ind w:firstLine="0" w:firstLineChars="0"/>
              <w:jc w:val="center"/>
              <w:rPr>
                <w:lang w:val="en-US"/>
              </w:rPr>
            </w:pPr>
            <w:bookmarkStart w:id="95" w:name="耗冷耗热量2"/>
            <w:r>
              <w:rPr>
                <w:rFonts w:hint="eastAsia"/>
                <w:lang w:val="en-US"/>
              </w:rPr>
              <w:t>28.36</w:t>
            </w:r>
            <w:bookmarkEnd w:id="95"/>
          </w:p>
        </w:tc>
        <w:tc>
          <w:tcPr>
            <w:tcW w:w="877" w:type="pct"/>
            <w:vAlign w:val="center"/>
          </w:tcPr>
          <w:p w14:paraId="782C065C">
            <w:pPr>
              <w:ind w:firstLine="0" w:firstLineChars="0"/>
              <w:jc w:val="center"/>
              <w:rPr>
                <w:lang w:val="en-US"/>
              </w:rPr>
            </w:pPr>
            <w:bookmarkStart w:id="96" w:name="参照建筑耗冷耗热量2"/>
            <w:r>
              <w:rPr>
                <w:rFonts w:hint="eastAsia"/>
                <w:lang w:val="en-US"/>
              </w:rPr>
              <w:t>40.35</w:t>
            </w:r>
            <w:bookmarkEnd w:id="96"/>
          </w:p>
        </w:tc>
        <w:tc>
          <w:tcPr>
            <w:tcW w:w="961" w:type="pct"/>
            <w:vAlign w:val="center"/>
          </w:tcPr>
          <w:p w14:paraId="79B8D0F5">
            <w:pPr>
              <w:ind w:firstLine="0" w:firstLineChars="0"/>
              <w:jc w:val="center"/>
              <w:rPr>
                <w:lang w:val="en-US"/>
              </w:rPr>
            </w:pPr>
            <w:bookmarkStart w:id="97" w:name="节能率耗冷耗热量2"/>
            <w:r>
              <w:rPr>
                <w:rFonts w:hint="eastAsia"/>
                <w:lang w:val="en-US"/>
              </w:rPr>
              <w:t>29.72%</w:t>
            </w:r>
            <w:bookmarkEnd w:id="97"/>
          </w:p>
        </w:tc>
      </w:tr>
      <w:tr w14:paraId="58A8EB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14:paraId="56C2C452">
            <w:pPr>
              <w:ind w:firstLine="0" w:firstLineChars="0"/>
              <w:jc w:val="center"/>
              <w:rPr>
                <w:lang w:val="en-US"/>
              </w:rPr>
            </w:pPr>
            <w:r>
              <w:rPr>
                <w:rFonts w:hint="eastAsia"/>
                <w:lang w:val="en-US"/>
              </w:rPr>
              <w:t>供冷</w:t>
            </w:r>
            <w:r>
              <w:rPr>
                <w:lang w:val="en-US"/>
              </w:rPr>
              <w:t>能耗</w:t>
            </w:r>
          </w:p>
        </w:tc>
        <w:tc>
          <w:tcPr>
            <w:tcW w:w="1478" w:type="pct"/>
            <w:tcBorders>
              <w:top w:val="single" w:color="auto" w:sz="4" w:space="0"/>
              <w:bottom w:val="single" w:color="auto" w:sz="4" w:space="0"/>
            </w:tcBorders>
            <w:shd w:val="clear" w:color="auto" w:fill="E0E0E0"/>
            <w:vAlign w:val="center"/>
          </w:tcPr>
          <w:p w14:paraId="2D124A4C">
            <w:pPr>
              <w:ind w:firstLine="0" w:firstLineChars="0"/>
              <w:jc w:val="center"/>
              <w:rPr>
                <w:lang w:val="en-US"/>
              </w:rPr>
            </w:pPr>
            <w:r>
              <w:rPr>
                <w:rFonts w:hint="eastAsia"/>
                <w:lang w:val="en-US"/>
              </w:rPr>
              <w:t>综合</w:t>
            </w:r>
            <w:r>
              <w:rPr>
                <w:lang w:val="en-US"/>
              </w:rPr>
              <w:t>效率折算权重</w:t>
            </w:r>
          </w:p>
        </w:tc>
        <w:tc>
          <w:tcPr>
            <w:tcW w:w="877" w:type="pct"/>
            <w:vAlign w:val="center"/>
          </w:tcPr>
          <w:p w14:paraId="62FFAD0E">
            <w:pPr>
              <w:ind w:firstLine="0" w:firstLineChars="0"/>
              <w:jc w:val="center"/>
              <w:rPr>
                <w:lang w:val="en-US"/>
              </w:rPr>
            </w:pPr>
            <w:bookmarkStart w:id="98" w:name="供冷综合效率折算权重"/>
            <w:r>
              <w:rPr>
                <w:rFonts w:hint="eastAsia"/>
                <w:lang w:val="en-US"/>
              </w:rPr>
              <w:t>2.5</w:t>
            </w:r>
            <w:bookmarkEnd w:id="98"/>
          </w:p>
        </w:tc>
        <w:tc>
          <w:tcPr>
            <w:tcW w:w="877" w:type="pct"/>
            <w:vAlign w:val="center"/>
          </w:tcPr>
          <w:p w14:paraId="113C5093">
            <w:pPr>
              <w:ind w:firstLine="0" w:firstLineChars="0"/>
              <w:jc w:val="center"/>
              <w:rPr>
                <w:lang w:val="en-US"/>
              </w:rPr>
            </w:pPr>
            <w:bookmarkStart w:id="99" w:name="供冷综合效率折算权重2"/>
            <w:r>
              <w:rPr>
                <w:rFonts w:hint="eastAsia"/>
                <w:lang w:val="en-US"/>
              </w:rPr>
              <w:t>2.5</w:t>
            </w:r>
            <w:bookmarkEnd w:id="99"/>
          </w:p>
        </w:tc>
        <w:tc>
          <w:tcPr>
            <w:tcW w:w="961" w:type="pct"/>
            <w:vMerge w:val="restart"/>
            <w:vAlign w:val="center"/>
          </w:tcPr>
          <w:p w14:paraId="20C0F682">
            <w:pPr>
              <w:ind w:firstLine="0" w:firstLineChars="0"/>
              <w:jc w:val="center"/>
              <w:rPr>
                <w:lang w:val="en-US"/>
              </w:rPr>
            </w:pPr>
            <w:bookmarkStart w:id="100" w:name="节能率空调能耗"/>
            <w:r>
              <w:rPr>
                <w:rFonts w:hint="eastAsia"/>
                <w:lang w:val="en-US"/>
              </w:rPr>
              <w:t>-19.62%</w:t>
            </w:r>
            <w:bookmarkEnd w:id="100"/>
          </w:p>
        </w:tc>
      </w:tr>
      <w:tr w14:paraId="584D67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0E54B583">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271498BD">
            <w:pPr>
              <w:ind w:firstLine="0" w:firstLineChars="0"/>
              <w:jc w:val="center"/>
              <w:rPr>
                <w:lang w:val="en-US"/>
              </w:rPr>
            </w:pPr>
            <w:r>
              <w:rPr>
                <w:rFonts w:hint="eastAsia"/>
                <w:lang w:val="en-US"/>
              </w:rPr>
              <w:t>供冷</w:t>
            </w:r>
            <w:r>
              <w:rPr>
                <w:lang w:val="en-US"/>
              </w:rPr>
              <w:t>能耗</w:t>
            </w:r>
          </w:p>
        </w:tc>
        <w:tc>
          <w:tcPr>
            <w:tcW w:w="877" w:type="pct"/>
            <w:vAlign w:val="center"/>
          </w:tcPr>
          <w:p w14:paraId="3F48FC5C">
            <w:pPr>
              <w:ind w:firstLine="0" w:firstLineChars="0"/>
              <w:jc w:val="center"/>
              <w:rPr>
                <w:lang w:val="en-US"/>
              </w:rPr>
            </w:pPr>
            <w:bookmarkStart w:id="101" w:name="空调能耗"/>
            <w:r>
              <w:rPr>
                <w:rFonts w:hint="eastAsia"/>
                <w:lang w:val="en-US"/>
              </w:rPr>
              <w:t>8.88</w:t>
            </w:r>
            <w:bookmarkEnd w:id="101"/>
          </w:p>
        </w:tc>
        <w:tc>
          <w:tcPr>
            <w:tcW w:w="877" w:type="pct"/>
            <w:vAlign w:val="center"/>
          </w:tcPr>
          <w:p w14:paraId="7B80A97F">
            <w:pPr>
              <w:ind w:firstLine="0" w:firstLineChars="0"/>
              <w:jc w:val="center"/>
              <w:rPr>
                <w:lang w:val="en-US"/>
              </w:rPr>
            </w:pPr>
            <w:bookmarkStart w:id="102" w:name="参照建筑空调能耗"/>
            <w:r>
              <w:rPr>
                <w:rFonts w:hint="eastAsia"/>
                <w:lang w:val="en-US"/>
              </w:rPr>
              <w:t>7.42</w:t>
            </w:r>
            <w:bookmarkEnd w:id="102"/>
          </w:p>
        </w:tc>
        <w:tc>
          <w:tcPr>
            <w:tcW w:w="961" w:type="pct"/>
            <w:vMerge w:val="continue"/>
            <w:vAlign w:val="center"/>
          </w:tcPr>
          <w:p w14:paraId="21F40DBC">
            <w:pPr>
              <w:ind w:firstLine="0" w:firstLineChars="0"/>
              <w:jc w:val="center"/>
              <w:rPr>
                <w:lang w:val="en-US"/>
              </w:rPr>
            </w:pPr>
          </w:p>
        </w:tc>
      </w:tr>
      <w:tr w14:paraId="74909C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14:paraId="2E0A9683">
            <w:pPr>
              <w:ind w:firstLine="0" w:firstLineChars="0"/>
              <w:jc w:val="center"/>
              <w:rPr>
                <w:lang w:val="en-US"/>
              </w:rPr>
            </w:pPr>
            <w:r>
              <w:rPr>
                <w:rFonts w:hint="eastAsia"/>
                <w:lang w:val="en-US"/>
              </w:rPr>
              <w:t>供暖</w:t>
            </w:r>
            <w:r>
              <w:rPr>
                <w:lang w:val="en-US"/>
              </w:rPr>
              <w:t>能耗</w:t>
            </w:r>
          </w:p>
        </w:tc>
        <w:tc>
          <w:tcPr>
            <w:tcW w:w="1478" w:type="pct"/>
            <w:tcBorders>
              <w:top w:val="single" w:color="auto" w:sz="4" w:space="0"/>
              <w:bottom w:val="single" w:color="auto" w:sz="4" w:space="0"/>
            </w:tcBorders>
            <w:shd w:val="clear" w:color="auto" w:fill="E0E0E0"/>
            <w:vAlign w:val="center"/>
          </w:tcPr>
          <w:p w14:paraId="557D5C60">
            <w:pPr>
              <w:ind w:firstLine="0" w:firstLineChars="0"/>
              <w:jc w:val="center"/>
              <w:rPr>
                <w:lang w:val="en-US"/>
              </w:rPr>
            </w:pPr>
            <w:r>
              <w:rPr>
                <w:rFonts w:hint="eastAsia"/>
                <w:lang w:val="en-US"/>
              </w:rPr>
              <w:t>综合</w:t>
            </w:r>
            <w:r>
              <w:rPr>
                <w:lang w:val="en-US"/>
              </w:rPr>
              <w:t>效率折算权重</w:t>
            </w:r>
          </w:p>
        </w:tc>
        <w:tc>
          <w:tcPr>
            <w:tcW w:w="877" w:type="pct"/>
            <w:vAlign w:val="center"/>
          </w:tcPr>
          <w:p w14:paraId="157B8E69">
            <w:pPr>
              <w:ind w:firstLine="0" w:firstLineChars="0"/>
              <w:jc w:val="center"/>
              <w:rPr>
                <w:lang w:val="en-US"/>
              </w:rPr>
            </w:pPr>
            <w:bookmarkStart w:id="103" w:name="供暖综合效率折算权重"/>
            <w:r>
              <w:rPr>
                <w:rFonts w:hint="eastAsia"/>
                <w:lang w:val="en-US"/>
              </w:rPr>
              <w:t>1.6</w:t>
            </w:r>
            <w:bookmarkEnd w:id="103"/>
          </w:p>
        </w:tc>
        <w:tc>
          <w:tcPr>
            <w:tcW w:w="877" w:type="pct"/>
            <w:vAlign w:val="center"/>
          </w:tcPr>
          <w:p w14:paraId="75EAE0C1">
            <w:pPr>
              <w:ind w:firstLine="0" w:firstLineChars="0"/>
              <w:jc w:val="center"/>
              <w:rPr>
                <w:lang w:val="en-US"/>
              </w:rPr>
            </w:pPr>
            <w:bookmarkStart w:id="104" w:name="供暖综合效率折算权重2"/>
            <w:r>
              <w:rPr>
                <w:rFonts w:hint="eastAsia"/>
                <w:lang w:val="en-US"/>
              </w:rPr>
              <w:t>1.6</w:t>
            </w:r>
            <w:bookmarkEnd w:id="104"/>
          </w:p>
        </w:tc>
        <w:tc>
          <w:tcPr>
            <w:tcW w:w="961" w:type="pct"/>
            <w:vMerge w:val="restart"/>
            <w:vAlign w:val="center"/>
          </w:tcPr>
          <w:p w14:paraId="48170653">
            <w:pPr>
              <w:ind w:firstLine="0" w:firstLineChars="0"/>
              <w:jc w:val="center"/>
              <w:rPr>
                <w:lang w:val="en-US"/>
              </w:rPr>
            </w:pPr>
            <w:bookmarkStart w:id="105" w:name="节能率供暖能耗"/>
            <w:r>
              <w:rPr>
                <w:rFonts w:hint="eastAsia"/>
                <w:lang w:val="en-US"/>
              </w:rPr>
              <w:t>71.75%</w:t>
            </w:r>
            <w:bookmarkEnd w:id="105"/>
          </w:p>
        </w:tc>
      </w:tr>
      <w:tr w14:paraId="1E2B1C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0AB86903">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25BF5240">
            <w:pPr>
              <w:ind w:firstLine="0" w:firstLineChars="0"/>
              <w:jc w:val="center"/>
              <w:rPr>
                <w:lang w:val="en-US"/>
              </w:rPr>
            </w:pPr>
            <w:r>
              <w:rPr>
                <w:rFonts w:hint="eastAsia"/>
                <w:lang w:val="en-US"/>
              </w:rPr>
              <w:t>供暖能耗</w:t>
            </w:r>
          </w:p>
        </w:tc>
        <w:tc>
          <w:tcPr>
            <w:tcW w:w="877" w:type="pct"/>
            <w:vAlign w:val="center"/>
          </w:tcPr>
          <w:p w14:paraId="210B49F5">
            <w:pPr>
              <w:ind w:firstLine="0" w:firstLineChars="0"/>
              <w:jc w:val="center"/>
              <w:rPr>
                <w:lang w:val="en-US"/>
              </w:rPr>
            </w:pPr>
            <w:bookmarkStart w:id="106" w:name="供暖能耗"/>
            <w:r>
              <w:rPr>
                <w:rFonts w:hint="eastAsia"/>
                <w:lang w:val="en-US"/>
              </w:rPr>
              <w:t>3.85</w:t>
            </w:r>
            <w:bookmarkEnd w:id="106"/>
          </w:p>
        </w:tc>
        <w:tc>
          <w:tcPr>
            <w:tcW w:w="877" w:type="pct"/>
            <w:vAlign w:val="center"/>
          </w:tcPr>
          <w:p w14:paraId="21C64E39">
            <w:pPr>
              <w:ind w:firstLine="0" w:firstLineChars="0"/>
              <w:jc w:val="center"/>
              <w:rPr>
                <w:lang w:val="en-US"/>
              </w:rPr>
            </w:pPr>
            <w:bookmarkStart w:id="107" w:name="参照建筑供暖能耗"/>
            <w:r>
              <w:rPr>
                <w:rFonts w:hint="eastAsia"/>
                <w:lang w:val="en-US"/>
              </w:rPr>
              <w:t>13.62</w:t>
            </w:r>
            <w:bookmarkEnd w:id="107"/>
          </w:p>
        </w:tc>
        <w:tc>
          <w:tcPr>
            <w:tcW w:w="961" w:type="pct"/>
            <w:vMerge w:val="continue"/>
            <w:vAlign w:val="center"/>
          </w:tcPr>
          <w:p w14:paraId="4D281322">
            <w:pPr>
              <w:ind w:firstLine="0" w:firstLineChars="0"/>
              <w:jc w:val="center"/>
              <w:rPr>
                <w:lang w:val="en-US"/>
              </w:rPr>
            </w:pPr>
          </w:p>
        </w:tc>
      </w:tr>
      <w:tr w14:paraId="46CA69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85" w:type="pct"/>
            <w:gridSpan w:val="2"/>
            <w:shd w:val="clear" w:color="auto" w:fill="E0E0E0"/>
            <w:vAlign w:val="center"/>
          </w:tcPr>
          <w:p w14:paraId="1116F5B6">
            <w:pPr>
              <w:ind w:firstLine="0" w:firstLineChars="0"/>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14:paraId="6787613A">
            <w:pPr>
              <w:ind w:firstLine="0" w:firstLineChars="0"/>
              <w:jc w:val="center"/>
              <w:rPr>
                <w:lang w:val="en-US"/>
              </w:rPr>
            </w:pPr>
            <w:bookmarkStart w:id="108" w:name="空调供暖能耗"/>
            <w:r>
              <w:rPr>
                <w:rFonts w:hint="eastAsia"/>
                <w:lang w:val="en-US"/>
              </w:rPr>
              <w:t>12.73</w:t>
            </w:r>
            <w:bookmarkEnd w:id="108"/>
          </w:p>
        </w:tc>
        <w:tc>
          <w:tcPr>
            <w:tcW w:w="877" w:type="pct"/>
            <w:vAlign w:val="center"/>
          </w:tcPr>
          <w:p w14:paraId="6090C65D">
            <w:pPr>
              <w:ind w:firstLine="0" w:firstLineChars="0"/>
              <w:jc w:val="center"/>
              <w:rPr>
                <w:lang w:val="en-US"/>
              </w:rPr>
            </w:pPr>
            <w:bookmarkStart w:id="109" w:name="参照建筑空调供暖能耗"/>
            <w:r>
              <w:rPr>
                <w:rFonts w:hint="eastAsia"/>
                <w:lang w:val="en-US"/>
              </w:rPr>
              <w:t>21.04</w:t>
            </w:r>
            <w:bookmarkEnd w:id="109"/>
          </w:p>
        </w:tc>
        <w:tc>
          <w:tcPr>
            <w:tcW w:w="961" w:type="pct"/>
            <w:vAlign w:val="center"/>
          </w:tcPr>
          <w:p w14:paraId="481D7202">
            <w:pPr>
              <w:ind w:firstLine="0" w:firstLineChars="0"/>
              <w:jc w:val="center"/>
              <w:rPr>
                <w:lang w:val="en-US"/>
              </w:rPr>
            </w:pPr>
            <w:bookmarkStart w:id="110" w:name="节能率空调供暖能耗"/>
            <w:r>
              <w:rPr>
                <w:rFonts w:hint="eastAsia"/>
                <w:lang w:val="en-US"/>
              </w:rPr>
              <w:t>39.51%</w:t>
            </w:r>
            <w:bookmarkEnd w:id="110"/>
          </w:p>
        </w:tc>
      </w:tr>
    </w:tbl>
    <w:p w14:paraId="791DEE76">
      <w:pPr>
        <w:ind w:firstLine="0" w:firstLineChars="0"/>
        <w:jc w:val="center"/>
        <w:rPr>
          <w:sz w:val="20"/>
          <w:lang w:val="en-US"/>
        </w:rPr>
      </w:pPr>
    </w:p>
    <w:p w14:paraId="076FC60C">
      <w:pPr>
        <w:widowControl w:val="0"/>
        <w:jc w:val="both"/>
        <w:rPr>
          <w:color w:val="000000"/>
        </w:rPr>
      </w:pPr>
    </w:p>
    <w:p w14:paraId="36C53855">
      <w:pPr>
        <w:pStyle w:val="2"/>
        <w:widowControl w:val="0"/>
        <w:jc w:val="both"/>
        <w:rPr>
          <w:color w:val="000000"/>
        </w:rPr>
      </w:pPr>
      <w:bookmarkStart w:id="111" w:name="_Toc7840"/>
      <w:r>
        <w:rPr>
          <w:color w:val="000000"/>
        </w:rPr>
        <w:t>绿色建筑性能评估得分</w:t>
      </w:r>
      <w:bookmarkEnd w:id="111"/>
    </w:p>
    <w:tbl>
      <w:tblPr>
        <w:tblStyle w:val="18"/>
        <w:tblW w:w="9338"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70"/>
        <w:gridCol w:w="5670"/>
        <w:gridCol w:w="992"/>
        <w:gridCol w:w="706"/>
      </w:tblGrid>
      <w:tr w14:paraId="6D23E39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shd w:val="clear" w:color="auto" w:fill="E6E6E6"/>
            <w:vAlign w:val="center"/>
          </w:tcPr>
          <w:p w14:paraId="0C507173">
            <w:pPr>
              <w:jc w:val="center"/>
            </w:pPr>
            <w:r>
              <w:rPr>
                <w:rFonts w:hint="eastAsia"/>
              </w:rPr>
              <w:t>标准</w:t>
            </w:r>
            <w:r>
              <w:t>条文</w:t>
            </w:r>
          </w:p>
        </w:tc>
        <w:tc>
          <w:tcPr>
            <w:tcW w:w="5670" w:type="dxa"/>
            <w:shd w:val="clear" w:color="auto" w:fill="E6E6E6"/>
            <w:vAlign w:val="center"/>
          </w:tcPr>
          <w:p w14:paraId="6F5AC786">
            <w:pPr>
              <w:jc w:val="center"/>
            </w:pPr>
            <w:r>
              <w:rPr>
                <w:rFonts w:hint="eastAsia"/>
              </w:rPr>
              <w:t>得分</w:t>
            </w:r>
            <w:r>
              <w:t>评价</w:t>
            </w:r>
          </w:p>
        </w:tc>
        <w:tc>
          <w:tcPr>
            <w:tcW w:w="992" w:type="dxa"/>
            <w:shd w:val="clear" w:color="auto" w:fill="E6E6E6"/>
            <w:vAlign w:val="center"/>
          </w:tcPr>
          <w:p w14:paraId="2D4D4F7C">
            <w:pPr>
              <w:jc w:val="center"/>
            </w:pPr>
            <w:r>
              <w:rPr>
                <w:rFonts w:hint="eastAsia"/>
              </w:rPr>
              <w:t>节能率</w:t>
            </w:r>
          </w:p>
        </w:tc>
        <w:tc>
          <w:tcPr>
            <w:tcW w:w="706" w:type="dxa"/>
            <w:shd w:val="clear" w:color="auto" w:fill="E6E6E6"/>
            <w:vAlign w:val="center"/>
          </w:tcPr>
          <w:p w14:paraId="2536C56F">
            <w:pPr>
              <w:jc w:val="center"/>
            </w:pPr>
            <w:r>
              <w:t>得分</w:t>
            </w:r>
          </w:p>
        </w:tc>
      </w:tr>
      <w:tr w14:paraId="5AC5F2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vAlign w:val="center"/>
          </w:tcPr>
          <w:p w14:paraId="4CCDF262">
            <w:pPr>
              <w:rPr>
                <w:rFonts w:hint="eastAsia"/>
              </w:rPr>
            </w:pPr>
            <w:r>
              <w:t xml:space="preserve">7.2.4 </w:t>
            </w:r>
            <w:r>
              <w:rPr>
                <w:rFonts w:hint="eastAsia"/>
              </w:rPr>
              <w:t>优化</w:t>
            </w:r>
            <w:r>
              <w:t>围护结构热工性能</w:t>
            </w:r>
          </w:p>
        </w:tc>
        <w:tc>
          <w:tcPr>
            <w:tcW w:w="5670" w:type="dxa"/>
            <w:vAlign w:val="center"/>
          </w:tcPr>
          <w:p w14:paraId="2B3DDA34">
            <w:pPr>
              <w:widowControl w:val="0"/>
              <w:autoSpaceDE w:val="0"/>
              <w:autoSpaceDN w:val="0"/>
              <w:adjustRightInd w:val="0"/>
            </w:pPr>
            <w:r>
              <w:rPr>
                <w:rFonts w:hint="eastAsia"/>
              </w:rPr>
              <w:t>建筑供暖空调负</w:t>
            </w:r>
            <w:r>
              <w:t xml:space="preserve">荷降低5%, </w:t>
            </w:r>
            <w:r>
              <w:rPr>
                <w:rFonts w:hint="eastAsia"/>
              </w:rPr>
              <w:t>得</w:t>
            </w:r>
            <w:r>
              <w:t xml:space="preserve">5 </w:t>
            </w:r>
            <w:r>
              <w:rPr>
                <w:rFonts w:hint="eastAsia"/>
              </w:rPr>
              <w:t>分；降低</w:t>
            </w:r>
            <w:r>
              <w:t xml:space="preserve">10%, </w:t>
            </w:r>
            <w:r>
              <w:rPr>
                <w:rFonts w:hint="eastAsia"/>
              </w:rPr>
              <w:t>得</w:t>
            </w:r>
            <w:r>
              <w:t>10</w:t>
            </w:r>
          </w:p>
          <w:p w14:paraId="3AF2AAB7">
            <w:r>
              <w:rPr>
                <w:rFonts w:hint="eastAsia"/>
              </w:rPr>
              <w:t>分；降低</w:t>
            </w:r>
            <w:r>
              <w:t xml:space="preserve">15%, </w:t>
            </w:r>
            <w:r>
              <w:rPr>
                <w:rFonts w:hint="eastAsia"/>
              </w:rPr>
              <w:t>得</w:t>
            </w:r>
            <w:r>
              <w:t xml:space="preserve">15 </w:t>
            </w:r>
            <w:r>
              <w:rPr>
                <w:rFonts w:hint="eastAsia"/>
              </w:rPr>
              <w:t>分。</w:t>
            </w:r>
          </w:p>
        </w:tc>
        <w:tc>
          <w:tcPr>
            <w:tcW w:w="992" w:type="dxa"/>
            <w:vAlign w:val="center"/>
          </w:tcPr>
          <w:p w14:paraId="4910668C">
            <w:bookmarkStart w:id="112" w:name="节能率计算目标"/>
            <w:r>
              <w:t>39.51%</w:t>
            </w:r>
            <w:bookmarkEnd w:id="112"/>
          </w:p>
        </w:tc>
        <w:tc>
          <w:tcPr>
            <w:tcW w:w="706" w:type="dxa"/>
            <w:vAlign w:val="center"/>
          </w:tcPr>
          <w:p w14:paraId="55551D8D">
            <w:bookmarkStart w:id="113" w:name="得分计算目标"/>
            <w:r>
              <w:t>15</w:t>
            </w:r>
            <w:bookmarkEnd w:id="113"/>
          </w:p>
        </w:tc>
      </w:tr>
      <w:tr w14:paraId="1AE7EA4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shd w:val="clear" w:color="auto" w:fill="E7E6E6" w:themeFill="background2"/>
            <w:vAlign w:val="center"/>
          </w:tcPr>
          <w:p w14:paraId="44212B43">
            <w:r>
              <w:rPr>
                <w:rFonts w:hint="eastAsia"/>
              </w:rPr>
              <w:t>标准</w:t>
            </w:r>
            <w:r>
              <w:t>依据</w:t>
            </w:r>
          </w:p>
        </w:tc>
        <w:tc>
          <w:tcPr>
            <w:tcW w:w="7368" w:type="dxa"/>
            <w:gridSpan w:val="3"/>
            <w:vAlign w:val="center"/>
          </w:tcPr>
          <w:p w14:paraId="70628053">
            <w:r>
              <w:rPr>
                <w:rFonts w:hint="eastAsia"/>
              </w:rPr>
              <w:t>《绿色建筑评价标准》GB</w:t>
            </w:r>
            <w:r>
              <w:t>-</w:t>
            </w:r>
            <w:r>
              <w:rPr>
                <w:rFonts w:hint="eastAsia"/>
              </w:rPr>
              <w:t>T 50378-2019</w:t>
            </w:r>
          </w:p>
        </w:tc>
      </w:tr>
    </w:tbl>
    <w:p w14:paraId="51873CD1"/>
    <w:p w14:paraId="3B594F4D">
      <w:pPr>
        <w:widowControl w:val="0"/>
        <w:jc w:val="both"/>
        <w:rPr>
          <w:color w:val="000000"/>
        </w:rPr>
      </w:pPr>
    </w:p>
    <w:p w14:paraId="4C39B2E6">
      <w:pPr>
        <w:widowControl w:val="0"/>
        <w:jc w:val="center"/>
        <w:rPr>
          <w:color w:val="000000"/>
        </w:rPr>
      </w:pPr>
      <w:r>
        <w:drawing>
          <wp:inline distT="0" distB="0" distL="0" distR="0">
            <wp:extent cx="4838700" cy="459105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18"/>
                    <a:stretch>
                      <a:fillRect/>
                    </a:stretch>
                  </pic:blipFill>
                  <pic:spPr>
                    <a:xfrm>
                      <a:off x="0" y="0"/>
                      <a:ext cx="4839208" cy="4591532"/>
                    </a:xfrm>
                    <a:prstGeom prst="rect">
                      <a:avLst/>
                    </a:prstGeom>
                  </pic:spPr>
                </pic:pic>
              </a:graphicData>
            </a:graphic>
          </wp:inline>
        </w:drawing>
      </w:r>
      <w:bookmarkStart w:id="114" w:name="_GoBack"/>
      <w:bookmarkEnd w:id="114"/>
    </w:p>
    <w:p w14:paraId="7CC46EE6">
      <w:pPr>
        <w:widowControl w:val="0"/>
        <w:jc w:val="center"/>
        <w:rPr>
          <w:color w:val="000000"/>
        </w:rPr>
      </w:pPr>
      <w:r>
        <w:drawing>
          <wp:inline distT="0" distB="0" distL="0" distR="0">
            <wp:extent cx="4838700" cy="46101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9"/>
                    <a:stretch>
                      <a:fillRect/>
                    </a:stretch>
                  </pic:blipFill>
                  <pic:spPr>
                    <a:xfrm>
                      <a:off x="0" y="0"/>
                      <a:ext cx="4839208" cy="4610584"/>
                    </a:xfrm>
                    <a:prstGeom prst="rect">
                      <a:avLst/>
                    </a:prstGeom>
                  </pic:spPr>
                </pic:pic>
              </a:graphicData>
            </a:graphic>
          </wp:inline>
        </w:drawing>
      </w:r>
    </w:p>
    <w:p w14:paraId="4005D4E3">
      <w:pPr>
        <w:widowControl w:val="0"/>
        <w:jc w:val="center"/>
        <w:rPr>
          <w:color w:val="000000"/>
        </w:rPr>
      </w:pPr>
      <w:r>
        <w:drawing>
          <wp:inline distT="0" distB="0" distL="0" distR="0">
            <wp:extent cx="5667375" cy="42481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20"/>
                    <a:stretch>
                      <a:fillRect/>
                    </a:stretch>
                  </pic:blipFill>
                  <pic:spPr>
                    <a:xfrm>
                      <a:off x="0" y="0"/>
                      <a:ext cx="5667375" cy="4248150"/>
                    </a:xfrm>
                    <a:prstGeom prst="rect">
                      <a:avLst/>
                    </a:prstGeom>
                  </pic:spPr>
                </pic:pic>
              </a:graphicData>
            </a:graphic>
          </wp:inline>
        </w:drawing>
      </w:r>
    </w:p>
    <w:p w14:paraId="371B904E">
      <w:pPr>
        <w:widowControl w:val="0"/>
        <w:jc w:val="both"/>
        <w:rPr>
          <w:color w:val="000000"/>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BA80F">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p w14:paraId="0DFF9CAA">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961A7">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7012229C">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1FFD0">
    <w:pPr>
      <w:pStyle w:val="15"/>
      <w:jc w:val="left"/>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5D5AEA"/>
    <w:rsid w:val="00005553"/>
    <w:rsid w:val="00024A13"/>
    <w:rsid w:val="00031D69"/>
    <w:rsid w:val="00037A4C"/>
    <w:rsid w:val="000D5BDD"/>
    <w:rsid w:val="000F7EF2"/>
    <w:rsid w:val="00121509"/>
    <w:rsid w:val="00122AE1"/>
    <w:rsid w:val="0014776A"/>
    <w:rsid w:val="001A18B0"/>
    <w:rsid w:val="00203A7D"/>
    <w:rsid w:val="0022447D"/>
    <w:rsid w:val="002555B8"/>
    <w:rsid w:val="0030437C"/>
    <w:rsid w:val="003121F7"/>
    <w:rsid w:val="00314D29"/>
    <w:rsid w:val="00330A15"/>
    <w:rsid w:val="0033208F"/>
    <w:rsid w:val="00382BA2"/>
    <w:rsid w:val="003E0BD9"/>
    <w:rsid w:val="00424AF4"/>
    <w:rsid w:val="00456C7E"/>
    <w:rsid w:val="00490FB1"/>
    <w:rsid w:val="00492F16"/>
    <w:rsid w:val="004B2F3F"/>
    <w:rsid w:val="004D230F"/>
    <w:rsid w:val="004D449D"/>
    <w:rsid w:val="004F3481"/>
    <w:rsid w:val="00517BC7"/>
    <w:rsid w:val="005215FB"/>
    <w:rsid w:val="00534262"/>
    <w:rsid w:val="00537558"/>
    <w:rsid w:val="00541973"/>
    <w:rsid w:val="005755BA"/>
    <w:rsid w:val="005A5ADF"/>
    <w:rsid w:val="005E2661"/>
    <w:rsid w:val="005E56B4"/>
    <w:rsid w:val="0061362D"/>
    <w:rsid w:val="00635D95"/>
    <w:rsid w:val="00661D50"/>
    <w:rsid w:val="00666B19"/>
    <w:rsid w:val="00694FCA"/>
    <w:rsid w:val="006E3B8E"/>
    <w:rsid w:val="0075022D"/>
    <w:rsid w:val="00766F09"/>
    <w:rsid w:val="00772CA7"/>
    <w:rsid w:val="007B1DE0"/>
    <w:rsid w:val="007D7FC4"/>
    <w:rsid w:val="007E1B47"/>
    <w:rsid w:val="0081624A"/>
    <w:rsid w:val="00863A8E"/>
    <w:rsid w:val="00883D6C"/>
    <w:rsid w:val="008F0420"/>
    <w:rsid w:val="00901AD4"/>
    <w:rsid w:val="00902FF6"/>
    <w:rsid w:val="009677EB"/>
    <w:rsid w:val="009A0897"/>
    <w:rsid w:val="00A22DC5"/>
    <w:rsid w:val="00A32590"/>
    <w:rsid w:val="00A355BD"/>
    <w:rsid w:val="00A471F7"/>
    <w:rsid w:val="00A63962"/>
    <w:rsid w:val="00A9095F"/>
    <w:rsid w:val="00AA47FE"/>
    <w:rsid w:val="00AA684C"/>
    <w:rsid w:val="00AE1923"/>
    <w:rsid w:val="00B1299D"/>
    <w:rsid w:val="00B14790"/>
    <w:rsid w:val="00B1509D"/>
    <w:rsid w:val="00B41640"/>
    <w:rsid w:val="00B55B22"/>
    <w:rsid w:val="00B60841"/>
    <w:rsid w:val="00B9667B"/>
    <w:rsid w:val="00BA478E"/>
    <w:rsid w:val="00BC7EB6"/>
    <w:rsid w:val="00BF19A7"/>
    <w:rsid w:val="00C267BB"/>
    <w:rsid w:val="00C42E51"/>
    <w:rsid w:val="00C62B97"/>
    <w:rsid w:val="00C63237"/>
    <w:rsid w:val="00C67778"/>
    <w:rsid w:val="00C90322"/>
    <w:rsid w:val="00C97E25"/>
    <w:rsid w:val="00CB5E85"/>
    <w:rsid w:val="00CE1921"/>
    <w:rsid w:val="00CE28AA"/>
    <w:rsid w:val="00D02CC2"/>
    <w:rsid w:val="00D40158"/>
    <w:rsid w:val="00D418D4"/>
    <w:rsid w:val="00D43C46"/>
    <w:rsid w:val="00D62A9A"/>
    <w:rsid w:val="00DB4CC2"/>
    <w:rsid w:val="00DC73AD"/>
    <w:rsid w:val="00DF470C"/>
    <w:rsid w:val="00E3135C"/>
    <w:rsid w:val="00E31452"/>
    <w:rsid w:val="00E317C3"/>
    <w:rsid w:val="00E81ACD"/>
    <w:rsid w:val="00EF5AB9"/>
    <w:rsid w:val="00F75DD1"/>
    <w:rsid w:val="00FA4B87"/>
    <w:rsid w:val="00FF02F8"/>
    <w:rsid w:val="00FF2243"/>
    <w:rsid w:val="495D5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link w:val="2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qFormat/>
    <w:uiPriority w:val="0"/>
    <w:rPr>
      <w:color w:val="0000FF"/>
      <w:u w:val="single"/>
    </w:rPr>
  </w:style>
  <w:style w:type="character" w:customStyle="1" w:styleId="23">
    <w:name w:val="标题 1 Char"/>
    <w:basedOn w:val="20"/>
    <w:link w:val="2"/>
    <w:uiPriority w:val="0"/>
    <w:rPr>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5\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tmp1.dotx</Template>
  <Pages>15</Pages>
  <Words>3090</Words>
  <Characters>4947</Characters>
  <Lines>47</Lines>
  <Paragraphs>13</Paragraphs>
  <TotalTime>0</TotalTime>
  <ScaleCrop>false</ScaleCrop>
  <LinksUpToDate>false</LinksUpToDate>
  <CharactersWithSpaces>8137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2024-12-05T01:41:00Z</dcterms:created>
  <dc:creator>e'g elska tig.</dc:creator>
  <cp:lastModifiedBy>e'g elska tig.</cp:lastModifiedBy>
  <dcterms:modified xsi:type="dcterms:W3CDTF">2024-12-05T01:42:18Z</dcterms:modified>
  <dc:title>围护结构节能率计算书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10F7FD367CFF4AB5B5F33036F15B27CA_11</vt:lpwstr>
  </property>
  <property fmtid="{D5CDD505-2E9C-101B-9397-08002B2CF9AE}" pid="3" name="KSOProductBuildVer">
    <vt:lpwstr>2052-12.1.0.18912</vt:lpwstr>
  </property>
</Properties>
</file>