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8AB97">
      <w:pPr>
        <w:rPr>
          <w:rFonts w:hint="eastAsia"/>
          <w:lang w:val="en-US" w:eastAsia="zh-CN"/>
        </w:rPr>
      </w:pPr>
      <w:bookmarkStart w:id="0" w:name="_Toc6352"/>
      <w:r>
        <w:rPr>
          <w:rFonts w:hint="eastAsia"/>
          <w:lang w:val="en-US" w:eastAsia="zh-CN"/>
        </w:rPr>
        <w:t>整体流程图：</w:t>
      </w:r>
    </w:p>
    <w:p w14:paraId="39BC26EF">
      <w:pPr>
        <w:pStyle w:val="10"/>
        <w:bidi w:val="0"/>
        <w:ind w:left="0" w:leftChars="0" w:firstLine="0" w:firstLineChars="0"/>
        <w:jc w:val="both"/>
        <w:outlineLvl w:val="0"/>
        <w:rPr>
          <w:rFonts w:hint="eastAsia"/>
          <w:lang w:val="en-US" w:eastAsia="zh-CN"/>
        </w:rPr>
      </w:pPr>
      <w:r>
        <w:drawing>
          <wp:inline distT="0" distB="0" distL="114300" distR="114300">
            <wp:extent cx="5578475" cy="3714750"/>
            <wp:effectExtent l="0" t="0" r="317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5578475" cy="3714750"/>
                    </a:xfrm>
                    <a:prstGeom prst="rect">
                      <a:avLst/>
                    </a:prstGeom>
                    <a:noFill/>
                    <a:ln>
                      <a:noFill/>
                    </a:ln>
                  </pic:spPr>
                </pic:pic>
              </a:graphicData>
            </a:graphic>
          </wp:inline>
        </w:drawing>
      </w:r>
    </w:p>
    <w:p w14:paraId="77828E57">
      <w:pPr>
        <w:rPr>
          <w:rFonts w:hint="eastAsia"/>
          <w:b/>
          <w:bCs/>
          <w:highlight w:val="yellow"/>
          <w:lang w:val="en-US" w:eastAsia="zh-CN"/>
        </w:rPr>
      </w:pPr>
      <w:r>
        <w:rPr>
          <w:rFonts w:hint="eastAsia"/>
          <w:b/>
          <w:bCs/>
          <w:highlight w:val="yellow"/>
          <w:lang w:val="en-US" w:eastAsia="zh-CN"/>
        </w:rPr>
        <w:t>运维阶段的智能化主要是做了个能耗预警方法</w:t>
      </w:r>
    </w:p>
    <w:p w14:paraId="7AD65748">
      <w:pPr>
        <w:rPr>
          <w:rFonts w:hint="eastAsia"/>
          <w:b/>
          <w:bCs/>
          <w:highlight w:val="yellow"/>
          <w:lang w:val="en-US" w:eastAsia="zh-CN"/>
        </w:rPr>
      </w:pPr>
      <w:r>
        <w:rPr>
          <w:rFonts w:hint="eastAsia"/>
          <w:b/>
          <w:bCs/>
          <w:highlight w:val="yellow"/>
          <w:lang w:val="en-US" w:eastAsia="zh-CN"/>
        </w:rPr>
        <w:t>包括能耗预警系统和能耗优化设计</w:t>
      </w:r>
      <w:bookmarkStart w:id="15" w:name="_GoBack"/>
      <w:bookmarkEnd w:id="15"/>
    </w:p>
    <w:p w14:paraId="125A7838">
      <w:pPr>
        <w:rPr>
          <w:rFonts w:hint="eastAsia"/>
          <w:lang w:val="en-US" w:eastAsia="zh-CN"/>
        </w:rPr>
      </w:pPr>
      <w:r>
        <w:rPr>
          <w:rFonts w:hint="eastAsia"/>
          <w:lang w:val="en-US" w:eastAsia="zh-CN"/>
        </w:rPr>
        <w:br w:type="page"/>
      </w:r>
    </w:p>
    <w:p w14:paraId="2AEBFC73">
      <w:pPr>
        <w:rPr>
          <w:rFonts w:hint="default"/>
          <w:lang w:val="en-US"/>
        </w:rPr>
      </w:pPr>
      <w:r>
        <w:rPr>
          <w:rFonts w:hint="eastAsia"/>
          <w:lang w:val="en-US" w:eastAsia="zh-CN"/>
        </w:rPr>
        <w:t>一 苏州数据要素产业园项目运维阶段能耗预警方法</w:t>
      </w:r>
      <w:bookmarkEnd w:id="0"/>
    </w:p>
    <w:p w14:paraId="544EFA7A">
      <w:pPr>
        <w:pStyle w:val="11"/>
        <w:bidi w:val="0"/>
        <w:outlineLvl w:val="1"/>
        <w:rPr>
          <w:rFonts w:hint="eastAsia"/>
          <w:lang w:val="en-US" w:eastAsia="zh-CN"/>
        </w:rPr>
      </w:pPr>
      <w:bookmarkStart w:id="1" w:name="_Toc19624"/>
      <w:r>
        <w:rPr>
          <w:rFonts w:hint="eastAsia"/>
          <w:lang w:val="en-US" w:eastAsia="zh-CN"/>
        </w:rPr>
        <w:t>1.1建筑能耗预警内涵</w:t>
      </w:r>
      <w:bookmarkEnd w:id="1"/>
    </w:p>
    <w:p w14:paraId="250AA8F5">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建筑的能耗预警是指通过对建筑的能源消耗进行监测并进行分析和预测，在建筑能耗超过预先设定的数值时，预警系统会及时发出信号进行警告。因此，能耗预警能够帮助建筑管理者更好的管理建筑的能耗情况进而减少能源消耗，促进能源的合理利用，进而减少能源浪费。</w:t>
      </w:r>
    </w:p>
    <w:p w14:paraId="30BA321D">
      <w:pPr>
        <w:numPr>
          <w:ilvl w:val="0"/>
          <w:numId w:val="0"/>
        </w:numPr>
        <w:ind w:firstLine="480" w:firstLineChars="200"/>
        <w:rPr>
          <w:rFonts w:hint="eastAsia"/>
          <w:highlight w:val="none"/>
          <w:lang w:val="en-US" w:eastAsia="zh-CN"/>
        </w:rPr>
      </w:pPr>
      <w:r>
        <w:rPr>
          <w:rFonts w:hint="eastAsia" w:ascii="宋体" w:hAnsi="宋体" w:eastAsia="宋体" w:cs="宋体"/>
          <w:b w:val="0"/>
          <w:bCs w:val="0"/>
          <w:color w:val="000000"/>
          <w:sz w:val="24"/>
          <w:szCs w:val="24"/>
          <w:highlight w:val="none"/>
          <w:lang w:val="en-US" w:eastAsia="zh-CN"/>
        </w:rPr>
        <w:t>能耗预警通常包含实时监测、数据分析、数据预测等</w:t>
      </w:r>
      <w:r>
        <w:rPr>
          <w:rFonts w:hint="eastAsia" w:ascii="宋体" w:hAnsi="宋体" w:eastAsia="宋体" w:cs="宋体"/>
          <w:b w:val="0"/>
          <w:bCs w:val="0"/>
          <w:color w:val="000000"/>
          <w:sz w:val="24"/>
          <w:szCs w:val="24"/>
          <w:highlight w:val="none"/>
          <w:vertAlign w:val="superscript"/>
          <w:lang w:val="en-US" w:eastAsia="zh-CN"/>
        </w:rPr>
        <w:fldChar w:fldCharType="begin"/>
      </w:r>
      <w:r>
        <w:rPr>
          <w:rFonts w:hint="eastAsia" w:ascii="宋体" w:hAnsi="宋体" w:eastAsia="宋体" w:cs="宋体"/>
          <w:b w:val="0"/>
          <w:bCs w:val="0"/>
          <w:color w:val="000000"/>
          <w:sz w:val="24"/>
          <w:szCs w:val="24"/>
          <w:highlight w:val="none"/>
          <w:vertAlign w:val="superscript"/>
          <w:lang w:val="en-US" w:eastAsia="zh-CN"/>
        </w:rPr>
        <w:instrText xml:space="preserve"> REF _Ref17235 \r \h </w:instrText>
      </w:r>
      <w:r>
        <w:rPr>
          <w:rFonts w:hint="eastAsia" w:ascii="宋体" w:hAnsi="宋体" w:eastAsia="宋体" w:cs="宋体"/>
          <w:b w:val="0"/>
          <w:bCs w:val="0"/>
          <w:color w:val="000000"/>
          <w:sz w:val="24"/>
          <w:szCs w:val="24"/>
          <w:highlight w:val="none"/>
          <w:vertAlign w:val="superscript"/>
          <w:lang w:val="en-US" w:eastAsia="zh-CN"/>
        </w:rPr>
        <w:fldChar w:fldCharType="separate"/>
      </w:r>
      <w:r>
        <w:rPr>
          <w:rFonts w:hint="eastAsia" w:ascii="宋体" w:hAnsi="宋体" w:eastAsia="宋体" w:cs="宋体"/>
          <w:b w:val="0"/>
          <w:bCs w:val="0"/>
          <w:color w:val="000000"/>
          <w:sz w:val="24"/>
          <w:szCs w:val="24"/>
          <w:highlight w:val="none"/>
          <w:vertAlign w:val="superscript"/>
          <w:lang w:val="en-US" w:eastAsia="zh-CN"/>
        </w:rPr>
        <w:t>[11]</w:t>
      </w:r>
      <w:r>
        <w:rPr>
          <w:rFonts w:hint="eastAsia" w:ascii="宋体" w:hAnsi="宋体" w:eastAsia="宋体" w:cs="宋体"/>
          <w:b w:val="0"/>
          <w:bCs w:val="0"/>
          <w:color w:val="000000"/>
          <w:sz w:val="24"/>
          <w:szCs w:val="24"/>
          <w:highlight w:val="none"/>
          <w:vertAlign w:val="superscript"/>
          <w:lang w:val="en-US" w:eastAsia="zh-CN"/>
        </w:rPr>
        <w:fldChar w:fldCharType="end"/>
      </w:r>
      <w:r>
        <w:rPr>
          <w:rFonts w:hint="eastAsia" w:ascii="宋体" w:hAnsi="宋体" w:eastAsia="宋体" w:cs="宋体"/>
          <w:b w:val="0"/>
          <w:bCs w:val="0"/>
          <w:color w:val="000000"/>
          <w:sz w:val="24"/>
          <w:szCs w:val="24"/>
          <w:highlight w:val="none"/>
          <w:lang w:val="en-US" w:eastAsia="zh-CN"/>
        </w:rPr>
        <w:t>，因此本章目标对苏州数据要素产业园项目布置实时监测、数据分析、数据预测等</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设计方法</w:t>
      </w:r>
      <w:r>
        <w:rPr>
          <w:rFonts w:hint="eastAsia" w:ascii="宋体" w:hAnsi="宋体" w:eastAsia="宋体" w:cs="宋体"/>
          <w:b w:val="0"/>
          <w:bCs w:val="0"/>
          <w:color w:val="000000"/>
          <w:sz w:val="24"/>
          <w:szCs w:val="24"/>
          <w:highlight w:val="none"/>
          <w:lang w:val="en-US" w:eastAsia="zh-CN"/>
        </w:rPr>
        <w:t>，从而实现对建筑在运维阶段的能耗预警设计，为建筑在投入运维时提供能耗预警策略。</w:t>
      </w:r>
    </w:p>
    <w:p w14:paraId="3085F12B">
      <w:pPr>
        <w:pStyle w:val="11"/>
        <w:bidi w:val="0"/>
        <w:outlineLvl w:val="1"/>
        <w:rPr>
          <w:rFonts w:hint="default"/>
          <w:lang w:val="en-US" w:eastAsia="zh-CN"/>
        </w:rPr>
      </w:pPr>
      <w:bookmarkStart w:id="2" w:name="_Toc24009"/>
      <w:r>
        <w:rPr>
          <w:rFonts w:hint="eastAsia"/>
          <w:lang w:val="en-US" w:eastAsia="zh-CN"/>
        </w:rPr>
        <w:t>1.2建筑能耗预警系统</w:t>
      </w:r>
      <w:bookmarkEnd w:id="2"/>
    </w:p>
    <w:p w14:paraId="3092911C">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为了更好的帮助苏州项目建立切实可行的能耗预警，本文将通过设计一个建筑能耗预警系统来负责监测能耗情况及时传递出预警信息，帮助苏州数据产业园更好的节能减排，减少能耗损失。</w:t>
      </w:r>
    </w:p>
    <w:p w14:paraId="7469C232">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本文将能耗预警系统分为三个部分来建立，即感知层、传输层和表现层。其中，感知层负责能耗的检测和感知，传输层负责将感知层的数据传递到终端，而表现层则主要负责判断能耗是否达到预警标准，此外若建筑能耗达到设立的能耗红线还要负责传递预警信号通知后台管理人员进行人员干预。</w:t>
      </w:r>
    </w:p>
    <w:p w14:paraId="0F18EFDB">
      <w:pPr>
        <w:numPr>
          <w:ilvl w:val="0"/>
          <w:numId w:val="0"/>
        </w:numPr>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关于能耗预警系统的结构设计可见下图4-1所示：</w:t>
      </w:r>
    </w:p>
    <w:p w14:paraId="39B5FA21">
      <w:pPr>
        <w:numPr>
          <w:ilvl w:val="0"/>
          <w:numId w:val="0"/>
        </w:numPr>
        <w:jc w:val="center"/>
      </w:pPr>
      <w:r>
        <w:drawing>
          <wp:inline distT="0" distB="0" distL="114300" distR="114300">
            <wp:extent cx="5578475" cy="2132330"/>
            <wp:effectExtent l="0" t="0" r="3175" b="1270"/>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11"/>
                    <a:stretch>
                      <a:fillRect/>
                    </a:stretch>
                  </pic:blipFill>
                  <pic:spPr>
                    <a:xfrm>
                      <a:off x="0" y="0"/>
                      <a:ext cx="5578475" cy="2132330"/>
                    </a:xfrm>
                    <a:prstGeom prst="rect">
                      <a:avLst/>
                    </a:prstGeom>
                    <a:noFill/>
                    <a:ln>
                      <a:noFill/>
                    </a:ln>
                  </pic:spPr>
                </pic:pic>
              </a:graphicData>
            </a:graphic>
          </wp:inline>
        </w:drawing>
      </w:r>
    </w:p>
    <w:p w14:paraId="2158B585">
      <w:pPr>
        <w:pStyle w:val="2"/>
        <w:numPr>
          <w:ilvl w:val="0"/>
          <w:numId w:val="0"/>
        </w:numPr>
        <w:jc w:val="center"/>
        <w:rPr>
          <w:rFonts w:hint="eastAsia"/>
          <w:lang w:val="en-US" w:eastAsia="zh-CN"/>
        </w:rPr>
        <w:sectPr>
          <w:headerReference r:id="rId5" w:type="default"/>
          <w:headerReference r:id="rId6" w:type="even"/>
          <w:pgSz w:w="11906" w:h="16838"/>
          <w:pgMar w:top="1701" w:right="1417" w:bottom="1417" w:left="1701" w:header="851" w:footer="992" w:gutter="0"/>
          <w:pgBorders>
            <w:top w:val="none" w:sz="0" w:space="0"/>
            <w:left w:val="none" w:sz="0" w:space="0"/>
            <w:bottom w:val="none" w:sz="0" w:space="0"/>
            <w:right w:val="none" w:sz="0" w:space="0"/>
          </w:pgBorders>
          <w:pgNumType w:fmt="decimal"/>
          <w:cols w:space="425" w:num="1"/>
          <w:docGrid w:type="lines" w:linePitch="312" w:charSpace="0"/>
        </w:sectPr>
      </w:pPr>
      <w:r>
        <w:t>图</w:t>
      </w:r>
      <w:r>
        <w:rPr>
          <w:rFonts w:hint="eastAsia"/>
          <w:lang w:val="en-US" w:eastAsia="zh-CN"/>
        </w:rPr>
        <w:t xml:space="preserve">1-1 </w:t>
      </w:r>
      <w:r>
        <w:rPr>
          <w:rFonts w:hint="eastAsia"/>
          <w:lang w:eastAsia="zh-CN"/>
        </w:rPr>
        <w:t>能耗预警系统</w:t>
      </w:r>
      <w:r>
        <w:rPr>
          <w:rFonts w:hint="eastAsia"/>
          <w:lang w:val="en-US" w:eastAsia="zh-CN"/>
        </w:rPr>
        <w:t>结构</w:t>
      </w:r>
    </w:p>
    <w:p w14:paraId="742D92C6">
      <w:pPr>
        <w:pStyle w:val="12"/>
        <w:bidi w:val="0"/>
        <w:outlineLvl w:val="2"/>
        <w:rPr>
          <w:rFonts w:hint="eastAsia"/>
          <w:lang w:val="en-US" w:eastAsia="zh-CN"/>
        </w:rPr>
      </w:pPr>
      <w:bookmarkStart w:id="3" w:name="_Toc26263"/>
      <w:r>
        <w:rPr>
          <w:rFonts w:hint="eastAsia"/>
          <w:lang w:val="en-US" w:eastAsia="zh-CN"/>
        </w:rPr>
        <w:t>1.2.1建筑能耗预警系统的感知层</w:t>
      </w:r>
      <w:bookmarkEnd w:id="3"/>
    </w:p>
    <w:p w14:paraId="346A6176">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感知层作为预警系统的首要环节，是负责数据收集的第一关，是能耗预警系统重要的组成部分。常见的感知层包括摄像头、传感器、GPS等。感知层的主要任务包括数据采集、信号处理、特征提取等，负责解决现场的数据获取，由于需要感知的数据复杂多样，因此它面临大量的节点数量以及数量众多的终端类型。</w:t>
      </w:r>
    </w:p>
    <w:p w14:paraId="4752B69A">
      <w:pPr>
        <w:numPr>
          <w:ilvl w:val="0"/>
          <w:numId w:val="0"/>
        </w:numPr>
        <w:ind w:firstLine="480" w:firstLineChars="200"/>
        <w:jc w:val="center"/>
        <w:rPr>
          <w:rFonts w:ascii="宋体" w:hAnsi="宋体" w:eastAsia="宋体" w:cs="宋体"/>
          <w:sz w:val="24"/>
          <w:szCs w:val="24"/>
        </w:rPr>
      </w:pPr>
      <w:r>
        <w:drawing>
          <wp:inline distT="0" distB="0" distL="114300" distR="114300">
            <wp:extent cx="4655820" cy="3345180"/>
            <wp:effectExtent l="0" t="0" r="11430" b="7620"/>
            <wp:docPr id="3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0"/>
                    <pic:cNvPicPr>
                      <a:picLocks noChangeAspect="1"/>
                    </pic:cNvPicPr>
                  </pic:nvPicPr>
                  <pic:blipFill>
                    <a:blip r:embed="rId12"/>
                    <a:stretch>
                      <a:fillRect/>
                    </a:stretch>
                  </pic:blipFill>
                  <pic:spPr>
                    <a:xfrm>
                      <a:off x="0" y="0"/>
                      <a:ext cx="4655820" cy="3345180"/>
                    </a:xfrm>
                    <a:prstGeom prst="rect">
                      <a:avLst/>
                    </a:prstGeom>
                    <a:noFill/>
                    <a:ln>
                      <a:noFill/>
                    </a:ln>
                  </pic:spPr>
                </pic:pic>
              </a:graphicData>
            </a:graphic>
          </wp:inline>
        </w:drawing>
      </w:r>
    </w:p>
    <w:p w14:paraId="2ADF2969">
      <w:pPr>
        <w:pStyle w:val="2"/>
        <w:numPr>
          <w:ilvl w:val="0"/>
          <w:numId w:val="0"/>
        </w:numPr>
        <w:ind w:firstLine="420" w:firstLineChars="200"/>
        <w:rPr>
          <w:rFonts w:hint="eastAsia" w:ascii="宋体" w:hAnsi="宋体" w:cs="宋体" w:eastAsiaTheme="minorEastAsia"/>
          <w:sz w:val="24"/>
          <w:szCs w:val="24"/>
          <w:lang w:val="en-US" w:eastAsia="zh-CN"/>
        </w:rPr>
      </w:pPr>
      <w:r>
        <w:t>图</w:t>
      </w:r>
      <w:r>
        <w:rPr>
          <w:rFonts w:hint="eastAsia"/>
          <w:lang w:val="en-US" w:eastAsia="zh-CN"/>
        </w:rPr>
        <w:t>1-2 常见的感知层设备</w:t>
      </w:r>
    </w:p>
    <w:p w14:paraId="775E3076">
      <w:pPr>
        <w:pStyle w:val="13"/>
        <w:keepNext w:val="0"/>
        <w:keepLines w:val="0"/>
        <w:pageBreakBefore w:val="0"/>
        <w:widowControl w:val="0"/>
        <w:kinsoku w:val="0"/>
        <w:wordWrap/>
        <w:overflowPunct/>
        <w:topLinePunct w:val="0"/>
        <w:autoSpaceDE/>
        <w:autoSpaceDN/>
        <w:bidi w:val="0"/>
        <w:adjustRightInd/>
        <w:snapToGrid/>
        <w:spacing w:after="0"/>
        <w:ind w:left="911" w:hanging="431"/>
        <w:textAlignment w:val="auto"/>
        <w:outlineLvl w:val="3"/>
        <w:rPr>
          <w:rFonts w:hint="default"/>
          <w:lang w:val="en-US" w:eastAsia="zh-CN"/>
        </w:rPr>
      </w:pPr>
      <w:r>
        <w:rPr>
          <w:rFonts w:hint="eastAsia"/>
          <w:lang w:val="en-US" w:eastAsia="zh-CN"/>
        </w:rPr>
        <w:t>智能电表</w:t>
      </w:r>
    </w:p>
    <w:p w14:paraId="1FA44902">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随着时代的发展，智能电表的出现帮助人们更好的收集数据。</w:t>
      </w:r>
      <w:r>
        <w:rPr>
          <w:rFonts w:hint="default" w:ascii="宋体" w:hAnsi="宋体" w:eastAsia="宋体" w:cs="宋体"/>
          <w:b w:val="0"/>
          <w:bCs w:val="0"/>
          <w:color w:val="000000"/>
          <w:sz w:val="24"/>
          <w:szCs w:val="24"/>
          <w:lang w:val="en-US" w:eastAsia="zh-CN"/>
        </w:rPr>
        <w:t>智能电表</w:t>
      </w:r>
      <w:r>
        <w:rPr>
          <w:rFonts w:hint="eastAsia" w:ascii="宋体" w:hAnsi="宋体" w:eastAsia="宋体" w:cs="宋体"/>
          <w:b w:val="0"/>
          <w:bCs w:val="0"/>
          <w:color w:val="000000"/>
          <w:sz w:val="24"/>
          <w:szCs w:val="24"/>
          <w:lang w:val="en-US" w:eastAsia="zh-CN"/>
        </w:rPr>
        <w:t>作为</w:t>
      </w:r>
      <w:r>
        <w:rPr>
          <w:rFonts w:hint="default" w:ascii="宋体" w:hAnsi="宋体" w:eastAsia="宋体" w:cs="宋体"/>
          <w:b w:val="0"/>
          <w:bCs w:val="0"/>
          <w:color w:val="000000"/>
          <w:sz w:val="24"/>
          <w:szCs w:val="24"/>
          <w:lang w:val="en-US" w:eastAsia="zh-CN"/>
        </w:rPr>
        <w:t>数据采集的基本设备，是实现信息集成、分析优化和信息展现的基础</w:t>
      </w:r>
      <w:r>
        <w:rPr>
          <w:rFonts w:hint="eastAsia" w:ascii="宋体" w:hAnsi="宋体" w:eastAsia="宋体" w:cs="宋体"/>
          <w:b w:val="0"/>
          <w:bCs w:val="0"/>
          <w:color w:val="000000"/>
          <w:sz w:val="24"/>
          <w:szCs w:val="24"/>
          <w:lang w:val="en-US" w:eastAsia="zh-CN"/>
        </w:rPr>
        <w:t>，具有电能数据采集，并将其输出的功能。</w:t>
      </w:r>
    </w:p>
    <w:p w14:paraId="2E260119">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与传统电表相比，智能电表具备更多的功能和优势</w:t>
      </w:r>
      <w:r>
        <w:rPr>
          <w:rFonts w:hint="eastAsia" w:ascii="宋体" w:hAnsi="宋体" w:eastAsia="宋体" w:cs="宋体"/>
          <w:b w:val="0"/>
          <w:bCs w:val="0"/>
          <w:color w:val="000000"/>
          <w:sz w:val="24"/>
          <w:szCs w:val="24"/>
          <w:lang w:val="en-US" w:eastAsia="zh-CN"/>
        </w:rPr>
        <w:t>：</w:t>
      </w:r>
      <w:r>
        <w:rPr>
          <w:rFonts w:hint="default" w:ascii="宋体" w:hAnsi="宋体" w:eastAsia="宋体" w:cs="宋体"/>
          <w:b w:val="0"/>
          <w:bCs w:val="0"/>
          <w:color w:val="000000"/>
          <w:sz w:val="24"/>
          <w:szCs w:val="24"/>
          <w:lang w:val="en-US" w:eastAsia="zh-CN"/>
        </w:rPr>
        <w:t>智能电表采用数字计量技术，能够精确计量电能和电量，大大提高计量精度和计费准确度</w:t>
      </w:r>
      <w:r>
        <w:rPr>
          <w:rFonts w:hint="eastAsia" w:ascii="宋体" w:hAnsi="宋体" w:eastAsia="宋体" w:cs="宋体"/>
          <w:b w:val="0"/>
          <w:bCs w:val="0"/>
          <w:color w:val="000000"/>
          <w:sz w:val="24"/>
          <w:szCs w:val="24"/>
          <w:lang w:val="en-US" w:eastAsia="zh-CN"/>
        </w:rPr>
        <w:t>；智</w:t>
      </w:r>
      <w:r>
        <w:rPr>
          <w:rFonts w:hint="default" w:ascii="宋体" w:hAnsi="宋体" w:eastAsia="宋体" w:cs="宋体"/>
          <w:b w:val="0"/>
          <w:bCs w:val="0"/>
          <w:color w:val="000000"/>
          <w:sz w:val="24"/>
          <w:szCs w:val="24"/>
          <w:lang w:val="en-US" w:eastAsia="zh-CN"/>
        </w:rPr>
        <w:t>能电表具备用户端控制功能，可以实现对用户用电行为的远程监测和控制</w:t>
      </w:r>
      <w:r>
        <w:rPr>
          <w:rFonts w:hint="default" w:ascii="宋体" w:hAnsi="宋体" w:eastAsia="宋体" w:cs="宋体"/>
          <w:b w:val="0"/>
          <w:bCs w:val="0"/>
          <w:color w:val="000000"/>
          <w:sz w:val="24"/>
          <w:szCs w:val="24"/>
          <w:vertAlign w:val="superscript"/>
          <w:lang w:val="en-US" w:eastAsia="zh-CN"/>
        </w:rPr>
        <w:fldChar w:fldCharType="begin"/>
      </w:r>
      <w:r>
        <w:rPr>
          <w:rFonts w:hint="default" w:ascii="宋体" w:hAnsi="宋体" w:eastAsia="宋体" w:cs="宋体"/>
          <w:b w:val="0"/>
          <w:bCs w:val="0"/>
          <w:color w:val="000000"/>
          <w:sz w:val="24"/>
          <w:szCs w:val="24"/>
          <w:vertAlign w:val="superscript"/>
          <w:lang w:val="en-US" w:eastAsia="zh-CN"/>
        </w:rPr>
        <w:instrText xml:space="preserve"> REF _Ref17294 \r \h </w:instrText>
      </w:r>
      <w:r>
        <w:rPr>
          <w:rFonts w:hint="default" w:ascii="宋体" w:hAnsi="宋体" w:eastAsia="宋体" w:cs="宋体"/>
          <w:b w:val="0"/>
          <w:bCs w:val="0"/>
          <w:color w:val="000000"/>
          <w:sz w:val="24"/>
          <w:szCs w:val="24"/>
          <w:vertAlign w:val="superscript"/>
          <w:lang w:val="en-US" w:eastAsia="zh-CN"/>
        </w:rPr>
        <w:fldChar w:fldCharType="separate"/>
      </w:r>
      <w:r>
        <w:rPr>
          <w:rFonts w:hint="default" w:ascii="宋体" w:hAnsi="宋体" w:eastAsia="宋体" w:cs="宋体"/>
          <w:b w:val="0"/>
          <w:bCs w:val="0"/>
          <w:color w:val="000000"/>
          <w:sz w:val="24"/>
          <w:szCs w:val="24"/>
          <w:vertAlign w:val="superscript"/>
          <w:lang w:val="en-US" w:eastAsia="zh-CN"/>
        </w:rPr>
        <w:t>[12]</w:t>
      </w:r>
      <w:r>
        <w:rPr>
          <w:rFonts w:hint="default" w:ascii="宋体" w:hAnsi="宋体" w:eastAsia="宋体" w:cs="宋体"/>
          <w:b w:val="0"/>
          <w:bCs w:val="0"/>
          <w:color w:val="000000"/>
          <w:sz w:val="24"/>
          <w:szCs w:val="24"/>
          <w:vertAlign w:val="superscript"/>
          <w:lang w:val="en-US" w:eastAsia="zh-CN"/>
        </w:rPr>
        <w:fldChar w:fldCharType="end"/>
      </w:r>
      <w:r>
        <w:rPr>
          <w:rFonts w:hint="eastAsia" w:ascii="宋体" w:hAnsi="宋体" w:eastAsia="宋体" w:cs="宋体"/>
          <w:b w:val="0"/>
          <w:bCs w:val="0"/>
          <w:color w:val="000000"/>
          <w:sz w:val="24"/>
          <w:szCs w:val="24"/>
          <w:lang w:val="en-US" w:eastAsia="zh-CN"/>
        </w:rPr>
        <w:t>，帮助用户实时详细的了解自家电表的使用情况，极具透明化，使用户更加放心使用；最重要的是，智能电表能够支持多种数据传输模式，实现数据的远程监测和实时显示，这样便避免了人力抄表所带来的误差和在时间上的损耗，为本文建立预警系统提供了及时准确的能耗数据。</w:t>
      </w:r>
    </w:p>
    <w:p w14:paraId="6870701E">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为此智能电表的出现为预警系统提供了极大的便利和帮助，作为感知层中的重要组成，很好的承接了感知功能。</w:t>
      </w:r>
    </w:p>
    <w:p w14:paraId="3BE3B282">
      <w:pPr>
        <w:pStyle w:val="13"/>
        <w:keepNext w:val="0"/>
        <w:keepLines w:val="0"/>
        <w:pageBreakBefore w:val="0"/>
        <w:widowControl w:val="0"/>
        <w:numPr>
          <w:ilvl w:val="0"/>
          <w:numId w:val="3"/>
        </w:numPr>
        <w:kinsoku w:val="0"/>
        <w:wordWrap/>
        <w:overflowPunct/>
        <w:topLinePunct w:val="0"/>
        <w:autoSpaceDE/>
        <w:autoSpaceDN/>
        <w:bidi w:val="0"/>
        <w:adjustRightInd/>
        <w:snapToGrid/>
        <w:spacing w:after="0"/>
        <w:ind w:left="911" w:leftChars="200" w:hanging="431"/>
        <w:textAlignment w:val="auto"/>
        <w:outlineLvl w:val="3"/>
        <w:rPr>
          <w:rFonts w:hint="eastAsia"/>
          <w:lang w:val="en-US" w:eastAsia="zh-CN"/>
        </w:rPr>
      </w:pPr>
      <w:r>
        <w:rPr>
          <w:rFonts w:hint="eastAsia"/>
          <w:lang w:val="en-US" w:eastAsia="zh-CN"/>
        </w:rPr>
        <w:t>传感器</w:t>
      </w:r>
    </w:p>
    <w:p w14:paraId="2E696337">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除智能电表外，传感器也是感知层的重要组成，通过智能电表采集到的数据，还要借助于传感器来帮助预警系统及时的将能耗数据传递出去。</w:t>
      </w:r>
    </w:p>
    <w:p w14:paraId="0143CE9C">
      <w:pPr>
        <w:numPr>
          <w:ilvl w:val="0"/>
          <w:numId w:val="0"/>
        </w:numPr>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简单来说，传感器就相当于一个传输中介，通过将感知到的信息数据按照一定的规律转化为其他易被接收形式的数据，是充当检测、传递作用的装置，负责信息的传输、处理、存储、显示、控制等。传感器的工作原理是将捕捉到的信号转化为便于处理的符号</w:t>
      </w:r>
      <w:r>
        <w:rPr>
          <w:rFonts w:hint="eastAsia" w:ascii="宋体" w:hAnsi="宋体" w:eastAsia="宋体" w:cs="宋体"/>
          <w:b w:val="0"/>
          <w:bCs w:val="0"/>
          <w:color w:val="000000"/>
          <w:sz w:val="24"/>
          <w:szCs w:val="24"/>
          <w:vertAlign w:val="superscript"/>
          <w:lang w:val="en-US" w:eastAsia="zh-CN"/>
        </w:rPr>
        <w:fldChar w:fldCharType="begin"/>
      </w:r>
      <w:r>
        <w:rPr>
          <w:rFonts w:hint="eastAsia" w:ascii="宋体" w:hAnsi="宋体" w:eastAsia="宋体" w:cs="宋体"/>
          <w:b w:val="0"/>
          <w:bCs w:val="0"/>
          <w:color w:val="000000"/>
          <w:sz w:val="24"/>
          <w:szCs w:val="24"/>
          <w:vertAlign w:val="superscript"/>
          <w:lang w:val="en-US" w:eastAsia="zh-CN"/>
        </w:rPr>
        <w:instrText xml:space="preserve"> REF _Ref17346 \r \h </w:instrText>
      </w:r>
      <w:r>
        <w:rPr>
          <w:rFonts w:hint="eastAsia" w:ascii="宋体" w:hAnsi="宋体" w:eastAsia="宋体" w:cs="宋体"/>
          <w:b w:val="0"/>
          <w:bCs w:val="0"/>
          <w:color w:val="000000"/>
          <w:sz w:val="24"/>
          <w:szCs w:val="24"/>
          <w:vertAlign w:val="superscript"/>
          <w:lang w:val="en-US" w:eastAsia="zh-CN"/>
        </w:rPr>
        <w:fldChar w:fldCharType="separate"/>
      </w:r>
      <w:r>
        <w:rPr>
          <w:rFonts w:hint="eastAsia" w:ascii="宋体" w:hAnsi="宋体" w:eastAsia="宋体" w:cs="宋体"/>
          <w:b w:val="0"/>
          <w:bCs w:val="0"/>
          <w:color w:val="000000"/>
          <w:sz w:val="24"/>
          <w:szCs w:val="24"/>
          <w:vertAlign w:val="superscript"/>
          <w:lang w:val="en-US" w:eastAsia="zh-CN"/>
        </w:rPr>
        <w:t>[13]</w:t>
      </w:r>
      <w:r>
        <w:rPr>
          <w:rFonts w:hint="eastAsia" w:ascii="宋体" w:hAnsi="宋体" w:eastAsia="宋体" w:cs="宋体"/>
          <w:b w:val="0"/>
          <w:bCs w:val="0"/>
          <w:color w:val="000000"/>
          <w:sz w:val="24"/>
          <w:szCs w:val="24"/>
          <w:vertAlign w:val="superscript"/>
          <w:lang w:val="en-US" w:eastAsia="zh-CN"/>
        </w:rPr>
        <w:fldChar w:fldCharType="end"/>
      </w:r>
      <w:r>
        <w:rPr>
          <w:rFonts w:hint="eastAsia" w:ascii="宋体" w:hAnsi="宋体" w:eastAsia="宋体" w:cs="宋体"/>
          <w:b w:val="0"/>
          <w:bCs w:val="0"/>
          <w:color w:val="000000"/>
          <w:sz w:val="24"/>
          <w:szCs w:val="24"/>
          <w:lang w:val="en-US" w:eastAsia="zh-CN"/>
        </w:rPr>
        <w:t>，因此传感器与智能电表的搭配相辅相成。</w:t>
      </w:r>
    </w:p>
    <w:p w14:paraId="388A4797">
      <w:pPr>
        <w:pStyle w:val="12"/>
        <w:bidi w:val="0"/>
        <w:outlineLvl w:val="2"/>
        <w:rPr>
          <w:rFonts w:hint="eastAsia"/>
          <w:lang w:val="en-US" w:eastAsia="zh-CN"/>
        </w:rPr>
      </w:pPr>
      <w:bookmarkStart w:id="4" w:name="_Toc4367"/>
      <w:r>
        <w:rPr>
          <w:rFonts w:hint="eastAsia"/>
          <w:lang w:val="en-US" w:eastAsia="zh-CN"/>
        </w:rPr>
        <w:t>1.2.2建筑能耗预警系统的传输层</w:t>
      </w:r>
      <w:bookmarkEnd w:id="4"/>
    </w:p>
    <w:p w14:paraId="7255D7DC">
      <w:p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预警系统的传输层具有数据处理和数据传输两种功能，数据处理包括数据整理、数据统计和数据分析，数据传输指传输层在网络协议栈中负责定义主机应用程序中端到端的连接。</w:t>
      </w:r>
    </w:p>
    <w:p w14:paraId="2109AF1F">
      <w:pPr>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传输层的协议包括用户数据报协议（UDP）和传输控制协议（TCP）</w:t>
      </w:r>
      <w:r>
        <w:rPr>
          <w:rFonts w:hint="eastAsia" w:ascii="宋体" w:hAnsi="宋体" w:eastAsia="宋体" w:cs="宋体"/>
          <w:b w:val="0"/>
          <w:bCs w:val="0"/>
          <w:color w:val="000000"/>
          <w:sz w:val="24"/>
          <w:szCs w:val="24"/>
          <w:vertAlign w:val="superscript"/>
          <w:lang w:val="en-US" w:eastAsia="zh-CN"/>
        </w:rPr>
        <w:fldChar w:fldCharType="begin"/>
      </w:r>
      <w:r>
        <w:rPr>
          <w:rFonts w:hint="eastAsia" w:ascii="宋体" w:hAnsi="宋体" w:eastAsia="宋体" w:cs="宋体"/>
          <w:b w:val="0"/>
          <w:bCs w:val="0"/>
          <w:color w:val="000000"/>
          <w:sz w:val="24"/>
          <w:szCs w:val="24"/>
          <w:vertAlign w:val="superscript"/>
          <w:lang w:val="en-US" w:eastAsia="zh-CN"/>
        </w:rPr>
        <w:instrText xml:space="preserve"> REF _Ref17418 \r \h </w:instrText>
      </w:r>
      <w:r>
        <w:rPr>
          <w:rFonts w:hint="eastAsia" w:ascii="宋体" w:hAnsi="宋体" w:eastAsia="宋体" w:cs="宋体"/>
          <w:b w:val="0"/>
          <w:bCs w:val="0"/>
          <w:color w:val="000000"/>
          <w:sz w:val="24"/>
          <w:szCs w:val="24"/>
          <w:vertAlign w:val="superscript"/>
          <w:lang w:val="en-US" w:eastAsia="zh-CN"/>
        </w:rPr>
        <w:fldChar w:fldCharType="separate"/>
      </w:r>
      <w:r>
        <w:rPr>
          <w:rFonts w:hint="eastAsia" w:ascii="宋体" w:hAnsi="宋体" w:eastAsia="宋体" w:cs="宋体"/>
          <w:b w:val="0"/>
          <w:bCs w:val="0"/>
          <w:color w:val="000000"/>
          <w:sz w:val="24"/>
          <w:szCs w:val="24"/>
          <w:vertAlign w:val="superscript"/>
          <w:lang w:val="en-US" w:eastAsia="zh-CN"/>
        </w:rPr>
        <w:t>[14]</w:t>
      </w:r>
      <w:r>
        <w:rPr>
          <w:rFonts w:hint="eastAsia" w:ascii="宋体" w:hAnsi="宋体" w:eastAsia="宋体" w:cs="宋体"/>
          <w:b w:val="0"/>
          <w:bCs w:val="0"/>
          <w:color w:val="000000"/>
          <w:sz w:val="24"/>
          <w:szCs w:val="24"/>
          <w:vertAlign w:val="superscript"/>
          <w:lang w:val="en-US" w:eastAsia="zh-CN"/>
        </w:rPr>
        <w:fldChar w:fldCharType="end"/>
      </w:r>
      <w:r>
        <w:rPr>
          <w:rFonts w:hint="eastAsia" w:ascii="宋体" w:hAnsi="宋体" w:eastAsia="宋体" w:cs="宋体"/>
          <w:b w:val="0"/>
          <w:bCs w:val="0"/>
          <w:color w:val="000000"/>
          <w:sz w:val="24"/>
          <w:szCs w:val="24"/>
          <w:lang w:val="en-US" w:eastAsia="zh-CN"/>
        </w:rPr>
        <w:t>，这些协议可以保证数据之间传输的可靠性并通过建立源主机和目标主机之间的连接提供数据报服务。</w:t>
      </w:r>
    </w:p>
    <w:p w14:paraId="0F57F712">
      <w:pPr>
        <w:pStyle w:val="13"/>
        <w:keepNext w:val="0"/>
        <w:keepLines w:val="0"/>
        <w:pageBreakBefore w:val="0"/>
        <w:widowControl w:val="0"/>
        <w:kinsoku w:val="0"/>
        <w:wordWrap/>
        <w:overflowPunct/>
        <w:topLinePunct w:val="0"/>
        <w:autoSpaceDE/>
        <w:autoSpaceDN/>
        <w:bidi w:val="0"/>
        <w:adjustRightInd/>
        <w:snapToGrid/>
        <w:spacing w:after="0"/>
        <w:ind w:left="911" w:hanging="431"/>
        <w:textAlignment w:val="auto"/>
        <w:outlineLvl w:val="3"/>
        <w:rPr>
          <w:rFonts w:hint="eastAsia"/>
          <w:lang w:val="en-US" w:eastAsia="zh-CN"/>
        </w:rPr>
      </w:pPr>
      <w:r>
        <w:rPr>
          <w:rFonts w:hint="eastAsia"/>
          <w:lang w:val="en-US" w:eastAsia="zh-CN"/>
        </w:rPr>
        <w:t>路由器</w:t>
      </w:r>
    </w:p>
    <w:p w14:paraId="4AEAB098">
      <w:pPr>
        <w:ind w:firstLine="480" w:firstLineChars="200"/>
        <w:rPr>
          <w:rFonts w:hint="default" w:ascii="宋体" w:hAnsi="宋体" w:eastAsia="宋体" w:cs="宋体"/>
          <w:b w:val="0"/>
          <w:bCs w:val="0"/>
          <w:color w:val="000000"/>
          <w:sz w:val="24"/>
          <w:szCs w:val="24"/>
          <w:lang w:val="en-US" w:eastAsia="zh-CN"/>
        </w:rPr>
      </w:pPr>
      <w:r>
        <w:rPr>
          <w:rFonts w:hint="eastAsia"/>
          <w:lang w:val="en-US" w:eastAsia="zh-CN"/>
        </w:rPr>
        <w:t>作为连接多个网络的硬件设备，</w:t>
      </w:r>
      <w:r>
        <w:rPr>
          <w:rFonts w:hint="eastAsia" w:ascii="宋体" w:hAnsi="宋体" w:eastAsia="宋体" w:cs="宋体"/>
          <w:b w:val="0"/>
          <w:bCs w:val="0"/>
          <w:color w:val="000000"/>
          <w:sz w:val="24"/>
          <w:szCs w:val="24"/>
          <w:lang w:val="en-US" w:eastAsia="zh-CN"/>
        </w:rPr>
        <w:t>路由器可以读取数据包中的地址然后选择传送的网络设备。在工作时，它通过识别数据包中的IP来识别网络，再通过选择协议和路由表确定信息的发送路径。因此，它能够实现IP、TCP等网络的相互连接、对数据进行过滤、加密、输送等处理。</w:t>
      </w:r>
    </w:p>
    <w:p w14:paraId="011F82B5">
      <w:pPr>
        <w:pStyle w:val="13"/>
        <w:keepNext w:val="0"/>
        <w:keepLines w:val="0"/>
        <w:pageBreakBefore w:val="0"/>
        <w:widowControl w:val="0"/>
        <w:numPr>
          <w:ilvl w:val="0"/>
          <w:numId w:val="4"/>
        </w:numPr>
        <w:kinsoku w:val="0"/>
        <w:wordWrap/>
        <w:overflowPunct/>
        <w:topLinePunct w:val="0"/>
        <w:autoSpaceDE/>
        <w:autoSpaceDN/>
        <w:bidi w:val="0"/>
        <w:adjustRightInd/>
        <w:snapToGrid/>
        <w:spacing w:after="0"/>
        <w:ind w:left="911" w:leftChars="200" w:hanging="431" w:firstLineChars="0"/>
        <w:textAlignment w:val="auto"/>
        <w:outlineLvl w:val="3"/>
        <w:rPr>
          <w:rFonts w:hint="eastAsia"/>
          <w:lang w:val="en-US" w:eastAsia="zh-CN"/>
        </w:rPr>
      </w:pPr>
      <w:r>
        <w:rPr>
          <w:rFonts w:hint="eastAsia"/>
          <w:lang w:val="en-US" w:eastAsia="zh-CN"/>
        </w:rPr>
        <w:t>物联网</w:t>
      </w:r>
    </w:p>
    <w:p w14:paraId="48FB1C4B">
      <w:pPr>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物联网是指通过信息设备按照约定协议，将网络和物体进行连接，因此物体能够通过媒介进行信息传递、交换。通过物联网技术，可以进行定位、监管、识别等功能，因此物联网具有对象设备化、终端互联化和普适服务智能化重要特征。</w:t>
      </w:r>
    </w:p>
    <w:p w14:paraId="2B65178A">
      <w:pPr>
        <w:ind w:firstLine="480" w:firstLineChars="200"/>
        <w:rPr>
          <w:rFonts w:hint="default" w:ascii="宋体" w:hAnsi="宋体" w:eastAsia="宋体" w:cs="宋体"/>
          <w:b w:val="0"/>
          <w:bCs w:val="0"/>
          <w:color w:val="000000"/>
          <w:sz w:val="24"/>
          <w:szCs w:val="24"/>
          <w:shd w:val="clear" w:fill="FFFF00"/>
          <w:lang w:val="en-US" w:eastAsia="zh-CN"/>
        </w:rPr>
      </w:pPr>
      <w:r>
        <w:rPr>
          <w:rFonts w:hint="eastAsia" w:ascii="宋体" w:hAnsi="宋体" w:eastAsia="宋体" w:cs="宋体"/>
          <w:b w:val="0"/>
          <w:bCs w:val="0"/>
          <w:color w:val="000000"/>
          <w:sz w:val="24"/>
          <w:szCs w:val="24"/>
          <w:lang w:val="en-US" w:eastAsia="zh-CN"/>
        </w:rPr>
        <w:t>因此利用物联网的技术，能够传达和交换预警系统中的数据，在传输过程中负责处理数据，包括数据整理、数据统计和数据分析三个部分。</w:t>
      </w:r>
    </w:p>
    <w:p w14:paraId="56EF381A">
      <w:pPr>
        <w:pStyle w:val="12"/>
        <w:bidi w:val="0"/>
        <w:outlineLvl w:val="2"/>
        <w:rPr>
          <w:rFonts w:hint="eastAsia"/>
          <w:lang w:val="en-US" w:eastAsia="zh-CN"/>
        </w:rPr>
      </w:pPr>
      <w:bookmarkStart w:id="5" w:name="_Toc5810"/>
      <w:r>
        <w:rPr>
          <w:rFonts w:hint="eastAsia"/>
          <w:lang w:val="en-US" w:eastAsia="zh-CN"/>
        </w:rPr>
        <w:t>1.2.3建筑能耗预警系统的表现层</w:t>
      </w:r>
      <w:bookmarkEnd w:id="5"/>
    </w:p>
    <w:p w14:paraId="7C1C731A">
      <w:pPr>
        <w:keepNext w:val="0"/>
        <w:keepLines w:val="0"/>
        <w:pageBreakBefore w:val="0"/>
        <w:numPr>
          <w:ilvl w:val="0"/>
          <w:numId w:val="0"/>
        </w:numPr>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能耗预警系统的表现层主要承担两个功能：电能预测和预警传达。针对电能预测，本文将通过建立一个基于BP神经网络的电能预测模型来对建筑能耗数据进行预测，而对于预警传达功能则要将预警系统的感知层，传输层和表现层中的电能预测模型结合起来，及时准确的传达出预警信号，进行人为干预。</w:t>
      </w:r>
    </w:p>
    <w:p w14:paraId="5F59FD2F">
      <w:pPr>
        <w:pStyle w:val="13"/>
        <w:keepNext w:val="0"/>
        <w:keepLines w:val="0"/>
        <w:pageBreakBefore w:val="0"/>
        <w:widowControl w:val="0"/>
        <w:kinsoku w:val="0"/>
        <w:wordWrap/>
        <w:overflowPunct/>
        <w:topLinePunct w:val="0"/>
        <w:autoSpaceDE/>
        <w:autoSpaceDN/>
        <w:bidi w:val="0"/>
        <w:adjustRightInd/>
        <w:snapToGrid/>
        <w:spacing w:after="0" w:line="360" w:lineRule="auto"/>
        <w:ind w:left="911" w:hanging="431"/>
        <w:textAlignment w:val="auto"/>
        <w:outlineLvl w:val="3"/>
        <w:rPr>
          <w:rFonts w:hint="eastAsia"/>
          <w:lang w:val="en-US" w:eastAsia="zh-CN"/>
        </w:rPr>
      </w:pPr>
      <w:r>
        <w:rPr>
          <w:rFonts w:hint="eastAsia"/>
          <w:lang w:val="en-US" w:eastAsia="zh-CN"/>
        </w:rPr>
        <w:t>电能预测模型</w:t>
      </w:r>
    </w:p>
    <w:p w14:paraId="72B687CA">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电能预测模型作为表现层的主体部分，将主要承担建筑能耗预测的功能。本文将基于BP神经网络和物联网技术建立电能预测模型对电能进行预测。</w:t>
      </w:r>
    </w:p>
    <w:p w14:paraId="2DF881D8">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关于电能预测模型的工作路线如下图4-3所示：</w:t>
      </w:r>
    </w:p>
    <w:p w14:paraId="6769AD82">
      <w:pPr>
        <w:jc w:val="center"/>
      </w:pPr>
      <w:r>
        <w:drawing>
          <wp:inline distT="0" distB="0" distL="114300" distR="114300">
            <wp:extent cx="5425440" cy="2687320"/>
            <wp:effectExtent l="0" t="0" r="3810" b="17780"/>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pic:cNvPicPr>
                      <a:picLocks noChangeAspect="1"/>
                    </pic:cNvPicPr>
                  </pic:nvPicPr>
                  <pic:blipFill>
                    <a:blip r:embed="rId13"/>
                    <a:stretch>
                      <a:fillRect/>
                    </a:stretch>
                  </pic:blipFill>
                  <pic:spPr>
                    <a:xfrm>
                      <a:off x="0" y="0"/>
                      <a:ext cx="5425440" cy="2687320"/>
                    </a:xfrm>
                    <a:prstGeom prst="rect">
                      <a:avLst/>
                    </a:prstGeom>
                    <a:noFill/>
                    <a:ln>
                      <a:noFill/>
                    </a:ln>
                  </pic:spPr>
                </pic:pic>
              </a:graphicData>
            </a:graphic>
          </wp:inline>
        </w:drawing>
      </w:r>
    </w:p>
    <w:p w14:paraId="74A007B9">
      <w:pPr>
        <w:pStyle w:val="2"/>
        <w:jc w:val="center"/>
        <w:rPr>
          <w:rFonts w:hint="eastAsia" w:ascii="宋体" w:hAnsi="宋体" w:eastAsia="宋体" w:cs="宋体"/>
          <w:b w:val="0"/>
          <w:bCs w:val="0"/>
          <w:color w:val="000000"/>
          <w:sz w:val="24"/>
          <w:szCs w:val="24"/>
          <w:lang w:val="en-US" w:eastAsia="zh-CN"/>
        </w:rPr>
      </w:pPr>
      <w:r>
        <w:t>图</w:t>
      </w:r>
      <w:r>
        <w:rPr>
          <w:rFonts w:hint="eastAsia"/>
          <w:lang w:val="en-US" w:eastAsia="zh-CN"/>
        </w:rPr>
        <w:t xml:space="preserve">1-3 </w:t>
      </w:r>
      <w:r>
        <w:rPr>
          <w:rFonts w:hint="eastAsia"/>
          <w:lang w:eastAsia="zh-CN"/>
        </w:rPr>
        <w:t>电能预测模型工作</w:t>
      </w:r>
      <w:r>
        <w:rPr>
          <w:rFonts w:hint="eastAsia"/>
          <w:lang w:val="en-US" w:eastAsia="zh-CN"/>
        </w:rPr>
        <w:t>路线</w:t>
      </w:r>
      <w:r>
        <w:rPr>
          <w:rFonts w:hint="eastAsia"/>
          <w:lang w:eastAsia="zh-CN"/>
        </w:rPr>
        <w:t>图</w:t>
      </w:r>
    </w:p>
    <w:p w14:paraId="199EA38F">
      <w:pPr>
        <w:pStyle w:val="14"/>
        <w:keepNext w:val="0"/>
        <w:keepLines w:val="0"/>
        <w:pageBreakBefore w:val="0"/>
        <w:widowControl w:val="0"/>
        <w:kinsoku w:val="0"/>
        <w:wordWrap/>
        <w:overflowPunct/>
        <w:topLinePunct w:val="0"/>
        <w:autoSpaceDE/>
        <w:autoSpaceDN/>
        <w:bidi w:val="0"/>
        <w:adjustRightInd/>
        <w:snapToGrid/>
        <w:spacing w:after="0" w:line="360" w:lineRule="auto"/>
        <w:ind w:left="911" w:hanging="431"/>
        <w:textAlignment w:val="auto"/>
        <w:outlineLvl w:val="4"/>
        <w:rPr>
          <w:rFonts w:hint="default"/>
          <w:lang w:val="en-US" w:eastAsia="zh-CN"/>
        </w:rPr>
      </w:pPr>
      <w:r>
        <w:rPr>
          <w:rFonts w:hint="eastAsia"/>
          <w:lang w:val="en-US" w:eastAsia="zh-CN"/>
        </w:rPr>
        <w:t>BP神经网络基本原理</w:t>
      </w:r>
    </w:p>
    <w:p w14:paraId="37A16227">
      <w:pPr>
        <w:keepNext w:val="0"/>
        <w:keepLines w:val="0"/>
        <w:pageBreakBefore w:val="0"/>
        <w:widowControl/>
        <w:suppressLineNumbers w:val="0"/>
        <w:pBdr>
          <w:bottom w:val="none" w:color="auto" w:sz="0" w:space="0"/>
        </w:pBdr>
        <w:shd w:val="clear" w:fill="FFFFFF"/>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BP神经网络（Back Propagation），即反向传播神经网络，作为一种常用的人工神经网络，通常被用在模式识别、数据挖掘、机器学习多个领域。简单来说，BP神经网络由输入端、隐藏端和输出端组成，端间的传递靠着多个神经元，同端的各神经元间互不连接而前后神经元之间通过权层连接为全互联结构，通过加权和的方式传递信号进行非线性变换。</w:t>
      </w:r>
    </w:p>
    <w:p w14:paraId="316E4431">
      <w:pPr>
        <w:numPr>
          <w:ilvl w:val="0"/>
          <w:numId w:val="0"/>
        </w:numPr>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由于其训练过程分为两个阶段：前向传播和误差反向传播，</w:t>
      </w:r>
      <w:r>
        <w:rPr>
          <w:rFonts w:hint="default" w:ascii="宋体" w:hAnsi="宋体" w:eastAsia="宋体" w:cs="宋体"/>
          <w:b w:val="0"/>
          <w:bCs w:val="0"/>
          <w:color w:val="000000"/>
          <w:sz w:val="24"/>
          <w:szCs w:val="24"/>
          <w:lang w:val="en-US" w:eastAsia="zh-CN"/>
        </w:rPr>
        <w:t>当输出与期望存在偏差时，这个偏差信号从输出开始逐层向前（输入端）传播，根据误差信号调整各层参数，最终通过对权值不断的调整使输出接近期望</w:t>
      </w:r>
      <w:r>
        <w:rPr>
          <w:rFonts w:hint="eastAsia" w:ascii="宋体" w:hAnsi="宋体" w:eastAsia="宋体" w:cs="宋体"/>
          <w:b w:val="0"/>
          <w:bCs w:val="0"/>
          <w:color w:val="000000"/>
          <w:sz w:val="24"/>
          <w:szCs w:val="24"/>
          <w:lang w:val="en-US" w:eastAsia="zh-CN"/>
        </w:rPr>
        <w:t>，在调整的过程中神经网络通过将数据转化为矩阵形式，因而得以调整其不同层间的权重和偏置参数，而这些参数又决定了神经网络分响应方式。其训练过程中，神经网络也在使用反向传播算法，根据预测和真实数据间的差异计算损失，并自动调整模型参数进行迭代训练，因此BP神经网络准确性很高，也被广泛应用。</w:t>
      </w:r>
    </w:p>
    <w:p w14:paraId="558B6F11">
      <w:pPr>
        <w:numPr>
          <w:ilvl w:val="0"/>
          <w:numId w:val="0"/>
        </w:numPr>
        <w:jc w:val="center"/>
      </w:pPr>
      <w:r>
        <w:drawing>
          <wp:inline distT="0" distB="0" distL="114300" distR="114300">
            <wp:extent cx="5574665" cy="2728595"/>
            <wp:effectExtent l="0" t="0" r="6985" b="14605"/>
            <wp:docPr id="3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1"/>
                    <pic:cNvPicPr>
                      <a:picLocks noChangeAspect="1"/>
                    </pic:cNvPicPr>
                  </pic:nvPicPr>
                  <pic:blipFill>
                    <a:blip r:embed="rId14"/>
                    <a:stretch>
                      <a:fillRect/>
                    </a:stretch>
                  </pic:blipFill>
                  <pic:spPr>
                    <a:xfrm>
                      <a:off x="0" y="0"/>
                      <a:ext cx="5574665" cy="2728595"/>
                    </a:xfrm>
                    <a:prstGeom prst="rect">
                      <a:avLst/>
                    </a:prstGeom>
                    <a:noFill/>
                    <a:ln>
                      <a:noFill/>
                    </a:ln>
                  </pic:spPr>
                </pic:pic>
              </a:graphicData>
            </a:graphic>
          </wp:inline>
        </w:drawing>
      </w:r>
    </w:p>
    <w:p w14:paraId="1F2DBD48">
      <w:pPr>
        <w:pStyle w:val="2"/>
        <w:numPr>
          <w:ilvl w:val="0"/>
          <w:numId w:val="0"/>
        </w:numPr>
        <w:jc w:val="center"/>
        <w:rPr>
          <w:rFonts w:hint="eastAsia" w:ascii="宋体" w:hAnsi="宋体" w:eastAsia="宋体" w:cs="宋体"/>
          <w:b w:val="0"/>
          <w:bCs w:val="0"/>
          <w:color w:val="000000"/>
          <w:sz w:val="24"/>
          <w:szCs w:val="24"/>
          <w:lang w:val="en-US" w:eastAsia="zh-CN"/>
        </w:rPr>
      </w:pPr>
      <w:r>
        <w:t>图</w:t>
      </w:r>
      <w:r>
        <w:rPr>
          <w:rFonts w:hint="eastAsia"/>
          <w:lang w:val="en-US" w:eastAsia="zh-CN"/>
        </w:rPr>
        <w:t xml:space="preserve">1-4 </w:t>
      </w:r>
      <w:r>
        <w:rPr>
          <w:rFonts w:hint="eastAsia"/>
          <w:lang w:eastAsia="zh-CN"/>
        </w:rPr>
        <w:t>神经网络的结构图</w:t>
      </w:r>
    </w:p>
    <w:p w14:paraId="32F2E095">
      <w:pPr>
        <w:pStyle w:val="14"/>
        <w:keepNext w:val="0"/>
        <w:keepLines w:val="0"/>
        <w:pageBreakBefore w:val="0"/>
        <w:widowControl w:val="0"/>
        <w:kinsoku w:val="0"/>
        <w:wordWrap/>
        <w:overflowPunct/>
        <w:topLinePunct w:val="0"/>
        <w:autoSpaceDE/>
        <w:autoSpaceDN/>
        <w:bidi w:val="0"/>
        <w:adjustRightInd/>
        <w:snapToGrid/>
        <w:spacing w:after="0"/>
        <w:ind w:left="911" w:hanging="431"/>
        <w:textAlignment w:val="auto"/>
        <w:outlineLvl w:val="4"/>
        <w:rPr>
          <w:rFonts w:hint="default"/>
          <w:lang w:val="en-US" w:eastAsia="zh-CN"/>
        </w:rPr>
      </w:pPr>
      <w:r>
        <w:rPr>
          <w:rFonts w:hint="eastAsia"/>
          <w:lang w:val="en-US" w:eastAsia="zh-CN"/>
        </w:rPr>
        <w:t>数据收</w:t>
      </w:r>
      <w:r>
        <w:rPr>
          <w:rFonts w:hint="eastAsia" w:ascii="宋体" w:hAnsi="宋体" w:eastAsia="宋体" w:cs="宋体"/>
          <w:b w:val="0"/>
          <w:bCs w:val="0"/>
          <w:color w:val="000000"/>
          <w:kern w:val="2"/>
          <w:sz w:val="24"/>
          <w:szCs w:val="24"/>
          <w:lang w:val="en-US" w:eastAsia="zh-CN" w:bidi="ar-SA"/>
        </w:rPr>
        <w:t>集</w:t>
      </w:r>
    </w:p>
    <w:p w14:paraId="0163A695">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对于BP神经网络预测来说，真实可靠的数据库是提高模型预测成功率的重要保障。受限于苏州数据要素产业园项目建筑尚未完成建造，缺乏建筑的实时能耗数据，而绿建斯维尔软件对于苏州项目建筑的能耗计算虽然能够产生数据，但其能耗数据稀少无法支撑机器学习进行训练。因此本文决定通过利用国外一个建筑时序能耗开源的项目中的数据进行BP神经网络训练</w:t>
      </w:r>
      <w:r>
        <w:rPr>
          <w:rFonts w:hint="eastAsia" w:ascii="宋体" w:hAnsi="宋体" w:eastAsia="宋体" w:cs="宋体"/>
          <w:b w:val="0"/>
          <w:bCs w:val="0"/>
          <w:color w:val="000000"/>
          <w:sz w:val="24"/>
          <w:szCs w:val="24"/>
          <w:vertAlign w:val="superscript"/>
          <w:lang w:val="en-US" w:eastAsia="zh-CN"/>
        </w:rPr>
        <w:fldChar w:fldCharType="begin"/>
      </w:r>
      <w:r>
        <w:rPr>
          <w:rFonts w:hint="eastAsia" w:ascii="宋体" w:hAnsi="宋体" w:eastAsia="宋体" w:cs="宋体"/>
          <w:b w:val="0"/>
          <w:bCs w:val="0"/>
          <w:color w:val="000000"/>
          <w:sz w:val="24"/>
          <w:szCs w:val="24"/>
          <w:vertAlign w:val="superscript"/>
          <w:lang w:val="en-US" w:eastAsia="zh-CN"/>
        </w:rPr>
        <w:instrText xml:space="preserve"> REF _Ref17536 \r \h </w:instrText>
      </w:r>
      <w:r>
        <w:rPr>
          <w:rFonts w:hint="eastAsia" w:ascii="宋体" w:hAnsi="宋体" w:eastAsia="宋体" w:cs="宋体"/>
          <w:b w:val="0"/>
          <w:bCs w:val="0"/>
          <w:color w:val="000000"/>
          <w:sz w:val="24"/>
          <w:szCs w:val="24"/>
          <w:vertAlign w:val="superscript"/>
          <w:lang w:val="en-US" w:eastAsia="zh-CN"/>
        </w:rPr>
        <w:fldChar w:fldCharType="separate"/>
      </w:r>
      <w:r>
        <w:rPr>
          <w:rFonts w:hint="eastAsia" w:ascii="宋体" w:hAnsi="宋体" w:eastAsia="宋体" w:cs="宋体"/>
          <w:b w:val="0"/>
          <w:bCs w:val="0"/>
          <w:color w:val="000000"/>
          <w:sz w:val="24"/>
          <w:szCs w:val="24"/>
          <w:vertAlign w:val="superscript"/>
          <w:lang w:val="en-US" w:eastAsia="zh-CN"/>
        </w:rPr>
        <w:t>[15]</w:t>
      </w:r>
      <w:r>
        <w:rPr>
          <w:rFonts w:hint="eastAsia" w:ascii="宋体" w:hAnsi="宋体" w:eastAsia="宋体" w:cs="宋体"/>
          <w:b w:val="0"/>
          <w:bCs w:val="0"/>
          <w:color w:val="000000"/>
          <w:sz w:val="24"/>
          <w:szCs w:val="24"/>
          <w:vertAlign w:val="superscript"/>
          <w:lang w:val="en-US" w:eastAsia="zh-CN"/>
        </w:rPr>
        <w:fldChar w:fldCharType="end"/>
      </w:r>
      <w:r>
        <w:rPr>
          <w:rFonts w:hint="eastAsia" w:ascii="宋体" w:hAnsi="宋体" w:eastAsia="宋体" w:cs="宋体"/>
          <w:b w:val="0"/>
          <w:bCs w:val="0"/>
          <w:color w:val="000000"/>
          <w:sz w:val="24"/>
          <w:szCs w:val="24"/>
          <w:lang w:val="en-US" w:eastAsia="zh-CN"/>
        </w:rPr>
        <w:t>，这个开源项目包含1448栋建筑2016年一整年的逐时能耗数据，每个建筑有6个特征参数进行描述包含100万条数据，数据库庞大完全满足模型的训练需要，但考虑到算力原因，本文从中整理了200条来自不同建筑不同时间的能耗数据进行训练，部分数据训练库可参考附录6所示。</w:t>
      </w:r>
    </w:p>
    <w:p w14:paraId="35BFFF32">
      <w:pPr>
        <w:numPr>
          <w:ilvl w:val="0"/>
          <w:numId w:val="0"/>
        </w:numPr>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此外，当苏州数据要素产业园项目落地，建筑建造完成之后，通过感知层的智能电表对建筑能耗的数据进行收集，再利用建筑真实的数据通过BP神经网络进行训练将进一步提高能耗预测的成功率。</w:t>
      </w:r>
    </w:p>
    <w:p w14:paraId="53834024">
      <w:pPr>
        <w:pStyle w:val="14"/>
        <w:keepNext w:val="0"/>
        <w:keepLines w:val="0"/>
        <w:pageBreakBefore w:val="0"/>
        <w:widowControl w:val="0"/>
        <w:kinsoku w:val="0"/>
        <w:wordWrap/>
        <w:overflowPunct/>
        <w:topLinePunct w:val="0"/>
        <w:autoSpaceDE/>
        <w:autoSpaceDN/>
        <w:bidi w:val="0"/>
        <w:adjustRightInd/>
        <w:snapToGrid/>
        <w:spacing w:after="0"/>
        <w:ind w:left="911" w:hanging="431"/>
        <w:textAlignment w:val="auto"/>
        <w:outlineLvl w:val="4"/>
        <w:rPr>
          <w:rFonts w:hint="default"/>
          <w:lang w:val="en-US" w:eastAsia="zh-CN"/>
        </w:rPr>
      </w:pPr>
      <w:r>
        <w:rPr>
          <w:rFonts w:hint="eastAsia"/>
          <w:lang w:val="en-US" w:eastAsia="zh-CN"/>
        </w:rPr>
        <w:t>指标选取</w:t>
      </w:r>
    </w:p>
    <w:p w14:paraId="6EF23A25">
      <w:pPr>
        <w:numPr>
          <w:ilvl w:val="0"/>
          <w:numId w:val="0"/>
        </w:numPr>
        <w:ind w:leftChars="0" w:firstLine="480" w:firstLineChars="200"/>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lang w:val="en-US" w:eastAsia="zh-CN"/>
        </w:rPr>
        <w:t>人员密度，室外温度，室内温度、建筑面积和</w:t>
      </w:r>
      <w:r>
        <w:rPr>
          <w:rFonts w:hint="eastAsia" w:ascii="宋体" w:hAnsi="宋体" w:eastAsia="宋体" w:cs="宋体"/>
          <w:b w:val="0"/>
          <w:bCs w:val="0"/>
          <w:color w:val="000000"/>
          <w:sz w:val="24"/>
          <w:szCs w:val="24"/>
          <w:highlight w:val="none"/>
          <w:shd w:val="clear"/>
          <w:lang w:val="en-US" w:eastAsia="zh-CN"/>
        </w:rPr>
        <w:t>工作运行时间等</w:t>
      </w:r>
      <w:r>
        <w:rPr>
          <w:rFonts w:hint="eastAsia" w:ascii="宋体" w:hAnsi="宋体" w:eastAsia="宋体" w:cs="宋体"/>
          <w:b w:val="0"/>
          <w:bCs w:val="0"/>
          <w:color w:val="000000"/>
          <w:sz w:val="24"/>
          <w:szCs w:val="24"/>
          <w:lang w:val="en-US" w:eastAsia="zh-CN"/>
        </w:rPr>
        <w:t>都和建筑能耗有密切的关系，但是考虑到数据库建立的可行性及</w:t>
      </w:r>
      <w:r>
        <w:rPr>
          <w:rFonts w:hint="eastAsia" w:ascii="宋体" w:hAnsi="宋体" w:eastAsia="宋体" w:cs="宋体"/>
          <w:b w:val="0"/>
          <w:bCs w:val="0"/>
          <w:color w:val="000000"/>
          <w:sz w:val="24"/>
          <w:szCs w:val="24"/>
          <w:highlight w:val="none"/>
          <w:lang w:val="en-US" w:eastAsia="zh-CN"/>
        </w:rPr>
        <w:t>BDG2项目提供的数据中包含建筑实时的室外温度、室内温度、建筑面积、建筑能耗等建筑特征，为此对于BP神经网络中的指标将选取建筑实时的室内外温度、建筑面积作为BP神经网络的输入端。</w:t>
      </w:r>
    </w:p>
    <w:p w14:paraId="785CDDF2">
      <w:pPr>
        <w:pStyle w:val="14"/>
        <w:keepNext w:val="0"/>
        <w:keepLines w:val="0"/>
        <w:pageBreakBefore w:val="0"/>
        <w:widowControl w:val="0"/>
        <w:kinsoku w:val="0"/>
        <w:wordWrap/>
        <w:overflowPunct/>
        <w:topLinePunct w:val="0"/>
        <w:autoSpaceDE/>
        <w:autoSpaceDN/>
        <w:bidi w:val="0"/>
        <w:adjustRightInd/>
        <w:snapToGrid/>
        <w:spacing w:after="0"/>
        <w:ind w:left="911" w:hanging="431"/>
        <w:textAlignment w:val="auto"/>
        <w:outlineLvl w:val="4"/>
        <w:rPr>
          <w:rFonts w:hint="eastAsia"/>
          <w:lang w:val="en-US" w:eastAsia="zh-CN"/>
        </w:rPr>
      </w:pPr>
      <w:r>
        <w:rPr>
          <w:rFonts w:hint="eastAsia"/>
          <w:lang w:val="en-US" w:eastAsia="zh-CN"/>
        </w:rPr>
        <w:t>模型训练</w:t>
      </w:r>
    </w:p>
    <w:p w14:paraId="69F29071">
      <w:pPr>
        <w:numPr>
          <w:ilvl w:val="0"/>
          <w:numId w:val="0"/>
        </w:numPr>
        <w:ind w:firstLine="480" w:firstLineChars="200"/>
      </w:pPr>
      <w:r>
        <w:rPr>
          <w:rFonts w:hint="eastAsia" w:ascii="宋体" w:hAnsi="宋体" w:eastAsia="宋体" w:cs="宋体"/>
          <w:b w:val="0"/>
          <w:bCs w:val="0"/>
          <w:color w:val="000000"/>
          <w:sz w:val="24"/>
          <w:szCs w:val="24"/>
          <w:lang w:val="en-US" w:eastAsia="zh-CN"/>
        </w:rPr>
        <w:t>进行模型训练之前，需要先确定BP神经网络模型的参数设置，本文设置模型的学习率为0.035，最大迭代次数为2000次，目标误差为1e-5数量级。Matlab中部分代码展示可见下图4-5所示，完整代码见附录6。</w:t>
      </w:r>
    </w:p>
    <w:p w14:paraId="0BF7AA2B">
      <w:pPr>
        <w:numPr>
          <w:ilvl w:val="0"/>
          <w:numId w:val="0"/>
        </w:numPr>
        <w:ind w:firstLine="480" w:firstLineChars="200"/>
        <w:jc w:val="center"/>
      </w:pPr>
      <w:r>
        <w:drawing>
          <wp:inline distT="0" distB="0" distL="114300" distR="114300">
            <wp:extent cx="4549140" cy="1461135"/>
            <wp:effectExtent l="0" t="0" r="3810" b="5715"/>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15"/>
                    <a:srcRect b="20853"/>
                    <a:stretch>
                      <a:fillRect/>
                    </a:stretch>
                  </pic:blipFill>
                  <pic:spPr>
                    <a:xfrm>
                      <a:off x="0" y="0"/>
                      <a:ext cx="4549140" cy="1461135"/>
                    </a:xfrm>
                    <a:prstGeom prst="rect">
                      <a:avLst/>
                    </a:prstGeom>
                    <a:noFill/>
                    <a:ln>
                      <a:noFill/>
                    </a:ln>
                  </pic:spPr>
                </pic:pic>
              </a:graphicData>
            </a:graphic>
          </wp:inline>
        </w:drawing>
      </w:r>
    </w:p>
    <w:p w14:paraId="2AD14B16">
      <w:pPr>
        <w:pStyle w:val="2"/>
        <w:numPr>
          <w:ilvl w:val="0"/>
          <w:numId w:val="0"/>
        </w:numPr>
        <w:ind w:firstLine="420" w:firstLineChars="200"/>
        <w:jc w:val="center"/>
        <w:rPr>
          <w:rFonts w:hint="default" w:eastAsiaTheme="minorEastAsia"/>
          <w:lang w:val="en-US" w:eastAsia="zh-CN"/>
        </w:rPr>
      </w:pPr>
      <w:r>
        <w:t>图</w:t>
      </w:r>
      <w:r>
        <w:rPr>
          <w:rFonts w:hint="eastAsia"/>
          <w:lang w:val="en-US" w:eastAsia="zh-CN"/>
        </w:rPr>
        <w:t>1-5</w:t>
      </w:r>
      <w:r>
        <w:rPr>
          <w:rFonts w:hint="eastAsia"/>
          <w:lang w:eastAsia="zh-CN"/>
        </w:rPr>
        <w:t xml:space="preserve"> BP神经网络训练参数</w:t>
      </w:r>
      <w:r>
        <w:rPr>
          <w:rFonts w:hint="eastAsia"/>
          <w:lang w:val="en-US" w:eastAsia="zh-CN"/>
        </w:rPr>
        <w:t>设置</w:t>
      </w:r>
    </w:p>
    <w:p w14:paraId="0F7218CA">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首先将能耗预测的BP神经网络模型的输出层采取三个建筑特征指标，输出层便是建筑能耗，训练数据便选取包含200条能耗信息的数据库，隐藏层含有十个神经元，代表着有10个非线性关系。</w:t>
      </w:r>
    </w:p>
    <w:p w14:paraId="341C714A">
      <w:pPr>
        <w:numPr>
          <w:ilvl w:val="0"/>
          <w:numId w:val="0"/>
        </w:numPr>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关于BP神经网络的结构关系图可以见下图1-6所示：</w:t>
      </w:r>
    </w:p>
    <w:p w14:paraId="19C99DCC">
      <w:pPr>
        <w:numPr>
          <w:ilvl w:val="0"/>
          <w:numId w:val="0"/>
        </w:numPr>
        <w:jc w:val="both"/>
      </w:pPr>
      <w:r>
        <w:drawing>
          <wp:inline distT="0" distB="0" distL="114300" distR="114300">
            <wp:extent cx="5269230" cy="1291590"/>
            <wp:effectExtent l="0" t="0" r="7620" b="381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6"/>
                    <a:stretch>
                      <a:fillRect/>
                    </a:stretch>
                  </pic:blipFill>
                  <pic:spPr>
                    <a:xfrm>
                      <a:off x="0" y="0"/>
                      <a:ext cx="5269230" cy="1291590"/>
                    </a:xfrm>
                    <a:prstGeom prst="rect">
                      <a:avLst/>
                    </a:prstGeom>
                    <a:noFill/>
                    <a:ln>
                      <a:noFill/>
                    </a:ln>
                  </pic:spPr>
                </pic:pic>
              </a:graphicData>
            </a:graphic>
          </wp:inline>
        </w:drawing>
      </w:r>
    </w:p>
    <w:p w14:paraId="2FA0B801">
      <w:pPr>
        <w:pStyle w:val="2"/>
        <w:numPr>
          <w:ilvl w:val="0"/>
          <w:numId w:val="0"/>
        </w:numPr>
        <w:ind w:firstLine="420" w:firstLineChars="200"/>
        <w:jc w:val="center"/>
        <w:rPr>
          <w:rFonts w:hint="default"/>
          <w:sz w:val="28"/>
          <w:szCs w:val="28"/>
          <w:lang w:val="en-US" w:eastAsia="zh-CN"/>
        </w:rPr>
      </w:pPr>
      <w:r>
        <w:t>图</w:t>
      </w:r>
      <w:r>
        <w:rPr>
          <w:rFonts w:hint="eastAsia"/>
          <w:lang w:val="en-US" w:eastAsia="zh-CN"/>
        </w:rPr>
        <w:t xml:space="preserve">4-6 </w:t>
      </w:r>
      <w:r>
        <w:rPr>
          <w:rFonts w:hint="eastAsia"/>
          <w:lang w:eastAsia="zh-CN"/>
        </w:rPr>
        <w:t>BP神经网络的</w:t>
      </w:r>
      <w:r>
        <w:rPr>
          <w:rFonts w:hint="eastAsia"/>
          <w:lang w:val="en-US" w:eastAsia="zh-CN"/>
        </w:rPr>
        <w:t>隐藏层设置</w:t>
      </w:r>
    </w:p>
    <w:p w14:paraId="7946B642">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为了将BP神经网络应用于电能预测模型，首先将整理好的数据库导入MATLAB软件中，选择其中的70%作为训练层，剩下部分的15%用来作为测试层，最后的15%作为验证层。将数据导入之后，通过模型训练，在经过19次迭代之后模型达到了设定的约束条件，曲线收敛，趋于稳定，而在25次迭代计算之后，训练停止，模型结束运算。</w:t>
      </w:r>
    </w:p>
    <w:p w14:paraId="2DA052A8">
      <w:pPr>
        <w:numPr>
          <w:ilvl w:val="0"/>
          <w:numId w:val="0"/>
        </w:numPr>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MATLAB的工具箱提供的误差直方图显示其误差也达到了理想的范围之内，模型的迭代图和误差直方图可以见下图1-7和图1-8所示：</w:t>
      </w:r>
    </w:p>
    <w:p w14:paraId="6EDB17E1">
      <w:pPr>
        <w:numPr>
          <w:ilvl w:val="0"/>
          <w:numId w:val="0"/>
        </w:numPr>
        <w:ind w:firstLine="480" w:firstLineChars="200"/>
        <w:jc w:val="center"/>
      </w:pPr>
    </w:p>
    <w:p w14:paraId="40032ADE">
      <w:pPr>
        <w:numPr>
          <w:ilvl w:val="0"/>
          <w:numId w:val="0"/>
        </w:numPr>
        <w:ind w:firstLine="480" w:firstLineChars="200"/>
        <w:jc w:val="center"/>
        <w:rPr>
          <w:rFonts w:hint="eastAsia" w:ascii="宋体" w:hAnsi="宋体" w:eastAsia="宋体" w:cs="宋体"/>
          <w:b w:val="0"/>
          <w:bCs w:val="0"/>
          <w:color w:val="000000"/>
          <w:sz w:val="24"/>
          <w:szCs w:val="24"/>
          <w:lang w:val="en-US" w:eastAsia="zh-CN"/>
        </w:rPr>
      </w:pPr>
      <w:r>
        <w:drawing>
          <wp:inline distT="0" distB="0" distL="114300" distR="114300">
            <wp:extent cx="4386580" cy="2791460"/>
            <wp:effectExtent l="0" t="0" r="13970" b="8890"/>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17"/>
                    <a:srcRect l="2011" t="2580" r="2837" b="4442"/>
                    <a:stretch>
                      <a:fillRect/>
                    </a:stretch>
                  </pic:blipFill>
                  <pic:spPr>
                    <a:xfrm>
                      <a:off x="0" y="0"/>
                      <a:ext cx="4386580" cy="2791460"/>
                    </a:xfrm>
                    <a:prstGeom prst="rect">
                      <a:avLst/>
                    </a:prstGeom>
                    <a:noFill/>
                    <a:ln>
                      <a:noFill/>
                    </a:ln>
                  </pic:spPr>
                </pic:pic>
              </a:graphicData>
            </a:graphic>
          </wp:inline>
        </w:drawing>
      </w:r>
    </w:p>
    <w:p w14:paraId="5928C380">
      <w:pPr>
        <w:pStyle w:val="2"/>
        <w:numPr>
          <w:ilvl w:val="0"/>
          <w:numId w:val="0"/>
        </w:numPr>
        <w:ind w:firstLine="420" w:firstLineChars="200"/>
        <w:jc w:val="center"/>
        <w:rPr>
          <w:rFonts w:hint="eastAsia" w:ascii="宋体" w:hAnsi="宋体" w:eastAsia="宋体" w:cs="宋体"/>
          <w:b w:val="0"/>
          <w:bCs w:val="0"/>
          <w:color w:val="000000"/>
          <w:sz w:val="24"/>
          <w:szCs w:val="24"/>
          <w:lang w:val="en-US" w:eastAsia="zh-CN"/>
        </w:rPr>
      </w:pPr>
      <w:r>
        <w:t>图</w:t>
      </w:r>
      <w:r>
        <w:rPr>
          <w:rFonts w:hint="eastAsia"/>
          <w:lang w:val="en-US" w:eastAsia="zh-CN"/>
        </w:rPr>
        <w:t>4-7 模型训练的迭代图</w:t>
      </w:r>
    </w:p>
    <w:p w14:paraId="269E6B3A">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drawing>
          <wp:inline distT="0" distB="0" distL="114300" distR="114300">
            <wp:extent cx="4043045" cy="2949575"/>
            <wp:effectExtent l="0" t="0" r="14605" b="3175"/>
            <wp:docPr id="23" name="图片 23" descr="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4124"/>
                    <pic:cNvPicPr>
                      <a:picLocks noChangeAspect="1"/>
                    </pic:cNvPicPr>
                  </pic:nvPicPr>
                  <pic:blipFill>
                    <a:blip r:embed="rId18"/>
                    <a:srcRect l="3098" r="5266"/>
                    <a:stretch>
                      <a:fillRect/>
                    </a:stretch>
                  </pic:blipFill>
                  <pic:spPr>
                    <a:xfrm>
                      <a:off x="0" y="0"/>
                      <a:ext cx="4043045" cy="2949575"/>
                    </a:xfrm>
                    <a:prstGeom prst="rect">
                      <a:avLst/>
                    </a:prstGeom>
                  </pic:spPr>
                </pic:pic>
              </a:graphicData>
            </a:graphic>
          </wp:inline>
        </w:drawing>
      </w:r>
    </w:p>
    <w:p w14:paraId="10788099">
      <w:pPr>
        <w:pStyle w:val="2"/>
        <w:jc w:val="center"/>
        <w:rPr>
          <w:rFonts w:hint="eastAsia"/>
          <w:lang w:eastAsia="zh-CN"/>
        </w:rPr>
      </w:pPr>
      <w:r>
        <w:t>图</w:t>
      </w:r>
      <w:r>
        <w:rPr>
          <w:rFonts w:hint="eastAsia"/>
          <w:lang w:val="en-US" w:eastAsia="zh-CN"/>
        </w:rPr>
        <w:t>1-8</w:t>
      </w:r>
      <w:r>
        <w:rPr>
          <w:rFonts w:hint="eastAsia"/>
          <w:lang w:eastAsia="zh-CN"/>
        </w:rPr>
        <w:t xml:space="preserve"> </w:t>
      </w:r>
      <w:r>
        <w:rPr>
          <w:rFonts w:hint="eastAsia"/>
          <w:lang w:val="en-US" w:eastAsia="zh-CN"/>
        </w:rPr>
        <w:t>模型训练的</w:t>
      </w:r>
      <w:r>
        <w:rPr>
          <w:rFonts w:hint="eastAsia"/>
          <w:lang w:eastAsia="zh-CN"/>
        </w:rPr>
        <w:t>误差直方图</w:t>
      </w:r>
    </w:p>
    <w:p w14:paraId="1EFBC1B9">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此外，Matlab自带的BP神经网络工具箱可展示出训练层、测试层和验证层的拟合曲线，根据其拟合曲线图可以得到其拟合优度R系数基本上均达到0.98以上，认为其拟合度高，拟合结果较好，关于拟合结果可见下图1-9所示：</w:t>
      </w:r>
    </w:p>
    <w:p w14:paraId="36BC66B4">
      <w:pPr>
        <w:numPr>
          <w:ilvl w:val="0"/>
          <w:numId w:val="0"/>
        </w:numPr>
        <w:ind w:firstLine="480" w:firstLineChars="20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drawing>
          <wp:inline distT="0" distB="0" distL="114300" distR="114300">
            <wp:extent cx="4772025" cy="2845435"/>
            <wp:effectExtent l="0" t="0" r="9525" b="12065"/>
            <wp:docPr id="25" name="图片 2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4"/>
                    <pic:cNvPicPr>
                      <a:picLocks noChangeAspect="1"/>
                    </pic:cNvPicPr>
                  </pic:nvPicPr>
                  <pic:blipFill>
                    <a:blip r:embed="rId19"/>
                    <a:srcRect l="7634" r="26926"/>
                    <a:stretch>
                      <a:fillRect/>
                    </a:stretch>
                  </pic:blipFill>
                  <pic:spPr>
                    <a:xfrm>
                      <a:off x="0" y="0"/>
                      <a:ext cx="4772025" cy="2845435"/>
                    </a:xfrm>
                    <a:prstGeom prst="rect">
                      <a:avLst/>
                    </a:prstGeom>
                  </pic:spPr>
                </pic:pic>
              </a:graphicData>
            </a:graphic>
          </wp:inline>
        </w:drawing>
      </w:r>
    </w:p>
    <w:p w14:paraId="230898E3">
      <w:pPr>
        <w:pStyle w:val="2"/>
        <w:numPr>
          <w:ilvl w:val="0"/>
          <w:numId w:val="0"/>
        </w:numPr>
        <w:ind w:firstLine="420" w:firstLineChars="200"/>
        <w:jc w:val="center"/>
        <w:rPr>
          <w:rFonts w:hint="eastAsia"/>
          <w:lang w:eastAsia="zh-CN"/>
        </w:rPr>
      </w:pPr>
      <w:r>
        <w:t>图</w:t>
      </w:r>
      <w:r>
        <w:rPr>
          <w:rFonts w:hint="eastAsia"/>
          <w:lang w:val="en-US" w:eastAsia="zh-CN"/>
        </w:rPr>
        <w:t xml:space="preserve">1-9 </w:t>
      </w:r>
      <w:r>
        <w:rPr>
          <w:rFonts w:hint="eastAsia"/>
          <w:lang w:eastAsia="zh-CN"/>
        </w:rPr>
        <w:t>电能预测模型拟合效果</w:t>
      </w:r>
    </w:p>
    <w:p w14:paraId="1693AFA0">
      <w:pPr>
        <w:numPr>
          <w:ilvl w:val="0"/>
          <w:numId w:val="0"/>
        </w:numPr>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为直观展示模型预测结果的准确度，将数据库数据和电能预测数值之间的误差分析展示在下图1-10所示：</w:t>
      </w:r>
    </w:p>
    <w:p w14:paraId="4EF93AA8">
      <w:pPr>
        <w:numPr>
          <w:ilvl w:val="0"/>
          <w:numId w:val="0"/>
        </w:num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drawing>
          <wp:inline distT="0" distB="0" distL="114300" distR="114300">
            <wp:extent cx="5574030" cy="2636520"/>
            <wp:effectExtent l="0" t="0" r="7620" b="11430"/>
            <wp:docPr id="31" name="图片 31" descr="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 (1)"/>
                    <pic:cNvPicPr>
                      <a:picLocks noChangeAspect="1"/>
                    </pic:cNvPicPr>
                  </pic:nvPicPr>
                  <pic:blipFill>
                    <a:blip r:embed="rId20"/>
                    <a:stretch>
                      <a:fillRect/>
                    </a:stretch>
                  </pic:blipFill>
                  <pic:spPr>
                    <a:xfrm>
                      <a:off x="0" y="0"/>
                      <a:ext cx="5574030" cy="2636520"/>
                    </a:xfrm>
                    <a:prstGeom prst="rect">
                      <a:avLst/>
                    </a:prstGeom>
                  </pic:spPr>
                </pic:pic>
              </a:graphicData>
            </a:graphic>
          </wp:inline>
        </w:drawing>
      </w:r>
    </w:p>
    <w:p w14:paraId="29F765C7">
      <w:pPr>
        <w:pStyle w:val="2"/>
        <w:numPr>
          <w:ilvl w:val="0"/>
          <w:numId w:val="0"/>
        </w:numPr>
        <w:rPr>
          <w:rFonts w:hint="eastAsia" w:ascii="黑体" w:hAnsi="黑体" w:cs="黑体" w:eastAsiaTheme="minorEastAsia"/>
          <w:sz w:val="36"/>
          <w:szCs w:val="36"/>
          <w:lang w:val="en-US" w:eastAsia="zh-CN"/>
        </w:rPr>
      </w:pPr>
      <w:r>
        <w:t>图</w:t>
      </w:r>
      <w:r>
        <w:rPr>
          <w:rFonts w:hint="eastAsia"/>
          <w:lang w:val="en-US" w:eastAsia="zh-CN"/>
        </w:rPr>
        <w:t xml:space="preserve">1-10 </w:t>
      </w:r>
      <w:r>
        <w:rPr>
          <w:rFonts w:hint="eastAsia"/>
          <w:lang w:eastAsia="zh-CN"/>
        </w:rPr>
        <w:t>预测结果和误差分析图</w:t>
      </w:r>
    </w:p>
    <w:p w14:paraId="126D19B4">
      <w:pPr>
        <w:numPr>
          <w:ilvl w:val="0"/>
          <w:numId w:val="0"/>
        </w:numPr>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将以上BP神经网络模型的训练结果进行保存，便可以对能耗数据进行预测。将苏州数据要素产业园项目的实时数据导入训练模型，便可以得到其实时的能耗数据，用以判断当前能耗是否符合要求，若超过了能耗预期，便需要人为干预。</w:t>
      </w:r>
    </w:p>
    <w:p w14:paraId="11D021A2">
      <w:p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br w:type="page"/>
      </w:r>
    </w:p>
    <w:p w14:paraId="678D0A73">
      <w:pPr>
        <w:keepNext w:val="0"/>
        <w:keepLines w:val="0"/>
        <w:pageBreakBefore w:val="0"/>
        <w:widowControl w:val="0"/>
        <w:numPr>
          <w:ilvl w:val="0"/>
          <w:numId w:val="5"/>
        </w:numPr>
        <w:kinsoku/>
        <w:wordWrap/>
        <w:overflowPunct/>
        <w:topLinePunct w:val="0"/>
        <w:autoSpaceDE/>
        <w:autoSpaceDN/>
        <w:bidi w:val="0"/>
        <w:adjustRightInd/>
        <w:snapToGrid/>
        <w:ind w:left="480" w:leftChars="200" w:firstLine="0" w:firstLineChars="0"/>
        <w:textAlignment w:val="auto"/>
        <w:outlineLvl w:val="3"/>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建筑能耗预警红线</w:t>
      </w:r>
    </w:p>
    <w:p w14:paraId="6227DC9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highlight w:val="none"/>
          <w:lang w:val="en-US" w:eastAsia="zh-CN"/>
        </w:rPr>
        <w:t>能耗预警红线作为表现层中的主体之一，将作为建筑能耗预警的依据。当建筑的实时能耗超过建筑能耗红线时，能耗预警系统的表现层将要工作，提前发出能耗预警。</w:t>
      </w:r>
      <w:r>
        <w:rPr>
          <w:rFonts w:hint="eastAsia" w:ascii="宋体" w:hAnsi="宋体" w:eastAsia="宋体" w:cs="宋体"/>
          <w:b w:val="0"/>
          <w:bCs w:val="0"/>
          <w:color w:val="000000"/>
          <w:kern w:val="2"/>
          <w:sz w:val="24"/>
          <w:szCs w:val="24"/>
          <w:lang w:val="en-US" w:eastAsia="zh-CN" w:bidi="ar-SA"/>
        </w:rPr>
        <w:t>此外，关于能耗红线的设置参考第三章由斯维尔能耗计算软件模拟得出的建筑逐月负荷值，取其最大负荷值的90%作为能耗红线值，即能耗阈值</w:t>
      </w:r>
    </w:p>
    <w:p w14:paraId="4E83645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建筑的能耗红线和热/冷负荷值见下图4-10所示，图中11~3月份为建筑的热负荷值，5~9月为建筑的冷负荷值：</w:t>
      </w:r>
    </w:p>
    <w:p w14:paraId="336D341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right="0" w:rightChars="0" w:firstLine="480" w:firstLineChars="200"/>
        <w:jc w:val="center"/>
        <w:textAlignment w:val="auto"/>
        <w:rPr>
          <w:rFonts w:hint="default" w:ascii="宋体" w:hAnsi="宋体" w:eastAsia="宋体" w:cs="宋体"/>
          <w:b w:val="0"/>
          <w:bCs w:val="0"/>
          <w:color w:val="000000"/>
          <w:kern w:val="2"/>
          <w:sz w:val="24"/>
          <w:szCs w:val="24"/>
          <w:lang w:val="en-US" w:eastAsia="zh-CN" w:bidi="ar-SA"/>
        </w:rPr>
      </w:pPr>
      <w:r>
        <w:rPr>
          <w:rFonts w:hint="default" w:ascii="宋体" w:hAnsi="宋体" w:eastAsia="宋体" w:cs="宋体"/>
          <w:b w:val="0"/>
          <w:bCs w:val="0"/>
          <w:color w:val="000000"/>
          <w:kern w:val="2"/>
          <w:sz w:val="24"/>
          <w:szCs w:val="24"/>
          <w:lang w:val="en-US" w:eastAsia="zh-CN" w:bidi="ar-SA"/>
        </w:rPr>
        <w:drawing>
          <wp:inline distT="0" distB="0" distL="114300" distR="114300">
            <wp:extent cx="4168140" cy="2223770"/>
            <wp:effectExtent l="0" t="0" r="3810" b="5080"/>
            <wp:docPr id="40" name="图片 40"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32"/>
                    <pic:cNvPicPr>
                      <a:picLocks noChangeAspect="1"/>
                    </pic:cNvPicPr>
                  </pic:nvPicPr>
                  <pic:blipFill>
                    <a:blip r:embed="rId21"/>
                    <a:stretch>
                      <a:fillRect/>
                    </a:stretch>
                  </pic:blipFill>
                  <pic:spPr>
                    <a:xfrm>
                      <a:off x="0" y="0"/>
                      <a:ext cx="4168140" cy="2223770"/>
                    </a:xfrm>
                    <a:prstGeom prst="rect">
                      <a:avLst/>
                    </a:prstGeom>
                  </pic:spPr>
                </pic:pic>
              </a:graphicData>
            </a:graphic>
          </wp:inline>
        </w:drawing>
      </w:r>
    </w:p>
    <w:p w14:paraId="0C559C0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right="0" w:rightChars="0" w:firstLine="420" w:firstLineChars="200"/>
        <w:jc w:val="center"/>
        <w:textAlignment w:val="auto"/>
        <w:rPr>
          <w:rFonts w:hint="eastAsia" w:ascii="宋体" w:hAnsi="宋体" w:cs="宋体" w:eastAsiaTheme="minorEastAsia"/>
          <w:b w:val="0"/>
          <w:bCs w:val="0"/>
          <w:color w:val="000000"/>
          <w:kern w:val="2"/>
          <w:sz w:val="24"/>
          <w:szCs w:val="24"/>
          <w:lang w:val="en-US" w:eastAsia="zh-CN" w:bidi="ar-SA"/>
        </w:rPr>
      </w:pPr>
      <w:r>
        <w:t>图</w:t>
      </w:r>
      <w:r>
        <w:rPr>
          <w:rFonts w:hint="eastAsia"/>
          <w:lang w:val="en-US" w:eastAsia="zh-CN"/>
        </w:rPr>
        <w:t xml:space="preserve">1-10 </w:t>
      </w:r>
      <w:r>
        <w:rPr>
          <w:rFonts w:hint="eastAsia"/>
          <w:lang w:eastAsia="zh-CN"/>
        </w:rPr>
        <w:t>建筑的热/冷负荷值及</w:t>
      </w:r>
      <w:r>
        <w:rPr>
          <w:rFonts w:hint="eastAsia"/>
          <w:lang w:val="en-US" w:eastAsia="zh-CN"/>
        </w:rPr>
        <w:t>预警</w:t>
      </w:r>
      <w:r>
        <w:rPr>
          <w:rFonts w:hint="eastAsia"/>
          <w:lang w:eastAsia="zh-CN"/>
        </w:rPr>
        <w:t>红线</w:t>
      </w:r>
    </w:p>
    <w:p w14:paraId="6404590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当建筑的实时负荷超过能耗界限值时，便会及时发出信号提醒后台管理人员。管理人员需要及时通过减少耗能设备的功率进而减少能耗使其达到能源消耗的正常范围，达到节能的效果。</w:t>
      </w:r>
    </w:p>
    <w:p w14:paraId="3920873A">
      <w:pPr>
        <w:numPr>
          <w:ilvl w:val="0"/>
          <w:numId w:val="0"/>
        </w:numPr>
        <w:ind w:firstLine="480" w:firstLineChars="2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通过合理的能耗监测设计，可以有效的提高建筑能源的合理利用，因此实行能耗监测，加强能源管理与检测也是实现能耗优化的关键手段。</w:t>
      </w:r>
    </w:p>
    <w:p w14:paraId="79099564">
      <w:pPr>
        <w:pStyle w:val="11"/>
        <w:bidi w:val="0"/>
        <w:outlineLvl w:val="1"/>
        <w:rPr>
          <w:rFonts w:hint="eastAsia"/>
          <w:highlight w:val="none"/>
          <w:lang w:val="en-US" w:eastAsia="zh-CN"/>
        </w:rPr>
      </w:pPr>
      <w:bookmarkStart w:id="6" w:name="_Toc15252"/>
      <w:r>
        <w:rPr>
          <w:rFonts w:hint="eastAsia"/>
          <w:highlight w:val="none"/>
          <w:lang w:val="en-US" w:eastAsia="zh-CN"/>
        </w:rPr>
        <w:t>1.3建筑能耗预警干预</w:t>
      </w:r>
      <w:bookmarkEnd w:id="6"/>
    </w:p>
    <w:p w14:paraId="2A747471">
      <w:pPr>
        <w:numPr>
          <w:ilvl w:val="0"/>
          <w:numId w:val="0"/>
        </w:numPr>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通过能耗预警系统，苏州数据要素产业园项目的建筑能耗得以被监测起来，感知层的智能电表、传感器实时感知建筑能耗数据参数并通过传输层将数据传递到表现层内部。</w:t>
      </w:r>
    </w:p>
    <w:p w14:paraId="465CF86E">
      <w:pPr>
        <w:numPr>
          <w:ilvl w:val="0"/>
          <w:numId w:val="0"/>
        </w:numPr>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当苏州数据要素产业园项目的能耗数据被传递到表现层时，系统会将建筑内部设备的实时负荷与基于第三章得到的建筑负荷峰值设立的能耗预警红线比较，若实时设备负荷超出红线值，系统便会发出警报进行预警；此外，若未超过能耗预警红线时，能耗预警系统的表现层也会根据提前训练的BP神经网络模型对建筑能耗自动进行预测，若模型预测到未来的建筑能耗超过了能耗预警红线，系统会对导致警报产生的主要设备进行标记，通过后台人员进行人工干预，进而避免可能发生的能耗警报。</w:t>
      </w:r>
    </w:p>
    <w:p w14:paraId="557023A7">
      <w:pPr>
        <w:numPr>
          <w:ilvl w:val="0"/>
          <w:numId w:val="0"/>
        </w:numPr>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关于建筑能耗预警系统进行干预工作的流程图可见下图4-11所示：</w:t>
      </w:r>
    </w:p>
    <w:p w14:paraId="0897D212">
      <w:pPr>
        <w:numPr>
          <w:ilvl w:val="0"/>
          <w:numId w:val="0"/>
        </w:numPr>
      </w:pPr>
      <w:r>
        <w:drawing>
          <wp:inline distT="0" distB="0" distL="114300" distR="114300">
            <wp:extent cx="5578475" cy="3502025"/>
            <wp:effectExtent l="0" t="0" r="3175" b="3175"/>
            <wp:docPr id="6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6"/>
                    <pic:cNvPicPr>
                      <a:picLocks noChangeAspect="1"/>
                    </pic:cNvPicPr>
                  </pic:nvPicPr>
                  <pic:blipFill>
                    <a:blip r:embed="rId22"/>
                    <a:stretch>
                      <a:fillRect/>
                    </a:stretch>
                  </pic:blipFill>
                  <pic:spPr>
                    <a:xfrm>
                      <a:off x="0" y="0"/>
                      <a:ext cx="5578475" cy="3502025"/>
                    </a:xfrm>
                    <a:prstGeom prst="rect">
                      <a:avLst/>
                    </a:prstGeom>
                    <a:noFill/>
                    <a:ln>
                      <a:noFill/>
                    </a:ln>
                  </pic:spPr>
                </pic:pic>
              </a:graphicData>
            </a:graphic>
          </wp:inline>
        </w:drawing>
      </w:r>
    </w:p>
    <w:p w14:paraId="7E8AD87F">
      <w:pPr>
        <w:pStyle w:val="2"/>
        <w:numPr>
          <w:ilvl w:val="0"/>
          <w:numId w:val="0"/>
        </w:numPr>
        <w:ind w:firstLine="420" w:firstLineChars="200"/>
        <w:rPr>
          <w:rFonts w:hint="eastAsia" w:eastAsiaTheme="minorEastAsia"/>
          <w:lang w:val="en-US" w:eastAsia="zh-CN"/>
        </w:rPr>
      </w:pPr>
      <w:r>
        <w:t>图</w:t>
      </w:r>
      <w:r>
        <w:rPr>
          <w:rFonts w:hint="eastAsia"/>
          <w:lang w:val="en-US" w:eastAsia="zh-CN"/>
        </w:rPr>
        <w:t>1-11</w:t>
      </w:r>
      <w:r>
        <w:rPr>
          <w:rFonts w:hint="eastAsia"/>
          <w:lang w:eastAsia="zh-CN"/>
        </w:rPr>
        <w:t xml:space="preserve"> 能耗预警干预流程</w:t>
      </w:r>
    </w:p>
    <w:p w14:paraId="08C4789E">
      <w:pPr>
        <w:rPr>
          <w:rFonts w:hint="eastAsia"/>
          <w:lang w:val="en-US" w:eastAsia="zh-CN"/>
        </w:rPr>
        <w:sectPr>
          <w:headerReference r:id="rId7" w:type="default"/>
          <w:headerReference r:id="rId8" w:type="even"/>
          <w:pgSz w:w="11906" w:h="16838"/>
          <w:pgMar w:top="1701" w:right="1417" w:bottom="1417" w:left="170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349945D">
      <w:pPr>
        <w:pStyle w:val="10"/>
        <w:bidi w:val="0"/>
        <w:ind w:left="0" w:leftChars="0" w:firstLine="0" w:firstLineChars="0"/>
        <w:jc w:val="both"/>
        <w:outlineLvl w:val="0"/>
        <w:rPr>
          <w:rFonts w:hint="eastAsia"/>
        </w:rPr>
      </w:pPr>
      <w:bookmarkStart w:id="7" w:name="_Toc7359"/>
      <w:r>
        <w:rPr>
          <w:rFonts w:hint="eastAsia"/>
          <w:lang w:val="en-US" w:eastAsia="zh-CN"/>
        </w:rPr>
        <w:t>二 苏州数据要素产业园项目运维阶段能耗优化方案</w:t>
      </w:r>
      <w:bookmarkEnd w:id="7"/>
    </w:p>
    <w:p w14:paraId="4CE5F70B">
      <w:pPr>
        <w:pStyle w:val="11"/>
        <w:bidi w:val="0"/>
        <w:outlineLvl w:val="1"/>
        <w:rPr>
          <w:rFonts w:hint="eastAsia"/>
          <w:lang w:val="en-US" w:eastAsia="zh-CN"/>
        </w:rPr>
      </w:pPr>
      <w:bookmarkStart w:id="8" w:name="_Toc30268"/>
      <w:r>
        <w:rPr>
          <w:rFonts w:hint="eastAsia"/>
          <w:lang w:val="en-US" w:eastAsia="zh-CN"/>
        </w:rPr>
        <w:t>2.1苏州数据要素产业园项目运维阶段能耗优化内涵和方案</w:t>
      </w:r>
      <w:bookmarkEnd w:id="8"/>
    </w:p>
    <w:p w14:paraId="18E7A9B6">
      <w:pPr>
        <w:numPr>
          <w:ilvl w:val="0"/>
          <w:numId w:val="0"/>
        </w:numPr>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能耗优化是一个综合性的过程，致力于提高能源利用效率、减少能源损失。优化节能措施可以从开源节流出发，减少能源消耗和能源种类单一进而提高能源利用率、增加能源多样化。因此，能耗优化方案可以从提高能耗利用率、能源多样化开发入手，结合第三章模拟得到的建筑能耗结果和第四章建立的能耗预警系统进行确定。</w:t>
      </w:r>
    </w:p>
    <w:p w14:paraId="3C82775F">
      <w:pPr>
        <w:pStyle w:val="12"/>
        <w:bidi w:val="0"/>
        <w:outlineLvl w:val="2"/>
        <w:rPr>
          <w:rFonts w:hint="eastAsia"/>
          <w:lang w:val="en-US" w:eastAsia="zh-CN"/>
        </w:rPr>
      </w:pPr>
      <w:bookmarkStart w:id="9" w:name="_Toc28025"/>
      <w:r>
        <w:rPr>
          <w:rFonts w:hint="eastAsia"/>
          <w:lang w:val="en-US" w:eastAsia="zh-CN"/>
        </w:rPr>
        <w:t>2.1.1提高能源利用率</w:t>
      </w:r>
      <w:bookmarkEnd w:id="9"/>
    </w:p>
    <w:p w14:paraId="091747F3">
      <w:pPr>
        <w:pStyle w:val="13"/>
        <w:keepNext w:val="0"/>
        <w:keepLines w:val="0"/>
        <w:pageBreakBefore w:val="0"/>
        <w:widowControl w:val="0"/>
        <w:kinsoku w:val="0"/>
        <w:wordWrap/>
        <w:overflowPunct/>
        <w:topLinePunct w:val="0"/>
        <w:autoSpaceDE/>
        <w:autoSpaceDN/>
        <w:bidi w:val="0"/>
        <w:adjustRightInd/>
        <w:snapToGrid/>
        <w:spacing w:after="0"/>
        <w:ind w:left="911" w:hanging="431"/>
        <w:textAlignment w:val="auto"/>
        <w:outlineLvl w:val="3"/>
        <w:rPr>
          <w:rFonts w:hint="eastAsia"/>
          <w:lang w:val="en-US" w:eastAsia="zh-CN"/>
        </w:rPr>
      </w:pPr>
      <w:r>
        <w:rPr>
          <w:rFonts w:hint="eastAsia"/>
          <w:lang w:val="en-US" w:eastAsia="zh-CN"/>
        </w:rPr>
        <w:t>围护结构优化</w:t>
      </w:r>
    </w:p>
    <w:p w14:paraId="048615E6">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围护结构在影响建筑能耗的发挥重要作用，而外墙、窗、门是围护结构的重要组成，因此对于外墙、窗、门的有效选择和改进对于减少建筑能耗有着重要的作用，</w:t>
      </w:r>
    </w:p>
    <w:p w14:paraId="6C702511">
      <w:pPr>
        <w:numPr>
          <w:ilvl w:val="0"/>
          <w:numId w:val="0"/>
        </w:numPr>
        <w:rPr>
          <w:rFonts w:hint="eastAsia" w:ascii="宋体" w:hAnsi="宋体" w:eastAsia="宋体" w:cs="宋体"/>
          <w:b w:val="0"/>
          <w:bCs w:val="0"/>
          <w:color w:val="000000"/>
          <w:sz w:val="24"/>
          <w:szCs w:val="24"/>
          <w:highlight w:val="yellow"/>
          <w:lang w:val="en-US" w:eastAsia="zh-CN"/>
        </w:rPr>
      </w:pPr>
      <w:r>
        <w:rPr>
          <w:rFonts w:hint="eastAsia" w:ascii="宋体" w:hAnsi="宋体" w:eastAsia="宋体" w:cs="宋体"/>
          <w:b w:val="0"/>
          <w:bCs w:val="0"/>
          <w:color w:val="000000"/>
          <w:sz w:val="24"/>
          <w:szCs w:val="24"/>
          <w:lang w:val="en-US" w:eastAsia="zh-CN"/>
        </w:rPr>
        <w:t>可以显著提高建筑的能耗利用率。</w:t>
      </w:r>
    </w:p>
    <w:p w14:paraId="181B4226">
      <w:pPr>
        <w:numPr>
          <w:ilvl w:val="0"/>
          <w:numId w:val="0"/>
        </w:numPr>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对于提高围护结构的能耗可以从以下角度出发: </w:t>
      </w:r>
    </w:p>
    <w:p w14:paraId="17D59689">
      <w:pPr>
        <w:numPr>
          <w:ilvl w:val="0"/>
          <w:numId w:val="0"/>
        </w:numPr>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（1）优化围护结构的结构设计（门、窗、墙），合理调整门窗的位置和尺寸能够增加阳光透过率，也可以通过多层玻</w:t>
      </w:r>
      <w:r>
        <w:rPr>
          <w:rFonts w:hint="eastAsia" w:ascii="宋体" w:hAnsi="宋体" w:eastAsia="宋体" w:cs="宋体"/>
          <w:b w:val="0"/>
          <w:bCs w:val="0"/>
          <w:color w:val="000000"/>
          <w:sz w:val="24"/>
          <w:szCs w:val="24"/>
          <w:highlight w:val="none"/>
          <w:lang w:val="en-US" w:eastAsia="zh-CN"/>
        </w:rPr>
        <w:t>璃减少能量的消散，有学者通过将不同的窗墙比的能耗进行分析，对比选择适合的窗墙比</w:t>
      </w:r>
      <w:r>
        <w:rPr>
          <w:rFonts w:hint="eastAsia" w:ascii="宋体" w:hAnsi="宋体" w:eastAsia="宋体" w:cs="宋体"/>
          <w:b w:val="0"/>
          <w:bCs w:val="0"/>
          <w:color w:val="000000"/>
          <w:sz w:val="24"/>
          <w:szCs w:val="24"/>
          <w:highlight w:val="none"/>
          <w:vertAlign w:val="superscript"/>
          <w:lang w:val="en-US" w:eastAsia="zh-CN"/>
        </w:rPr>
        <w:fldChar w:fldCharType="begin"/>
      </w:r>
      <w:r>
        <w:rPr>
          <w:rFonts w:hint="eastAsia" w:ascii="宋体" w:hAnsi="宋体" w:eastAsia="宋体" w:cs="宋体"/>
          <w:b w:val="0"/>
          <w:bCs w:val="0"/>
          <w:color w:val="000000"/>
          <w:sz w:val="24"/>
          <w:szCs w:val="24"/>
          <w:highlight w:val="none"/>
          <w:vertAlign w:val="superscript"/>
          <w:lang w:val="en-US" w:eastAsia="zh-CN"/>
        </w:rPr>
        <w:instrText xml:space="preserve"> REF _Ref17738 \r \h </w:instrText>
      </w:r>
      <w:r>
        <w:rPr>
          <w:rFonts w:hint="eastAsia" w:ascii="宋体" w:hAnsi="宋体" w:eastAsia="宋体" w:cs="宋体"/>
          <w:b w:val="0"/>
          <w:bCs w:val="0"/>
          <w:color w:val="000000"/>
          <w:sz w:val="24"/>
          <w:szCs w:val="24"/>
          <w:highlight w:val="none"/>
          <w:vertAlign w:val="superscript"/>
          <w:lang w:val="en-US" w:eastAsia="zh-CN"/>
        </w:rPr>
        <w:fldChar w:fldCharType="separate"/>
      </w:r>
      <w:r>
        <w:rPr>
          <w:rFonts w:hint="eastAsia" w:ascii="宋体" w:hAnsi="宋体" w:eastAsia="宋体" w:cs="宋体"/>
          <w:b w:val="0"/>
          <w:bCs w:val="0"/>
          <w:color w:val="000000"/>
          <w:sz w:val="24"/>
          <w:szCs w:val="24"/>
          <w:highlight w:val="none"/>
          <w:vertAlign w:val="superscript"/>
          <w:lang w:val="en-US" w:eastAsia="zh-CN"/>
        </w:rPr>
        <w:t>[16]</w:t>
      </w:r>
      <w:r>
        <w:rPr>
          <w:rFonts w:hint="eastAsia" w:ascii="宋体" w:hAnsi="宋体" w:eastAsia="宋体" w:cs="宋体"/>
          <w:b w:val="0"/>
          <w:bCs w:val="0"/>
          <w:color w:val="000000"/>
          <w:sz w:val="24"/>
          <w:szCs w:val="24"/>
          <w:highlight w:val="none"/>
          <w:vertAlign w:val="superscript"/>
          <w:lang w:val="en-US" w:eastAsia="zh-CN"/>
        </w:rPr>
        <w:fldChar w:fldCharType="end"/>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lang w:val="en-US" w:eastAsia="zh-CN"/>
        </w:rPr>
        <w:t>因而提高建筑的白天透光率，减少人造光所带来的能耗。</w:t>
      </w:r>
    </w:p>
    <w:p w14:paraId="287456F3">
      <w:pPr>
        <w:numPr>
          <w:ilvl w:val="0"/>
          <w:numId w:val="0"/>
        </w:numPr>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（2）材料的热传导性能对建筑能耗的产生直接的影响，通过改变建筑材料的热导率、传热系数、建筑材料的保温层厚度等可以对建筑能耗的改变产生作用，而直接改变材料的成型结构、材料厚度、材料密</w:t>
      </w:r>
      <w:r>
        <w:rPr>
          <w:rFonts w:hint="eastAsia" w:ascii="宋体" w:hAnsi="宋体" w:eastAsia="宋体" w:cs="宋体"/>
          <w:b w:val="0"/>
          <w:bCs w:val="0"/>
          <w:color w:val="000000"/>
          <w:kern w:val="2"/>
          <w:sz w:val="24"/>
          <w:szCs w:val="24"/>
          <w:lang w:val="en-US" w:eastAsia="zh-CN" w:bidi="ar-SA"/>
        </w:rPr>
        <w:t>度等将直接改变材料的导热系数</w:t>
      </w:r>
      <w:r>
        <w:rPr>
          <w:rFonts w:hint="eastAsia" w:ascii="宋体" w:hAnsi="宋体" w:eastAsia="宋体" w:cs="宋体"/>
          <w:b w:val="0"/>
          <w:bCs w:val="0"/>
          <w:color w:val="000000"/>
          <w:kern w:val="2"/>
          <w:sz w:val="24"/>
          <w:szCs w:val="24"/>
          <w:vertAlign w:val="superscript"/>
          <w:lang w:val="en-US" w:eastAsia="zh-CN" w:bidi="ar-SA"/>
        </w:rPr>
        <w:fldChar w:fldCharType="begin"/>
      </w:r>
      <w:r>
        <w:rPr>
          <w:rFonts w:hint="eastAsia" w:ascii="宋体" w:hAnsi="宋体" w:eastAsia="宋体" w:cs="宋体"/>
          <w:b w:val="0"/>
          <w:bCs w:val="0"/>
          <w:color w:val="000000"/>
          <w:kern w:val="2"/>
          <w:sz w:val="24"/>
          <w:szCs w:val="24"/>
          <w:vertAlign w:val="superscript"/>
          <w:lang w:val="en-US" w:eastAsia="zh-CN" w:bidi="ar-SA"/>
        </w:rPr>
        <w:instrText xml:space="preserve"> REF _Ref17820 \r \h </w:instrText>
      </w:r>
      <w:r>
        <w:rPr>
          <w:rFonts w:hint="eastAsia" w:ascii="宋体" w:hAnsi="宋体" w:eastAsia="宋体" w:cs="宋体"/>
          <w:b w:val="0"/>
          <w:bCs w:val="0"/>
          <w:color w:val="000000"/>
          <w:kern w:val="2"/>
          <w:sz w:val="24"/>
          <w:szCs w:val="24"/>
          <w:vertAlign w:val="superscript"/>
          <w:lang w:val="en-US" w:eastAsia="zh-CN" w:bidi="ar-SA"/>
        </w:rPr>
        <w:fldChar w:fldCharType="separate"/>
      </w:r>
      <w:r>
        <w:rPr>
          <w:rFonts w:hint="eastAsia" w:ascii="宋体" w:hAnsi="宋体" w:eastAsia="宋体" w:cs="宋体"/>
          <w:b w:val="0"/>
          <w:bCs w:val="0"/>
          <w:color w:val="000000"/>
          <w:kern w:val="2"/>
          <w:sz w:val="24"/>
          <w:szCs w:val="24"/>
          <w:vertAlign w:val="superscript"/>
          <w:lang w:val="en-US" w:eastAsia="zh-CN" w:bidi="ar-SA"/>
        </w:rPr>
        <w:t>[17]</w:t>
      </w:r>
      <w:r>
        <w:rPr>
          <w:rFonts w:hint="eastAsia" w:ascii="宋体" w:hAnsi="宋体" w:eastAsia="宋体" w:cs="宋体"/>
          <w:b w:val="0"/>
          <w:bCs w:val="0"/>
          <w:color w:val="000000"/>
          <w:kern w:val="2"/>
          <w:sz w:val="24"/>
          <w:szCs w:val="24"/>
          <w:vertAlign w:val="superscript"/>
          <w:lang w:val="en-US" w:eastAsia="zh-CN" w:bidi="ar-SA"/>
        </w:rPr>
        <w:fldChar w:fldCharType="end"/>
      </w:r>
      <w:r>
        <w:rPr>
          <w:rFonts w:hint="eastAsia" w:ascii="宋体" w:hAnsi="宋体" w:eastAsia="宋体" w:cs="宋体"/>
          <w:b w:val="0"/>
          <w:bCs w:val="0"/>
          <w:color w:val="000000"/>
          <w:kern w:val="2"/>
          <w:sz w:val="24"/>
          <w:szCs w:val="24"/>
          <w:lang w:val="en-US" w:eastAsia="zh-CN" w:bidi="ar-SA"/>
        </w:rPr>
        <w:t>，进而影响建筑的热损失和热吸收能力。</w:t>
      </w:r>
    </w:p>
    <w:p w14:paraId="15EF549C">
      <w:pPr>
        <w:numPr>
          <w:ilvl w:val="0"/>
          <w:numId w:val="0"/>
        </w:numPr>
        <w:ind w:firstLine="480" w:firstLineChars="2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highlight w:val="none"/>
          <w:lang w:val="en-US" w:eastAsia="zh-CN"/>
        </w:rPr>
        <w:t>（3）建</w:t>
      </w:r>
      <w:r>
        <w:rPr>
          <w:rFonts w:hint="eastAsia" w:ascii="宋体" w:hAnsi="宋体" w:eastAsia="宋体" w:cs="宋体"/>
          <w:b w:val="0"/>
          <w:bCs w:val="0"/>
          <w:color w:val="000000"/>
          <w:sz w:val="24"/>
          <w:szCs w:val="24"/>
          <w:lang w:val="en-US" w:eastAsia="zh-CN"/>
        </w:rPr>
        <w:t>筑围</w:t>
      </w:r>
      <w:r>
        <w:rPr>
          <w:rFonts w:hint="eastAsia" w:ascii="宋体" w:hAnsi="宋体" w:eastAsia="宋体" w:cs="宋体"/>
          <w:b w:val="0"/>
          <w:bCs w:val="0"/>
          <w:color w:val="000000"/>
          <w:kern w:val="2"/>
          <w:sz w:val="24"/>
          <w:szCs w:val="24"/>
          <w:lang w:val="en-US" w:eastAsia="zh-CN" w:bidi="ar-SA"/>
        </w:rPr>
        <w:t>护结构中的外墙构造对建筑能耗也有很大影响，传统砖混结构建筑外墙在接缝处的热流分布就比装配式结构建筑更加均匀、流畅</w:t>
      </w:r>
      <w:r>
        <w:rPr>
          <w:rFonts w:hint="eastAsia" w:ascii="宋体" w:hAnsi="宋体" w:eastAsia="宋体" w:cs="宋体"/>
          <w:b w:val="0"/>
          <w:bCs w:val="0"/>
          <w:color w:val="000000"/>
          <w:kern w:val="2"/>
          <w:sz w:val="24"/>
          <w:szCs w:val="24"/>
          <w:vertAlign w:val="superscript"/>
          <w:lang w:val="en-US" w:eastAsia="zh-CN" w:bidi="ar-SA"/>
        </w:rPr>
        <w:fldChar w:fldCharType="begin"/>
      </w:r>
      <w:r>
        <w:rPr>
          <w:rFonts w:hint="eastAsia" w:ascii="宋体" w:hAnsi="宋体" w:eastAsia="宋体" w:cs="宋体"/>
          <w:b w:val="0"/>
          <w:bCs w:val="0"/>
          <w:color w:val="000000"/>
          <w:kern w:val="2"/>
          <w:sz w:val="24"/>
          <w:szCs w:val="24"/>
          <w:vertAlign w:val="superscript"/>
          <w:lang w:val="en-US" w:eastAsia="zh-CN" w:bidi="ar-SA"/>
        </w:rPr>
        <w:instrText xml:space="preserve"> REF _Ref17866 \r \h </w:instrText>
      </w:r>
      <w:r>
        <w:rPr>
          <w:rFonts w:hint="eastAsia" w:ascii="宋体" w:hAnsi="宋体" w:eastAsia="宋体" w:cs="宋体"/>
          <w:b w:val="0"/>
          <w:bCs w:val="0"/>
          <w:color w:val="000000"/>
          <w:kern w:val="2"/>
          <w:sz w:val="24"/>
          <w:szCs w:val="24"/>
          <w:vertAlign w:val="superscript"/>
          <w:lang w:val="en-US" w:eastAsia="zh-CN" w:bidi="ar-SA"/>
        </w:rPr>
        <w:fldChar w:fldCharType="separate"/>
      </w:r>
      <w:r>
        <w:rPr>
          <w:rFonts w:hint="eastAsia" w:ascii="宋体" w:hAnsi="宋体" w:eastAsia="宋体" w:cs="宋体"/>
          <w:b w:val="0"/>
          <w:bCs w:val="0"/>
          <w:color w:val="000000"/>
          <w:kern w:val="2"/>
          <w:sz w:val="24"/>
          <w:szCs w:val="24"/>
          <w:vertAlign w:val="superscript"/>
          <w:lang w:val="en-US" w:eastAsia="zh-CN" w:bidi="ar-SA"/>
        </w:rPr>
        <w:t>[18]</w:t>
      </w:r>
      <w:r>
        <w:rPr>
          <w:rFonts w:hint="eastAsia" w:ascii="宋体" w:hAnsi="宋体" w:eastAsia="宋体" w:cs="宋体"/>
          <w:b w:val="0"/>
          <w:bCs w:val="0"/>
          <w:color w:val="000000"/>
          <w:kern w:val="2"/>
          <w:sz w:val="24"/>
          <w:szCs w:val="24"/>
          <w:vertAlign w:val="superscript"/>
          <w:lang w:val="en-US" w:eastAsia="zh-CN" w:bidi="ar-SA"/>
        </w:rPr>
        <w:fldChar w:fldCharType="end"/>
      </w:r>
      <w:r>
        <w:rPr>
          <w:rFonts w:hint="eastAsia" w:ascii="宋体" w:hAnsi="宋体" w:eastAsia="宋体" w:cs="宋体"/>
          <w:b w:val="0"/>
          <w:bCs w:val="0"/>
          <w:color w:val="000000"/>
          <w:kern w:val="2"/>
          <w:sz w:val="24"/>
          <w:szCs w:val="24"/>
          <w:lang w:val="en-US" w:eastAsia="zh-CN" w:bidi="ar-SA"/>
        </w:rPr>
        <w:t>。因此在提高围护结构节能效能时也应注意结构本身所导致的能耗损失。</w:t>
      </w:r>
    </w:p>
    <w:p w14:paraId="390D2B01">
      <w:pPr>
        <w:pStyle w:val="13"/>
        <w:keepNext w:val="0"/>
        <w:keepLines w:val="0"/>
        <w:pageBreakBefore w:val="0"/>
        <w:widowControl w:val="0"/>
        <w:numPr>
          <w:ilvl w:val="0"/>
          <w:numId w:val="6"/>
        </w:numPr>
        <w:kinsoku w:val="0"/>
        <w:wordWrap/>
        <w:overflowPunct/>
        <w:topLinePunct w:val="0"/>
        <w:autoSpaceDE/>
        <w:autoSpaceDN/>
        <w:bidi w:val="0"/>
        <w:adjustRightInd/>
        <w:snapToGrid/>
        <w:spacing w:after="0"/>
        <w:ind w:left="911" w:leftChars="200" w:hanging="431"/>
        <w:textAlignment w:val="auto"/>
        <w:outlineLvl w:val="3"/>
        <w:rPr>
          <w:rFonts w:hint="eastAsia"/>
          <w:lang w:val="en-US" w:eastAsia="zh-CN"/>
        </w:rPr>
      </w:pPr>
      <w:r>
        <w:rPr>
          <w:rFonts w:hint="eastAsia"/>
          <w:lang w:val="en-US" w:eastAsia="zh-CN"/>
        </w:rPr>
        <w:t>提高照明设备利用率</w:t>
      </w:r>
    </w:p>
    <w:p w14:paraId="2546A2D6">
      <w:pPr>
        <w:numPr>
          <w:ilvl w:val="0"/>
          <w:numId w:val="0"/>
        </w:numPr>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在第三章通过斯维尔软件计算建筑能耗时得知，照明设备的能耗占据了建筑总能耗的</w:t>
      </w:r>
      <w:r>
        <w:rPr>
          <w:rFonts w:hint="default" w:ascii="Times New Roman" w:hAnsi="Times New Roman" w:eastAsia="宋体" w:cs="Times New Roman"/>
          <w:b w:val="0"/>
          <w:bCs w:val="0"/>
          <w:color w:val="000000"/>
          <w:sz w:val="24"/>
          <w:szCs w:val="24"/>
          <w:lang w:val="en-US" w:eastAsia="zh-CN"/>
        </w:rPr>
        <w:t>13</w:t>
      </w:r>
      <w:r>
        <w:rPr>
          <w:rFonts w:hint="eastAsia" w:ascii="宋体" w:hAnsi="宋体" w:eastAsia="宋体" w:cs="宋体"/>
          <w:b w:val="0"/>
          <w:bCs w:val="0"/>
          <w:color w:val="000000"/>
          <w:sz w:val="24"/>
          <w:szCs w:val="24"/>
          <w:lang w:val="en-US" w:eastAsia="zh-CN"/>
        </w:rPr>
        <w:t>%，因此</w:t>
      </w:r>
      <w:r>
        <w:rPr>
          <w:rFonts w:hint="eastAsia" w:ascii="宋体" w:hAnsi="宋体" w:eastAsia="宋体" w:cs="宋体"/>
          <w:b w:val="0"/>
          <w:bCs w:val="0"/>
          <w:color w:val="000000"/>
          <w:kern w:val="2"/>
          <w:sz w:val="24"/>
          <w:szCs w:val="24"/>
          <w:lang w:val="en-US" w:eastAsia="zh-CN" w:bidi="ar-SA"/>
        </w:rPr>
        <w:t>照明设备导致的能耗损失不可忽视，提高照明设备的能源利用率可以帮助我们更好减少能耗损失。</w:t>
      </w:r>
    </w:p>
    <w:p w14:paraId="24C174CF">
      <w:pPr>
        <w:numPr>
          <w:ilvl w:val="0"/>
          <w:numId w:val="0"/>
        </w:numPr>
        <w:ind w:firstLine="480" w:firstLineChars="2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得益于高效能灯具的高效发光能力，以LED灯为例的高效能灯具比传统灯具有着更高的发光效率和更低的能源消耗</w:t>
      </w:r>
      <w:r>
        <w:rPr>
          <w:rFonts w:hint="eastAsia" w:ascii="宋体" w:hAnsi="宋体" w:eastAsia="宋体" w:cs="宋体"/>
          <w:b w:val="0"/>
          <w:bCs w:val="0"/>
          <w:color w:val="000000"/>
          <w:kern w:val="2"/>
          <w:sz w:val="24"/>
          <w:szCs w:val="24"/>
          <w:vertAlign w:val="superscript"/>
          <w:lang w:val="en-US" w:eastAsia="zh-CN" w:bidi="ar-SA"/>
        </w:rPr>
        <w:fldChar w:fldCharType="begin"/>
      </w:r>
      <w:r>
        <w:rPr>
          <w:rFonts w:hint="eastAsia" w:ascii="宋体" w:hAnsi="宋体" w:eastAsia="宋体" w:cs="宋体"/>
          <w:b w:val="0"/>
          <w:bCs w:val="0"/>
          <w:color w:val="000000"/>
          <w:kern w:val="2"/>
          <w:sz w:val="24"/>
          <w:szCs w:val="24"/>
          <w:vertAlign w:val="superscript"/>
          <w:lang w:val="en-US" w:eastAsia="zh-CN" w:bidi="ar-SA"/>
        </w:rPr>
        <w:instrText xml:space="preserve"> REF _Ref17905 \r \h </w:instrText>
      </w:r>
      <w:r>
        <w:rPr>
          <w:rFonts w:hint="eastAsia" w:ascii="宋体" w:hAnsi="宋体" w:eastAsia="宋体" w:cs="宋体"/>
          <w:b w:val="0"/>
          <w:bCs w:val="0"/>
          <w:color w:val="000000"/>
          <w:kern w:val="2"/>
          <w:sz w:val="24"/>
          <w:szCs w:val="24"/>
          <w:vertAlign w:val="superscript"/>
          <w:lang w:val="en-US" w:eastAsia="zh-CN" w:bidi="ar-SA"/>
        </w:rPr>
        <w:fldChar w:fldCharType="separate"/>
      </w:r>
      <w:r>
        <w:rPr>
          <w:rFonts w:hint="eastAsia" w:ascii="宋体" w:hAnsi="宋体" w:eastAsia="宋体" w:cs="宋体"/>
          <w:b w:val="0"/>
          <w:bCs w:val="0"/>
          <w:color w:val="000000"/>
          <w:kern w:val="2"/>
          <w:sz w:val="24"/>
          <w:szCs w:val="24"/>
          <w:vertAlign w:val="superscript"/>
          <w:lang w:val="en-US" w:eastAsia="zh-CN" w:bidi="ar-SA"/>
        </w:rPr>
        <w:t>[19]</w:t>
      </w:r>
      <w:r>
        <w:rPr>
          <w:rFonts w:hint="eastAsia" w:ascii="宋体" w:hAnsi="宋体" w:eastAsia="宋体" w:cs="宋体"/>
          <w:b w:val="0"/>
          <w:bCs w:val="0"/>
          <w:color w:val="000000"/>
          <w:kern w:val="2"/>
          <w:sz w:val="24"/>
          <w:szCs w:val="24"/>
          <w:vertAlign w:val="superscript"/>
          <w:lang w:val="en-US" w:eastAsia="zh-CN" w:bidi="ar-SA"/>
        </w:rPr>
        <w:fldChar w:fldCharType="end"/>
      </w:r>
      <w:r>
        <w:rPr>
          <w:rFonts w:hint="eastAsia" w:ascii="宋体" w:hAnsi="宋体" w:eastAsia="宋体" w:cs="宋体"/>
          <w:b w:val="0"/>
          <w:bCs w:val="0"/>
          <w:color w:val="000000"/>
          <w:kern w:val="2"/>
          <w:sz w:val="24"/>
          <w:szCs w:val="24"/>
          <w:lang w:val="en-US" w:eastAsia="zh-CN" w:bidi="ar-SA"/>
        </w:rPr>
        <w:t>，因此高效能灯具有着比传统灯具更高的发展潜力和市场前景。</w:t>
      </w:r>
    </w:p>
    <w:p w14:paraId="1B9D26D6">
      <w:pPr>
        <w:numPr>
          <w:ilvl w:val="0"/>
          <w:numId w:val="0"/>
        </w:numPr>
        <w:ind w:firstLine="480" w:firstLineChars="2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将照明设备的灯具替换成高效能灯具可以帮助建筑在维持日常照明使用的情况下，减少电能消耗进而减少资源浪费，减少对有限自然资源的依赖，有助于缓解对环境的压力。</w:t>
      </w:r>
    </w:p>
    <w:p w14:paraId="0CDA7C9A">
      <w:pPr>
        <w:pStyle w:val="13"/>
        <w:keepNext w:val="0"/>
        <w:keepLines w:val="0"/>
        <w:pageBreakBefore w:val="0"/>
        <w:widowControl w:val="0"/>
        <w:numPr>
          <w:ilvl w:val="0"/>
          <w:numId w:val="6"/>
        </w:numPr>
        <w:kinsoku w:val="0"/>
        <w:wordWrap/>
        <w:overflowPunct/>
        <w:topLinePunct w:val="0"/>
        <w:autoSpaceDE/>
        <w:autoSpaceDN/>
        <w:bidi w:val="0"/>
        <w:adjustRightInd/>
        <w:snapToGrid/>
        <w:spacing w:after="0"/>
        <w:ind w:left="911" w:leftChars="200" w:hanging="431" w:firstLineChars="0"/>
        <w:textAlignment w:val="auto"/>
        <w:outlineLvl w:val="3"/>
        <w:rPr>
          <w:rFonts w:hint="eastAsia"/>
          <w:lang w:val="en-US" w:eastAsia="zh-CN"/>
        </w:rPr>
      </w:pPr>
      <w:r>
        <w:rPr>
          <w:rFonts w:hint="eastAsia"/>
          <w:lang w:val="en-US" w:eastAsia="zh-CN"/>
        </w:rPr>
        <w:t>能耗监测</w:t>
      </w:r>
    </w:p>
    <w:p w14:paraId="32DD55B7">
      <w:pPr>
        <w:numPr>
          <w:ilvl w:val="0"/>
          <w:numId w:val="0"/>
        </w:numPr>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由于苏州数据要素产业园项目欲评定绿建三星建筑，因此远程监控功能对于建筑评级来说，将对建筑评级时提供具有极大的帮助。除此之外，加强能源管理与检测是实现能耗优化的关键手段，能耗监测功能可以帮助管理者实时观察建筑能源的使用情况，对建筑能耗的检测有着极大的帮助。</w:t>
      </w:r>
    </w:p>
    <w:p w14:paraId="4D4F8609">
      <w:pPr>
        <w:numPr>
          <w:ilvl w:val="0"/>
          <w:numId w:val="0"/>
        </w:numPr>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在第四章，本文在建立能耗预警系统时已实现了对建筑能耗的监测功能，通过布置传感器和智能电表实时感应到了建筑的能耗使用情况，因此当管理人员在后台查询到能耗异常时，便可以进行人员干预。通过将发出预警信号的区域进行标记，便有利于管理人员在后期的监测过程中提供便利。</w:t>
      </w:r>
    </w:p>
    <w:p w14:paraId="0FB6035A">
      <w:pPr>
        <w:pStyle w:val="12"/>
        <w:keepNext w:val="0"/>
        <w:keepLines w:val="0"/>
        <w:pageBreakBefore w:val="0"/>
        <w:wordWrap/>
        <w:overflowPunct/>
        <w:topLinePunct w:val="0"/>
        <w:autoSpaceDE/>
        <w:autoSpaceDN/>
        <w:bidi w:val="0"/>
        <w:adjustRightInd/>
        <w:snapToGrid/>
        <w:textAlignment w:val="auto"/>
        <w:outlineLvl w:val="2"/>
        <w:rPr>
          <w:rFonts w:hint="eastAsia"/>
          <w:lang w:val="en-US" w:eastAsia="zh-CN"/>
        </w:rPr>
      </w:pPr>
      <w:bookmarkStart w:id="10" w:name="_Toc19606"/>
      <w:r>
        <w:rPr>
          <w:rFonts w:hint="eastAsia"/>
          <w:lang w:val="en-US" w:eastAsia="zh-CN"/>
        </w:rPr>
        <w:t>2.1.2能源多样化开发</w:t>
      </w:r>
      <w:bookmarkEnd w:id="10"/>
    </w:p>
    <w:p w14:paraId="6874657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通过推广包含太阳能、风能、水利水电能和生物智能在内的可再生能源的使用可以促进能源多样化的开发促进能耗优化，同时在建筑中运用可再生能源还可以提高建筑的健康、舒适度,实现建筑的节能</w:t>
      </w:r>
      <w:r>
        <w:rPr>
          <w:rFonts w:hint="eastAsia" w:ascii="宋体" w:hAnsi="宋体" w:eastAsia="宋体" w:cs="宋体"/>
          <w:b w:val="0"/>
          <w:bCs w:val="0"/>
          <w:color w:val="000000"/>
          <w:kern w:val="2"/>
          <w:sz w:val="24"/>
          <w:szCs w:val="24"/>
          <w:vertAlign w:val="superscript"/>
          <w:lang w:val="en-US" w:eastAsia="zh-CN" w:bidi="ar-SA"/>
        </w:rPr>
        <w:fldChar w:fldCharType="begin"/>
      </w:r>
      <w:r>
        <w:rPr>
          <w:rFonts w:hint="eastAsia" w:ascii="宋体" w:hAnsi="宋体" w:eastAsia="宋体" w:cs="宋体"/>
          <w:b w:val="0"/>
          <w:bCs w:val="0"/>
          <w:color w:val="000000"/>
          <w:kern w:val="2"/>
          <w:sz w:val="24"/>
          <w:szCs w:val="24"/>
          <w:vertAlign w:val="superscript"/>
          <w:lang w:val="en-US" w:eastAsia="zh-CN" w:bidi="ar-SA"/>
        </w:rPr>
        <w:instrText xml:space="preserve"> REF _Ref17954 \r \h </w:instrText>
      </w:r>
      <w:r>
        <w:rPr>
          <w:rFonts w:hint="eastAsia" w:ascii="宋体" w:hAnsi="宋体" w:eastAsia="宋体" w:cs="宋体"/>
          <w:b w:val="0"/>
          <w:bCs w:val="0"/>
          <w:color w:val="000000"/>
          <w:kern w:val="2"/>
          <w:sz w:val="24"/>
          <w:szCs w:val="24"/>
          <w:vertAlign w:val="superscript"/>
          <w:lang w:val="en-US" w:eastAsia="zh-CN" w:bidi="ar-SA"/>
        </w:rPr>
        <w:fldChar w:fldCharType="separate"/>
      </w:r>
      <w:r>
        <w:rPr>
          <w:rFonts w:hint="eastAsia" w:ascii="宋体" w:hAnsi="宋体" w:eastAsia="宋体" w:cs="宋体"/>
          <w:b w:val="0"/>
          <w:bCs w:val="0"/>
          <w:color w:val="000000"/>
          <w:kern w:val="2"/>
          <w:sz w:val="24"/>
          <w:szCs w:val="24"/>
          <w:vertAlign w:val="superscript"/>
          <w:lang w:val="en-US" w:eastAsia="zh-CN" w:bidi="ar-SA"/>
        </w:rPr>
        <w:t>[20]</w:t>
      </w:r>
      <w:r>
        <w:rPr>
          <w:rFonts w:hint="eastAsia" w:ascii="宋体" w:hAnsi="宋体" w:eastAsia="宋体" w:cs="宋体"/>
          <w:b w:val="0"/>
          <w:bCs w:val="0"/>
          <w:color w:val="000000"/>
          <w:kern w:val="2"/>
          <w:sz w:val="24"/>
          <w:szCs w:val="24"/>
          <w:vertAlign w:val="superscript"/>
          <w:lang w:val="en-US" w:eastAsia="zh-CN" w:bidi="ar-SA"/>
        </w:rPr>
        <w:fldChar w:fldCharType="end"/>
      </w:r>
      <w:r>
        <w:rPr>
          <w:rFonts w:hint="eastAsia" w:ascii="宋体" w:hAnsi="宋体" w:eastAsia="宋体" w:cs="宋体"/>
          <w:b w:val="0"/>
          <w:bCs w:val="0"/>
          <w:color w:val="000000"/>
          <w:kern w:val="2"/>
          <w:sz w:val="24"/>
          <w:szCs w:val="24"/>
          <w:lang w:val="en-US" w:eastAsia="zh-CN" w:bidi="ar-SA"/>
        </w:rPr>
        <w:t>。此外通过开发出建筑可再生能源的使用来推动能源的多元供应，还可以提高建筑能源系统的稳定性和抗风险能力。</w:t>
      </w:r>
    </w:p>
    <w:p w14:paraId="22AF513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因此，通过优化围护结构、提高照明设备利用率、建立能耗监测以及促进可再生能源的使用可以实现能源消耗的有效降低和可持续发展，这不仅对企业的经济效益具有重要意义，也是保护环境、减少碳排放的有效手段。</w:t>
      </w:r>
    </w:p>
    <w:p w14:paraId="36988CFD">
      <w:pPr>
        <w:rPr>
          <w:rFonts w:hint="eastAsia"/>
          <w:lang w:val="en-US" w:eastAsia="zh-CN"/>
        </w:rPr>
      </w:pPr>
      <w:r>
        <w:rPr>
          <w:rFonts w:hint="eastAsia"/>
          <w:lang w:val="en-US" w:eastAsia="zh-CN"/>
        </w:rPr>
        <w:br w:type="page"/>
      </w:r>
    </w:p>
    <w:p w14:paraId="532949AE">
      <w:pPr>
        <w:pStyle w:val="11"/>
        <w:keepNext w:val="0"/>
        <w:keepLines w:val="0"/>
        <w:pageBreakBefore w:val="0"/>
        <w:kinsoku/>
        <w:wordWrap/>
        <w:overflowPunct/>
        <w:topLinePunct w:val="0"/>
        <w:autoSpaceDE/>
        <w:autoSpaceDN/>
        <w:bidi w:val="0"/>
        <w:adjustRightInd/>
        <w:snapToGrid/>
        <w:textAlignment w:val="auto"/>
        <w:outlineLvl w:val="1"/>
        <w:rPr>
          <w:rFonts w:hint="eastAsia"/>
          <w:lang w:val="en-US" w:eastAsia="zh-CN"/>
        </w:rPr>
      </w:pPr>
      <w:bookmarkStart w:id="11" w:name="_Toc12525"/>
      <w:r>
        <w:rPr>
          <w:rFonts w:hint="eastAsia"/>
          <w:lang w:val="en-US" w:eastAsia="zh-CN"/>
        </w:rPr>
        <w:t>2.2苏州数据要素产业园项目运维阶段能耗优化设计</w:t>
      </w:r>
      <w:bookmarkEnd w:id="11"/>
    </w:p>
    <w:p w14:paraId="5E7106B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leftChars="0"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从2.1节苏州项目运维阶段能耗优化方案出发，本节将针对苏州数据要素产业园项目的能耗提出一些具体的措施对运维阶段的能耗优化进行设计。</w:t>
      </w:r>
    </w:p>
    <w:p w14:paraId="3D1670EC">
      <w:pPr>
        <w:pStyle w:val="12"/>
        <w:keepNext w:val="0"/>
        <w:keepLines w:val="0"/>
        <w:pageBreakBefore w:val="0"/>
        <w:kinsoku/>
        <w:wordWrap/>
        <w:overflowPunct/>
        <w:topLinePunct w:val="0"/>
        <w:autoSpaceDE/>
        <w:autoSpaceDN/>
        <w:bidi w:val="0"/>
        <w:adjustRightInd/>
        <w:snapToGrid/>
        <w:textAlignment w:val="auto"/>
        <w:outlineLvl w:val="2"/>
        <w:rPr>
          <w:rFonts w:hint="eastAsia"/>
          <w:highlight w:val="none"/>
          <w:lang w:val="en-US" w:eastAsia="zh-CN"/>
        </w:rPr>
      </w:pPr>
      <w:bookmarkStart w:id="12" w:name="_Toc20050"/>
      <w:r>
        <w:rPr>
          <w:rFonts w:hint="eastAsia"/>
          <w:highlight w:val="none"/>
          <w:lang w:val="en-US" w:eastAsia="zh-CN"/>
        </w:rPr>
        <w:t>2.2.1围护结构优化设计</w:t>
      </w:r>
      <w:bookmarkEnd w:id="12"/>
    </w:p>
    <w:p w14:paraId="37E07DD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由2.1节提出的能耗优化方案可知，建筑围护结构构造对建筑的能耗影响很大，当围护结构的厚提高时，热扩散的距离也得到了提高，因此热量传递的时间也会提高，围护结构的保温性能得到了优化。</w:t>
      </w:r>
    </w:p>
    <w:p w14:paraId="56DFE1C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基于此本节将根据第三章设计的围护结构构造，通过适当增加围护结构的材料宽度进而减小材料的热传导系数，从而优化围护结构的热传导设计。</w:t>
      </w:r>
    </w:p>
    <w:p w14:paraId="03CB2FF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关于屋顶和屋顶结构的厚度前后变化见下图2-1所示：</w:t>
      </w:r>
    </w:p>
    <w:p w14:paraId="2A29FF32">
      <w:pPr>
        <w:pStyle w:val="13"/>
        <w:numPr>
          <w:ilvl w:val="0"/>
          <w:numId w:val="0"/>
        </w:numPr>
        <w:ind w:leftChars="0"/>
        <w:outlineLvl w:val="9"/>
        <w:rPr>
          <w14:textFill>
            <w14:noFill/>
          </w14:textFill>
        </w:rPr>
      </w:pPr>
      <w:r>
        <w:drawing>
          <wp:inline distT="0" distB="0" distL="114300" distR="114300">
            <wp:extent cx="2628265" cy="2292985"/>
            <wp:effectExtent l="0" t="0" r="635" b="12065"/>
            <wp:docPr id="34" name="图片 17"/>
            <wp:cNvGraphicFramePr/>
            <a:graphic xmlns:a="http://schemas.openxmlformats.org/drawingml/2006/main">
              <a:graphicData uri="http://schemas.openxmlformats.org/drawingml/2006/picture">
                <pic:pic xmlns:pic="http://schemas.openxmlformats.org/drawingml/2006/picture">
                  <pic:nvPicPr>
                    <pic:cNvPr id="34" name="图片 17"/>
                    <pic:cNvPicPr/>
                  </pic:nvPicPr>
                  <pic:blipFill>
                    <a:blip r:embed="rId23"/>
                    <a:stretch>
                      <a:fillRect/>
                    </a:stretch>
                  </pic:blipFill>
                  <pic:spPr>
                    <a:xfrm>
                      <a:off x="0" y="0"/>
                      <a:ext cx="2628265" cy="229298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688590" cy="2292985"/>
            <wp:effectExtent l="0" t="0" r="16510" b="12065"/>
            <wp:docPr id="37" name="图片 18"/>
            <wp:cNvGraphicFramePr/>
            <a:graphic xmlns:a="http://schemas.openxmlformats.org/drawingml/2006/main">
              <a:graphicData uri="http://schemas.openxmlformats.org/drawingml/2006/picture">
                <pic:pic xmlns:pic="http://schemas.openxmlformats.org/drawingml/2006/picture">
                  <pic:nvPicPr>
                    <pic:cNvPr id="37" name="图片 18"/>
                    <pic:cNvPicPr/>
                  </pic:nvPicPr>
                  <pic:blipFill>
                    <a:blip r:embed="rId24"/>
                    <a:stretch>
                      <a:fillRect/>
                    </a:stretch>
                  </pic:blipFill>
                  <pic:spPr>
                    <a:xfrm>
                      <a:off x="0" y="0"/>
                      <a:ext cx="2688590" cy="2292985"/>
                    </a:xfrm>
                    <a:prstGeom prst="rect">
                      <a:avLst/>
                    </a:prstGeom>
                    <a:noFill/>
                    <a:ln>
                      <a:noFill/>
                    </a:ln>
                  </pic:spPr>
                </pic:pic>
              </a:graphicData>
            </a:graphic>
          </wp:inline>
        </w:drawing>
      </w:r>
    </w:p>
    <w:p w14:paraId="431D9941">
      <w:pPr>
        <w:pStyle w:val="2"/>
        <w:jc w:val="center"/>
        <w:rPr>
          <w:rFonts w:hint="eastAsia"/>
          <w:lang w:eastAsia="zh-CN"/>
        </w:rPr>
      </w:pPr>
      <w:r>
        <w:t>图</w:t>
      </w:r>
      <w:r>
        <w:rPr>
          <w:rFonts w:hint="eastAsia"/>
          <w:lang w:val="en-US" w:eastAsia="zh-CN"/>
        </w:rPr>
        <w:t xml:space="preserve">2-1 </w:t>
      </w:r>
      <w:r>
        <w:rPr>
          <w:rFonts w:hint="eastAsia"/>
          <w:lang w:eastAsia="zh-CN"/>
        </w:rPr>
        <w:t>外墙</w:t>
      </w:r>
      <w:r>
        <w:rPr>
          <w:rFonts w:hint="eastAsia"/>
          <w:lang w:val="en-US" w:eastAsia="zh-CN"/>
        </w:rPr>
        <w:t>和屋顶结构</w:t>
      </w:r>
      <w:r>
        <w:rPr>
          <w:rFonts w:hint="eastAsia"/>
          <w:lang w:eastAsia="zh-CN"/>
        </w:rPr>
        <w:t>优化</w:t>
      </w:r>
    </w:p>
    <w:p w14:paraId="4DE9058B">
      <w:pPr>
        <w:ind w:firstLine="480"/>
        <w:rPr>
          <w:rFonts w:hint="eastAsia"/>
          <w:lang w:val="en-US" w:eastAsia="zh-CN"/>
        </w:rPr>
      </w:pPr>
      <w:r>
        <w:rPr>
          <w:rFonts w:hint="eastAsia"/>
          <w:lang w:val="en-US" w:eastAsia="zh-CN"/>
        </w:rPr>
        <w:t>由图2-1可知，围护结构中的外墙和屋顶结构变化，其中</w:t>
      </w:r>
      <w:r>
        <w:t>挤塑聚苯乙烯泡沫塑料</w:t>
      </w:r>
      <w:r>
        <w:rPr>
          <w:rFonts w:hint="eastAsia"/>
          <w:lang w:val="en-US" w:eastAsia="zh-CN"/>
        </w:rPr>
        <w:t>层的宽度皆发生了减小，再次使用斯维尔能耗计算软件计算优化后的围护结构传热系数，其传热系数变化值见下表2-1所示：</w:t>
      </w:r>
    </w:p>
    <w:p w14:paraId="683A0A4A">
      <w:pPr>
        <w:pStyle w:val="2"/>
        <w:jc w:val="center"/>
        <w:rPr>
          <w:rFonts w:hint="eastAsia"/>
          <w:lang w:eastAsia="zh-CN"/>
        </w:rPr>
      </w:pPr>
      <w:r>
        <w:t>表</w:t>
      </w:r>
      <w:r>
        <w:rPr>
          <w:rFonts w:hint="eastAsia"/>
          <w:lang w:val="en-US" w:eastAsia="zh-CN"/>
        </w:rPr>
        <w:t xml:space="preserve">2-1 </w:t>
      </w:r>
      <w:r>
        <w:rPr>
          <w:rFonts w:hint="eastAsia"/>
          <w:lang w:eastAsia="zh-CN"/>
        </w:rPr>
        <w:t>围护结构优化结果</w:t>
      </w:r>
    </w:p>
    <w:tbl>
      <w:tblPr>
        <w:tblStyle w:val="8"/>
        <w:tblW w:w="0" w:type="auto"/>
        <w:tblInd w:w="19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8"/>
        <w:gridCol w:w="2738"/>
        <w:gridCol w:w="2548"/>
      </w:tblGrid>
      <w:tr w14:paraId="3BD16F1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123" w:type="dxa"/>
            <w:tcBorders>
              <w:bottom w:val="single" w:color="auto" w:sz="8" w:space="0"/>
            </w:tcBorders>
          </w:tcPr>
          <w:p w14:paraId="6E38C03B">
            <w:pPr>
              <w:spacing w:line="240" w:lineRule="auto"/>
              <w:ind w:firstLine="480"/>
              <w:rPr>
                <w:rFonts w:hint="default"/>
                <w:sz w:val="21"/>
                <w:szCs w:val="21"/>
                <w:lang w:val="en-US" w:eastAsia="zh-CN"/>
              </w:rPr>
            </w:pPr>
          </w:p>
        </w:tc>
        <w:tc>
          <w:tcPr>
            <w:tcW w:w="2814" w:type="dxa"/>
            <w:tcBorders>
              <w:bottom w:val="single" w:color="auto" w:sz="8" w:space="0"/>
            </w:tcBorders>
          </w:tcPr>
          <w:p w14:paraId="7F069777">
            <w:pPr>
              <w:spacing w:line="240" w:lineRule="auto"/>
              <w:ind w:firstLine="480"/>
              <w:jc w:val="center"/>
              <w:rPr>
                <w:rFonts w:hint="default"/>
                <w:b/>
                <w:bCs/>
                <w:sz w:val="21"/>
                <w:szCs w:val="21"/>
                <w:lang w:val="en-US" w:eastAsia="zh-CN"/>
              </w:rPr>
            </w:pPr>
            <w:r>
              <w:rPr>
                <w:rFonts w:hint="eastAsia"/>
                <w:b/>
                <w:bCs/>
                <w:sz w:val="21"/>
                <w:szCs w:val="21"/>
                <w:lang w:val="en-US" w:eastAsia="zh-CN"/>
              </w:rPr>
              <w:t>优化前</w:t>
            </w:r>
          </w:p>
        </w:tc>
        <w:tc>
          <w:tcPr>
            <w:tcW w:w="2615" w:type="dxa"/>
            <w:tcBorders>
              <w:bottom w:val="single" w:color="auto" w:sz="8" w:space="0"/>
            </w:tcBorders>
          </w:tcPr>
          <w:p w14:paraId="0F16134A">
            <w:pPr>
              <w:spacing w:line="240" w:lineRule="auto"/>
              <w:ind w:firstLine="480"/>
              <w:jc w:val="center"/>
              <w:rPr>
                <w:rFonts w:hint="default"/>
                <w:b/>
                <w:bCs/>
                <w:sz w:val="21"/>
                <w:szCs w:val="21"/>
                <w:lang w:val="en-US" w:eastAsia="zh-CN"/>
              </w:rPr>
            </w:pPr>
            <w:r>
              <w:rPr>
                <w:rFonts w:hint="eastAsia"/>
                <w:b/>
                <w:bCs/>
                <w:sz w:val="21"/>
                <w:szCs w:val="21"/>
                <w:lang w:val="en-US" w:eastAsia="zh-CN"/>
              </w:rPr>
              <w:t>优化后</w:t>
            </w:r>
          </w:p>
        </w:tc>
      </w:tr>
      <w:tr w14:paraId="3BD3B9F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123" w:type="dxa"/>
            <w:tcBorders>
              <w:top w:val="single" w:color="auto" w:sz="8" w:space="0"/>
              <w:tl2br w:val="nil"/>
              <w:tr2bl w:val="nil"/>
            </w:tcBorders>
            <w:vAlign w:val="top"/>
          </w:tcPr>
          <w:p w14:paraId="65BA1D7D">
            <w:pPr>
              <w:spacing w:line="240" w:lineRule="auto"/>
              <w:rPr>
                <w:rFonts w:hint="default"/>
                <w:sz w:val="21"/>
                <w:szCs w:val="21"/>
                <w:lang w:val="en-US" w:eastAsia="zh-CN"/>
              </w:rPr>
            </w:pPr>
            <w:r>
              <w:rPr>
                <w:rFonts w:hint="eastAsia"/>
                <w:sz w:val="21"/>
                <w:szCs w:val="21"/>
                <w:lang w:val="en-US" w:eastAsia="zh-CN"/>
              </w:rPr>
              <w:t>屋顶传热系数K [W/(</w:t>
            </w:r>
            <w:r>
              <w:rPr>
                <w:rFonts w:hint="default"/>
                <w:sz w:val="21"/>
                <w:szCs w:val="21"/>
                <w:lang w:val="en-US" w:eastAsia="zh-CN"/>
              </w:rPr>
              <w:t>m2·K</w:t>
            </w:r>
            <w:r>
              <w:rPr>
                <w:rFonts w:hint="eastAsia"/>
                <w:sz w:val="21"/>
                <w:szCs w:val="21"/>
                <w:lang w:val="en-US" w:eastAsia="zh-CN"/>
              </w:rPr>
              <w:t>)]</w:t>
            </w:r>
          </w:p>
        </w:tc>
        <w:tc>
          <w:tcPr>
            <w:tcW w:w="2814" w:type="dxa"/>
            <w:tcBorders>
              <w:top w:val="single" w:color="auto" w:sz="8" w:space="0"/>
              <w:tl2br w:val="nil"/>
              <w:tr2bl w:val="nil"/>
            </w:tcBorders>
          </w:tcPr>
          <w:p w14:paraId="1D4F7DF0">
            <w:pPr>
              <w:spacing w:line="240" w:lineRule="auto"/>
              <w:ind w:firstLine="480"/>
              <w:jc w:val="center"/>
              <w:rPr>
                <w:rFonts w:hint="default"/>
                <w:sz w:val="21"/>
                <w:szCs w:val="21"/>
                <w:lang w:val="en-US" w:eastAsia="zh-CN"/>
              </w:rPr>
            </w:pPr>
            <w:r>
              <w:rPr>
                <w:rFonts w:hint="eastAsia"/>
                <w:sz w:val="21"/>
                <w:szCs w:val="21"/>
                <w:lang w:val="en-US" w:eastAsia="zh-CN"/>
              </w:rPr>
              <w:t>0.77</w:t>
            </w:r>
          </w:p>
        </w:tc>
        <w:tc>
          <w:tcPr>
            <w:tcW w:w="2615" w:type="dxa"/>
            <w:tcBorders>
              <w:top w:val="single" w:color="auto" w:sz="8" w:space="0"/>
              <w:tl2br w:val="nil"/>
              <w:tr2bl w:val="nil"/>
            </w:tcBorders>
          </w:tcPr>
          <w:p w14:paraId="71FF223C">
            <w:pPr>
              <w:spacing w:line="240" w:lineRule="auto"/>
              <w:ind w:firstLine="480"/>
              <w:jc w:val="center"/>
              <w:rPr>
                <w:rFonts w:hint="default"/>
                <w:sz w:val="21"/>
                <w:szCs w:val="21"/>
                <w:lang w:val="en-US" w:eastAsia="zh-CN"/>
              </w:rPr>
            </w:pPr>
            <w:r>
              <w:rPr>
                <w:rFonts w:hint="eastAsia"/>
                <w:sz w:val="21"/>
                <w:szCs w:val="21"/>
                <w:lang w:val="en-US" w:eastAsia="zh-CN"/>
              </w:rPr>
              <w:t>0.69</w:t>
            </w:r>
          </w:p>
        </w:tc>
      </w:tr>
      <w:tr w14:paraId="7D75A97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123" w:type="dxa"/>
            <w:tcBorders>
              <w:tl2br w:val="nil"/>
              <w:tr2bl w:val="nil"/>
            </w:tcBorders>
            <w:vAlign w:val="top"/>
          </w:tcPr>
          <w:p w14:paraId="48D171D0">
            <w:pPr>
              <w:spacing w:line="240" w:lineRule="auto"/>
              <w:rPr>
                <w:rFonts w:hint="default"/>
                <w:sz w:val="21"/>
                <w:szCs w:val="21"/>
                <w:lang w:val="en-US" w:eastAsia="zh-CN"/>
              </w:rPr>
            </w:pPr>
            <w:r>
              <w:rPr>
                <w:rFonts w:hint="eastAsia"/>
                <w:sz w:val="21"/>
                <w:szCs w:val="21"/>
                <w:lang w:val="en-US" w:eastAsia="zh-CN"/>
              </w:rPr>
              <w:t>外墙传热系数K [W/(</w:t>
            </w:r>
            <w:r>
              <w:rPr>
                <w:rFonts w:hint="default"/>
                <w:sz w:val="21"/>
                <w:szCs w:val="21"/>
                <w:lang w:val="en-US" w:eastAsia="zh-CN"/>
              </w:rPr>
              <w:t>m2·K</w:t>
            </w:r>
            <w:r>
              <w:rPr>
                <w:rFonts w:hint="eastAsia"/>
                <w:sz w:val="21"/>
                <w:szCs w:val="21"/>
                <w:lang w:val="en-US" w:eastAsia="zh-CN"/>
              </w:rPr>
              <w:t>)]</w:t>
            </w:r>
          </w:p>
        </w:tc>
        <w:tc>
          <w:tcPr>
            <w:tcW w:w="2814" w:type="dxa"/>
            <w:tcBorders>
              <w:tl2br w:val="nil"/>
              <w:tr2bl w:val="nil"/>
            </w:tcBorders>
          </w:tcPr>
          <w:p w14:paraId="6DCC9642">
            <w:pPr>
              <w:spacing w:line="240" w:lineRule="auto"/>
              <w:ind w:firstLine="480"/>
              <w:jc w:val="center"/>
              <w:rPr>
                <w:rFonts w:hint="default"/>
                <w:sz w:val="21"/>
                <w:szCs w:val="21"/>
                <w:lang w:val="en-US" w:eastAsia="zh-CN"/>
              </w:rPr>
            </w:pPr>
            <w:r>
              <w:rPr>
                <w:rFonts w:hint="eastAsia"/>
                <w:sz w:val="21"/>
                <w:szCs w:val="21"/>
                <w:lang w:val="en-US" w:eastAsia="zh-CN"/>
              </w:rPr>
              <w:t>1.11</w:t>
            </w:r>
          </w:p>
        </w:tc>
        <w:tc>
          <w:tcPr>
            <w:tcW w:w="2615" w:type="dxa"/>
            <w:tcBorders>
              <w:tl2br w:val="nil"/>
              <w:tr2bl w:val="nil"/>
            </w:tcBorders>
          </w:tcPr>
          <w:p w14:paraId="235A98D6">
            <w:pPr>
              <w:spacing w:line="240" w:lineRule="auto"/>
              <w:ind w:firstLine="480"/>
              <w:jc w:val="center"/>
              <w:rPr>
                <w:rFonts w:hint="default"/>
                <w:sz w:val="21"/>
                <w:szCs w:val="21"/>
                <w:lang w:val="en-US" w:eastAsia="zh-CN"/>
              </w:rPr>
            </w:pPr>
            <w:r>
              <w:rPr>
                <w:rFonts w:hint="eastAsia"/>
                <w:sz w:val="21"/>
                <w:szCs w:val="21"/>
                <w:lang w:val="en-US" w:eastAsia="zh-CN"/>
              </w:rPr>
              <w:t>0.99</w:t>
            </w:r>
          </w:p>
        </w:tc>
      </w:tr>
    </w:tbl>
    <w:p w14:paraId="67606FFB">
      <w:pPr>
        <w:ind w:firstLine="480" w:firstLineChars="200"/>
        <w:rPr>
          <w:rFonts w:hint="default"/>
          <w:lang w:val="en-US" w:eastAsia="zh-CN"/>
        </w:rPr>
      </w:pPr>
      <w:r>
        <w:rPr>
          <w:rFonts w:hint="eastAsia"/>
          <w:lang w:val="en-US" w:eastAsia="zh-CN"/>
        </w:rPr>
        <w:t>由上表可知，通过改变围护结构中屋顶、外墙的厚度，成功使其传热系数得到了降低，因此建筑的传热功能得到了改善，建筑能耗问题得以优化。</w:t>
      </w:r>
    </w:p>
    <w:p w14:paraId="3B49FA84">
      <w:pPr>
        <w:pStyle w:val="12"/>
        <w:keepNext w:val="0"/>
        <w:keepLines w:val="0"/>
        <w:pageBreakBefore w:val="0"/>
        <w:kinsoku/>
        <w:wordWrap/>
        <w:overflowPunct/>
        <w:topLinePunct w:val="0"/>
        <w:autoSpaceDE/>
        <w:autoSpaceDN/>
        <w:bidi w:val="0"/>
        <w:adjustRightInd/>
        <w:snapToGrid/>
        <w:textAlignment w:val="auto"/>
        <w:outlineLvl w:val="2"/>
        <w:rPr>
          <w:rFonts w:hint="default"/>
          <w:highlight w:val="none"/>
          <w:lang w:val="en-US" w:eastAsia="zh-CN"/>
        </w:rPr>
      </w:pPr>
      <w:bookmarkStart w:id="13" w:name="_Toc26775"/>
      <w:r>
        <w:rPr>
          <w:rFonts w:hint="eastAsia"/>
          <w:highlight w:val="none"/>
          <w:lang w:val="en-US" w:eastAsia="zh-CN"/>
        </w:rPr>
        <w:t>2.2.2照明设备光照功率设计</w:t>
      </w:r>
      <w:bookmarkEnd w:id="13"/>
    </w:p>
    <w:p w14:paraId="619C768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本文2.1节提出了提高照明设备利用率可以减少照明设备的能耗，但是一味的降低光照效率固然会使能耗降低，但同时会导致照明效果欠佳，影响办公人员的办公效率，甚至损害视力</w:t>
      </w:r>
      <w:r>
        <w:rPr>
          <w:rFonts w:hint="eastAsia" w:ascii="宋体" w:hAnsi="宋体" w:eastAsia="宋体" w:cs="宋体"/>
          <w:b w:val="0"/>
          <w:bCs w:val="0"/>
          <w:color w:val="000000"/>
          <w:kern w:val="2"/>
          <w:sz w:val="24"/>
          <w:szCs w:val="24"/>
          <w:vertAlign w:val="superscript"/>
          <w:lang w:val="en-US" w:eastAsia="zh-CN" w:bidi="ar-SA"/>
        </w:rPr>
        <w:fldChar w:fldCharType="begin"/>
      </w:r>
      <w:r>
        <w:rPr>
          <w:rFonts w:hint="eastAsia" w:ascii="宋体" w:hAnsi="宋体" w:eastAsia="宋体" w:cs="宋体"/>
          <w:b w:val="0"/>
          <w:bCs w:val="0"/>
          <w:color w:val="000000"/>
          <w:kern w:val="2"/>
          <w:sz w:val="24"/>
          <w:szCs w:val="24"/>
          <w:vertAlign w:val="superscript"/>
          <w:lang w:val="en-US" w:eastAsia="zh-CN" w:bidi="ar-SA"/>
        </w:rPr>
        <w:instrText xml:space="preserve"> REF _Ref18013 \r \h </w:instrText>
      </w:r>
      <w:r>
        <w:rPr>
          <w:rFonts w:hint="eastAsia" w:ascii="宋体" w:hAnsi="宋体" w:eastAsia="宋体" w:cs="宋体"/>
          <w:b w:val="0"/>
          <w:bCs w:val="0"/>
          <w:color w:val="000000"/>
          <w:kern w:val="2"/>
          <w:sz w:val="24"/>
          <w:szCs w:val="24"/>
          <w:vertAlign w:val="superscript"/>
          <w:lang w:val="en-US" w:eastAsia="zh-CN" w:bidi="ar-SA"/>
        </w:rPr>
        <w:fldChar w:fldCharType="separate"/>
      </w:r>
      <w:r>
        <w:rPr>
          <w:rFonts w:hint="eastAsia" w:ascii="宋体" w:hAnsi="宋体" w:eastAsia="宋体" w:cs="宋体"/>
          <w:b w:val="0"/>
          <w:bCs w:val="0"/>
          <w:color w:val="000000"/>
          <w:kern w:val="2"/>
          <w:sz w:val="24"/>
          <w:szCs w:val="24"/>
          <w:vertAlign w:val="superscript"/>
          <w:lang w:val="en-US" w:eastAsia="zh-CN" w:bidi="ar-SA"/>
        </w:rPr>
        <w:t>[21]</w:t>
      </w:r>
      <w:r>
        <w:rPr>
          <w:rFonts w:hint="eastAsia" w:ascii="宋体" w:hAnsi="宋体" w:eastAsia="宋体" w:cs="宋体"/>
          <w:b w:val="0"/>
          <w:bCs w:val="0"/>
          <w:color w:val="000000"/>
          <w:kern w:val="2"/>
          <w:sz w:val="24"/>
          <w:szCs w:val="24"/>
          <w:vertAlign w:val="superscript"/>
          <w:lang w:val="en-US" w:eastAsia="zh-CN" w:bidi="ar-SA"/>
        </w:rPr>
        <w:fldChar w:fldCharType="end"/>
      </w:r>
      <w:r>
        <w:rPr>
          <w:rFonts w:hint="eastAsia" w:ascii="宋体" w:hAnsi="宋体" w:eastAsia="宋体" w:cs="宋体"/>
          <w:b w:val="0"/>
          <w:bCs w:val="0"/>
          <w:color w:val="000000"/>
          <w:kern w:val="2"/>
          <w:sz w:val="24"/>
          <w:szCs w:val="24"/>
          <w:lang w:val="en-US" w:eastAsia="zh-CN" w:bidi="ar-SA"/>
        </w:rPr>
        <w:t>。</w:t>
      </w:r>
    </w:p>
    <w:p w14:paraId="3F84215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基于本文第四章设计的能耗预警系统的监测功能，通过在斯维尔软件上控制房间设备的使用时间和效率，将能耗利用量应维持在一个较为合理的区间范围之内。避免当能耗过大时，会造成资源的浪费，而当能耗过低时，也不能满足办公区基本的工作需求，同时对于项目建造地苏州这样的夏热冬暖地区，白天8到16时自然光照丰富，可以适当减少不必要的人造光</w:t>
      </w:r>
      <w:r>
        <w:rPr>
          <w:rFonts w:hint="eastAsia" w:ascii="宋体" w:hAnsi="宋体" w:eastAsia="宋体" w:cs="宋体"/>
          <w:b w:val="0"/>
          <w:bCs w:val="0"/>
          <w:color w:val="000000"/>
          <w:kern w:val="2"/>
          <w:sz w:val="24"/>
          <w:szCs w:val="24"/>
          <w:vertAlign w:val="superscript"/>
          <w:lang w:val="en-US" w:eastAsia="zh-CN" w:bidi="ar-SA"/>
        </w:rPr>
        <w:fldChar w:fldCharType="begin"/>
      </w:r>
      <w:r>
        <w:rPr>
          <w:rFonts w:hint="eastAsia" w:ascii="宋体" w:hAnsi="宋体" w:eastAsia="宋体" w:cs="宋体"/>
          <w:b w:val="0"/>
          <w:bCs w:val="0"/>
          <w:color w:val="000000"/>
          <w:kern w:val="2"/>
          <w:sz w:val="24"/>
          <w:szCs w:val="24"/>
          <w:vertAlign w:val="superscript"/>
          <w:lang w:val="en-US" w:eastAsia="zh-CN" w:bidi="ar-SA"/>
        </w:rPr>
        <w:instrText xml:space="preserve"> REF _Ref18084 \r \h </w:instrText>
      </w:r>
      <w:r>
        <w:rPr>
          <w:rFonts w:hint="eastAsia" w:ascii="宋体" w:hAnsi="宋体" w:eastAsia="宋体" w:cs="宋体"/>
          <w:b w:val="0"/>
          <w:bCs w:val="0"/>
          <w:color w:val="000000"/>
          <w:kern w:val="2"/>
          <w:sz w:val="24"/>
          <w:szCs w:val="24"/>
          <w:vertAlign w:val="superscript"/>
          <w:lang w:val="en-US" w:eastAsia="zh-CN" w:bidi="ar-SA"/>
        </w:rPr>
        <w:fldChar w:fldCharType="separate"/>
      </w:r>
      <w:r>
        <w:rPr>
          <w:rFonts w:hint="eastAsia" w:ascii="宋体" w:hAnsi="宋体" w:eastAsia="宋体" w:cs="宋体"/>
          <w:b w:val="0"/>
          <w:bCs w:val="0"/>
          <w:color w:val="000000"/>
          <w:kern w:val="2"/>
          <w:sz w:val="24"/>
          <w:szCs w:val="24"/>
          <w:vertAlign w:val="superscript"/>
          <w:lang w:val="en-US" w:eastAsia="zh-CN" w:bidi="ar-SA"/>
        </w:rPr>
        <w:t>[22]</w:t>
      </w:r>
      <w:r>
        <w:rPr>
          <w:rFonts w:hint="eastAsia" w:ascii="宋体" w:hAnsi="宋体" w:eastAsia="宋体" w:cs="宋体"/>
          <w:b w:val="0"/>
          <w:bCs w:val="0"/>
          <w:color w:val="000000"/>
          <w:kern w:val="2"/>
          <w:sz w:val="24"/>
          <w:szCs w:val="24"/>
          <w:vertAlign w:val="superscript"/>
          <w:lang w:val="en-US" w:eastAsia="zh-CN" w:bidi="ar-SA"/>
        </w:rPr>
        <w:fldChar w:fldCharType="end"/>
      </w:r>
      <w:r>
        <w:rPr>
          <w:rFonts w:hint="eastAsia" w:ascii="宋体" w:hAnsi="宋体" w:eastAsia="宋体" w:cs="宋体"/>
          <w:b w:val="0"/>
          <w:bCs w:val="0"/>
          <w:color w:val="000000"/>
          <w:kern w:val="2"/>
          <w:sz w:val="24"/>
          <w:szCs w:val="24"/>
          <w:lang w:val="en-US" w:eastAsia="zh-CN" w:bidi="ar-SA"/>
        </w:rPr>
        <w:t>，加强对自然光照的运用。</w:t>
      </w:r>
    </w:p>
    <w:p w14:paraId="4F51E2A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因此通过远程控制插座设备的使用时间段和使用功率，在其能耗过大时降低插座设备的使用功率以及时降低能耗，提高利用率，而在光照较低，影响办公人员有效工作时便及时提高光照功率，本文将照明设备维持在了一个合理用电区域。</w:t>
      </w:r>
    </w:p>
    <w:p w14:paraId="4EBEBF9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rightChars="0" w:firstLine="480" w:firstLineChars="200"/>
        <w:jc w:val="center"/>
        <w:textAlignment w:val="auto"/>
      </w:pPr>
      <w:r>
        <w:rPr>
          <w:rFonts w:hint="eastAsia" w:ascii="宋体" w:hAnsi="宋体" w:eastAsia="宋体" w:cs="宋体"/>
          <w:b w:val="0"/>
          <w:bCs w:val="0"/>
          <w:color w:val="000000"/>
          <w:kern w:val="2"/>
          <w:sz w:val="24"/>
          <w:szCs w:val="24"/>
          <w:lang w:val="en-US" w:eastAsia="zh-CN" w:bidi="ar-SA"/>
        </w:rPr>
        <w:t>关于建筑光照的合理用电区域图可见下图2-4所示，图中给出了每个时间段的合理用电区域，纵坐标的含义为照明设备实时功率同最大功率的占比。</w:t>
      </w:r>
      <w:r>
        <w:drawing>
          <wp:inline distT="0" distB="0" distL="114300" distR="114300">
            <wp:extent cx="4497070" cy="2239645"/>
            <wp:effectExtent l="0" t="0" r="17780" b="8255"/>
            <wp:docPr id="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pic:cNvPicPr>
                      <a:picLocks noChangeAspect="1"/>
                    </pic:cNvPicPr>
                  </pic:nvPicPr>
                  <pic:blipFill>
                    <a:blip r:embed="rId25"/>
                    <a:srcRect t="4061" r="3568"/>
                    <a:stretch>
                      <a:fillRect/>
                    </a:stretch>
                  </pic:blipFill>
                  <pic:spPr>
                    <a:xfrm>
                      <a:off x="0" y="0"/>
                      <a:ext cx="4497070" cy="2239645"/>
                    </a:xfrm>
                    <a:prstGeom prst="rect">
                      <a:avLst/>
                    </a:prstGeom>
                    <a:noFill/>
                    <a:ln>
                      <a:noFill/>
                    </a:ln>
                  </pic:spPr>
                </pic:pic>
              </a:graphicData>
            </a:graphic>
          </wp:inline>
        </w:drawing>
      </w:r>
    </w:p>
    <w:p w14:paraId="5C375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1" w:lineRule="atLeast"/>
        <w:ind w:left="0" w:right="0" w:firstLine="0"/>
        <w:jc w:val="center"/>
        <w:rPr>
          <w:rFonts w:hint="eastAsia" w:ascii="宋体" w:hAnsi="宋体" w:eastAsia="宋体" w:cs="宋体"/>
          <w:b w:val="0"/>
          <w:bCs w:val="0"/>
          <w:color w:val="000000"/>
          <w:sz w:val="28"/>
          <w:szCs w:val="28"/>
          <w:lang w:val="en-US" w:eastAsia="zh-CN"/>
        </w:rPr>
      </w:pPr>
      <w:r>
        <w:t>图</w:t>
      </w:r>
      <w:r>
        <w:rPr>
          <w:rFonts w:hint="eastAsia"/>
          <w:lang w:val="en-US" w:eastAsia="zh-CN"/>
        </w:rPr>
        <w:t>2-2 建筑光照的</w:t>
      </w:r>
      <w:r>
        <w:rPr>
          <w:rFonts w:hint="eastAsia"/>
          <w:lang w:eastAsia="zh-CN"/>
        </w:rPr>
        <w:t>合理</w:t>
      </w:r>
      <w:r>
        <w:rPr>
          <w:rFonts w:hint="eastAsia"/>
          <w:lang w:val="en-US" w:eastAsia="zh-CN"/>
        </w:rPr>
        <w:t>功率区域</w:t>
      </w:r>
    </w:p>
    <w:p w14:paraId="06C52684">
      <w:pPr>
        <w:rPr>
          <w:rFonts w:hint="eastAsia"/>
          <w:lang w:val="en-US" w:eastAsia="zh-CN"/>
        </w:rPr>
      </w:pPr>
      <w:r>
        <w:rPr>
          <w:rFonts w:hint="eastAsia"/>
          <w:lang w:val="en-US" w:eastAsia="zh-CN"/>
        </w:rPr>
        <w:br w:type="page"/>
      </w:r>
    </w:p>
    <w:p w14:paraId="469AC9B5">
      <w:pPr>
        <w:pStyle w:val="12"/>
        <w:bidi w:val="0"/>
        <w:outlineLvl w:val="2"/>
        <w:rPr>
          <w:rFonts w:hint="default"/>
          <w:lang w:val="en-US" w:eastAsia="zh-CN"/>
        </w:rPr>
      </w:pPr>
      <w:bookmarkStart w:id="14" w:name="_Toc3415"/>
      <w:r>
        <w:rPr>
          <w:rFonts w:hint="eastAsia"/>
          <w:lang w:val="en-US" w:eastAsia="zh-CN"/>
        </w:rPr>
        <w:t>2.2.3人员密度优化设计</w:t>
      </w:r>
      <w:bookmarkEnd w:id="14"/>
    </w:p>
    <w:p w14:paraId="1B86DE0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right="0" w:rightChars="0" w:firstLine="480" w:firstLineChars="200"/>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在对建筑的能耗进行分析的过程中，本文发现人员密度对建筑能耗也有很大的影响，人员密度的大小一定程度上反映了区域用电的密度，此外人员在供暖（冷）季节的产热也会直接影响建筑的暖通空调设备的运行功率，因此建筑中房间的人员密度变化对建筑能耗的影响不可忽视。</w:t>
      </w:r>
    </w:p>
    <w:p w14:paraId="7FFAAD5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为探究人员密度和建筑暖通能耗之间的关系，通过结合第三章设定的房间参数，在建筑通过在斯维尔软件中维持其他条件不变的情况下，调节房间的人员密度，将暖通能耗和人员密度的数值进行拟合。得到人员密度和建筑暖通能耗之间的曲线关系见下式所示：</w:t>
      </w:r>
    </w:p>
    <w:p w14:paraId="24763E46">
      <w:pPr>
        <w:pStyle w:val="15"/>
        <w:bidi w:val="0"/>
        <w:rPr>
          <w:rFonts w:hint="default" w:ascii="宋体" w:hAnsi="宋体" w:eastAsia="宋体" w:cs="宋体"/>
          <w:b w:val="0"/>
          <w:bCs w:val="0"/>
          <w:color w:val="000000"/>
          <w:kern w:val="2"/>
          <w:sz w:val="24"/>
          <w:szCs w:val="24"/>
          <w:lang w:val="en-US" w:eastAsia="zh-CN" w:bidi="ar-SA"/>
        </w:rPr>
      </w:pPr>
      <w:r>
        <w:rPr>
          <w:rFonts w:hint="eastAsia"/>
          <w:lang w:val="en-US" w:eastAsia="zh-CN"/>
        </w:rPr>
        <w:tab/>
      </w:r>
      <w:r>
        <w:rPr>
          <w:rFonts w:hint="eastAsia"/>
          <w:position w:val="-10"/>
          <w:lang w:val="en-US" w:eastAsia="zh-CN"/>
        </w:rPr>
        <w:object>
          <v:shape id="_x0000_i1025" o:spt="75" type="#_x0000_t75" style="height:16.05pt;width:100.65pt;" o:ole="t" filled="f" o:preferrelative="t" stroked="f" coordsize="21600,21600">
            <v:path/>
            <v:fill on="f" focussize="0,0"/>
            <v:stroke on="f"/>
            <v:imagedata r:id="rId27" o:title=""/>
            <o:lock v:ext="edit" aspectratio="t"/>
            <w10:wrap type="none"/>
            <w10:anchorlock/>
          </v:shape>
          <o:OLEObject Type="Embed" ProgID="Equation.AxMath" ShapeID="_x0000_i1025" DrawAspect="Content" ObjectID="_1468075725" r:id="rId26">
            <o:LockedField>false</o:LockedField>
          </o:OLEObject>
        </w:object>
      </w:r>
      <w:r>
        <w:rPr>
          <w:rFonts w:hint="eastAsia"/>
          <w:lang w:val="en-US" w:eastAsia="zh-CN"/>
        </w:rPr>
        <w:tab/>
      </w:r>
      <w:r>
        <w:rPr>
          <w:rFonts w:hint="eastAsia"/>
          <w:lang w:val="en-US" w:eastAsia="zh-CN"/>
        </w:rPr>
        <w:fldChar w:fldCharType="begin"/>
      </w:r>
      <w:r>
        <w:rPr>
          <w:rFonts w:hint="eastAsia"/>
          <w:lang w:val="en-US" w:eastAsia="zh-CN"/>
        </w:rPr>
        <w:instrText xml:space="preserve"> MACROBUTTON AMMPlaceRM \* MERGEFORMAT </w:instrText>
      </w:r>
      <w:r>
        <w:rPr>
          <w:rFonts w:hint="eastAsia"/>
          <w:lang w:val="en-US" w:eastAsia="zh-CN"/>
        </w:rPr>
        <w:fldChar w:fldCharType="begin"/>
      </w:r>
      <w:r>
        <w:rPr>
          <w:rFonts w:hint="eastAsia"/>
          <w:lang w:val="en-US" w:eastAsia="zh-CN"/>
        </w:rPr>
        <w:instrText xml:space="preserve"> SEQ AMEqn \h \* MERGEFORMAT </w:instrText>
      </w:r>
      <w:r>
        <w:rPr>
          <w:rFonts w:hint="eastAsia"/>
          <w:lang w:val="en-US" w:eastAsia="zh-CN"/>
        </w:rPr>
        <w:fldChar w:fldCharType="separate"/>
      </w:r>
      <w:r>
        <w:rPr>
          <w:rFonts w:hint="eastAsia"/>
          <w:lang w:val="en-US" w:eastAsia="zh-CN"/>
        </w:rPr>
        <w:fldChar w:fldCharType="end"/>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SEQ AMEqn \c \* Arabic \* MERGEFORMAT </w:instrText>
      </w:r>
      <w:r>
        <w:rPr>
          <w:rFonts w:hint="eastAsia"/>
          <w:lang w:val="en-US" w:eastAsia="zh-CN"/>
        </w:rPr>
        <w:fldChar w:fldCharType="separate"/>
      </w:r>
      <w:r>
        <w:instrText xml:space="preserve">3</w:instrText>
      </w:r>
      <w:r>
        <w:rPr>
          <w:rFonts w:hint="eastAsia"/>
          <w:lang w:val="en-US" w:eastAsia="zh-CN"/>
        </w:rPr>
        <w:fldChar w:fldCharType="end"/>
      </w:r>
      <w:r>
        <w:rPr>
          <w:rFonts w:hint="eastAsia"/>
          <w:lang w:val="en-US" w:eastAsia="zh-CN"/>
        </w:rPr>
        <w:instrText xml:space="preserve">)</w:instrText>
      </w:r>
      <w:r>
        <w:rPr>
          <w:rFonts w:hint="eastAsia"/>
          <w:lang w:val="en-US" w:eastAsia="zh-CN"/>
        </w:rPr>
        <w:fldChar w:fldCharType="separate"/>
      </w:r>
      <w:r>
        <w:rPr>
          <w:rFonts w:hint="eastAsia"/>
          <w:lang w:val="en-US" w:eastAsia="zh-CN"/>
        </w:rPr>
        <w:fldChar w:fldCharType="end"/>
      </w:r>
    </w:p>
    <w:p w14:paraId="7DD3FE4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将人员密度和建筑暖通能耗之间的关系曲线通过Matlab绘制成曲线如下图5-5所示:</w:t>
      </w:r>
    </w:p>
    <w:p w14:paraId="1EFBAEB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right="0" w:rightChars="0" w:firstLine="480" w:firstLineChars="200"/>
        <w:jc w:val="center"/>
        <w:textAlignment w:val="auto"/>
        <w:rPr>
          <w:rFonts w:hint="default" w:ascii="宋体" w:hAnsi="宋体" w:eastAsia="宋体" w:cs="宋体"/>
          <w:b w:val="0"/>
          <w:bCs w:val="0"/>
          <w:color w:val="000000"/>
          <w:kern w:val="2"/>
          <w:sz w:val="24"/>
          <w:szCs w:val="24"/>
          <w:lang w:val="en-US" w:eastAsia="zh-CN" w:bidi="ar-SA"/>
        </w:rPr>
      </w:pPr>
      <w:r>
        <w:rPr>
          <w:rFonts w:hint="default" w:ascii="宋体" w:hAnsi="宋体" w:eastAsia="宋体" w:cs="宋体"/>
          <w:b w:val="0"/>
          <w:bCs w:val="0"/>
          <w:color w:val="000000"/>
          <w:kern w:val="2"/>
          <w:sz w:val="24"/>
          <w:szCs w:val="24"/>
          <w:lang w:val="en-US" w:eastAsia="zh-CN" w:bidi="ar-SA"/>
        </w:rPr>
        <w:drawing>
          <wp:inline distT="0" distB="0" distL="114300" distR="114300">
            <wp:extent cx="4089400" cy="3063875"/>
            <wp:effectExtent l="0" t="0" r="6350" b="3175"/>
            <wp:docPr id="33" name="图片 33" descr="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11"/>
                    <pic:cNvPicPr>
                      <a:picLocks noChangeAspect="1"/>
                    </pic:cNvPicPr>
                  </pic:nvPicPr>
                  <pic:blipFill>
                    <a:blip r:embed="rId28"/>
                    <a:srcRect l="2111" r="4066"/>
                    <a:stretch>
                      <a:fillRect/>
                    </a:stretch>
                  </pic:blipFill>
                  <pic:spPr>
                    <a:xfrm>
                      <a:off x="0" y="0"/>
                      <a:ext cx="4089400" cy="3063875"/>
                    </a:xfrm>
                    <a:prstGeom prst="rect">
                      <a:avLst/>
                    </a:prstGeom>
                  </pic:spPr>
                </pic:pic>
              </a:graphicData>
            </a:graphic>
          </wp:inline>
        </w:drawing>
      </w:r>
    </w:p>
    <w:p w14:paraId="59DB372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right="0" w:rightChars="0" w:firstLine="420" w:firstLineChars="200"/>
        <w:jc w:val="center"/>
        <w:textAlignment w:val="auto"/>
        <w:rPr>
          <w:rFonts w:hint="eastAsia" w:ascii="宋体" w:hAnsi="宋体" w:cs="宋体" w:eastAsiaTheme="minorEastAsia"/>
          <w:b w:val="0"/>
          <w:bCs w:val="0"/>
          <w:color w:val="000000"/>
          <w:kern w:val="2"/>
          <w:sz w:val="24"/>
          <w:szCs w:val="24"/>
          <w:lang w:val="en-US" w:eastAsia="zh-CN" w:bidi="ar-SA"/>
        </w:rPr>
      </w:pPr>
      <w:r>
        <w:t>图</w:t>
      </w:r>
      <w:r>
        <w:rPr>
          <w:rFonts w:hint="eastAsia"/>
          <w:lang w:val="en-US" w:eastAsia="zh-CN"/>
        </w:rPr>
        <w:t xml:space="preserve">2-3 </w:t>
      </w:r>
      <w:r>
        <w:rPr>
          <w:rFonts w:hint="eastAsia"/>
          <w:lang w:eastAsia="zh-CN"/>
        </w:rPr>
        <w:t>暖通能耗和人员密度的关系曲线</w:t>
      </w:r>
    </w:p>
    <w:p w14:paraId="428CE3E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360" w:lineRule="auto"/>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从图中可以看出，随着人员密度的增加建筑暖通能耗逐渐减小，因此在苏州数据要素产业园项目进入实际运维阶段时，可以通过适当增加房间的人员密度来减少能源消耗。</w:t>
      </w:r>
    </w:p>
    <w:p w14:paraId="137BCF8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3D60">
    <w:pPr>
      <w:pStyle w:val="5"/>
      <w:pBdr>
        <w:bottom w:val="single" w:color="auto" w:sz="4"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A095">
    <w:pPr>
      <w:pStyle w:val="10"/>
      <w:keepNext w:val="0"/>
      <w:keepLines w:val="0"/>
      <w:pageBreakBefore w:val="0"/>
      <w:widowControl/>
      <w:numPr>
        <w:ilvl w:val="0"/>
        <w:numId w:val="0"/>
      </w:numPr>
      <w:pBdr>
        <w:bottom w:val="none" w:color="auto" w:sz="0" w:space="0"/>
      </w:pBdr>
      <w:kinsoku/>
      <w:wordWrap/>
      <w:overflowPunct/>
      <w:topLinePunct w:val="0"/>
      <w:bidi w:val="0"/>
      <w:adjustRightInd/>
      <w:snapToGrid/>
      <w:spacing w:before="0" w:beforeLines="0" w:line="240" w:lineRule="auto"/>
      <w:ind w:firstLine="480" w:firstLineChars="0"/>
      <w:jc w:val="center"/>
      <w:textAlignment w:val="auto"/>
      <w:outlineLvl w:val="0"/>
      <w:rPr>
        <w:rFonts w:hint="eastAsia" w:cs="宋体"/>
        <w:b w:val="0"/>
        <w:color w:val="000000"/>
        <w:kern w:val="0"/>
        <w:sz w:val="18"/>
        <w:szCs w:val="18"/>
        <w:lang w:val="en-US" w:eastAsia="zh-CN" w:bidi="ar"/>
      </w:rPr>
    </w:pPr>
    <w:r>
      <w:rPr>
        <w:rFonts w:hint="eastAsia" w:ascii="宋体" w:hAnsi="宋体" w:eastAsia="宋体" w:cs="宋体"/>
        <w:b w:val="0"/>
        <w:color w:val="000000"/>
        <w:kern w:val="0"/>
        <w:sz w:val="18"/>
        <w:szCs w:val="18"/>
        <w:lang w:val="en-US" w:eastAsia="zh-CN" w:bidi="ar"/>
      </w:rPr>
      <w:t>第</w:t>
    </w:r>
    <w:r>
      <w:rPr>
        <w:rFonts w:hint="eastAsia" w:cs="宋体"/>
        <w:b w:val="0"/>
        <w:color w:val="000000"/>
        <w:kern w:val="0"/>
        <w:sz w:val="18"/>
        <w:szCs w:val="18"/>
        <w:lang w:val="en-US" w:eastAsia="zh-CN" w:bidi="ar"/>
      </w:rPr>
      <w:t>四</w:t>
    </w:r>
    <w:r>
      <w:rPr>
        <w:rFonts w:hint="eastAsia" w:ascii="宋体" w:hAnsi="宋体" w:eastAsia="宋体" w:cs="宋体"/>
        <w:b w:val="0"/>
        <w:color w:val="000000"/>
        <w:kern w:val="0"/>
        <w:sz w:val="18"/>
        <w:szCs w:val="18"/>
        <w:lang w:val="en-US" w:eastAsia="zh-CN" w:bidi="ar"/>
      </w:rPr>
      <w:t>章</w:t>
    </w:r>
    <w:r>
      <w:rPr>
        <w:rFonts w:hint="eastAsia" w:cs="宋体"/>
        <w:b w:val="0"/>
        <w:color w:val="000000"/>
        <w:kern w:val="0"/>
        <w:sz w:val="18"/>
        <w:szCs w:val="18"/>
        <w:lang w:val="en-US" w:eastAsia="zh-CN" w:bidi="ar"/>
      </w:rPr>
      <w:t xml:space="preserve"> 苏州数据要素产业园项目运维阶段能耗预警方法</w:t>
    </w:r>
  </w:p>
  <w:p w14:paraId="4F85FBE8">
    <w:pPr>
      <w:pStyle w:val="5"/>
      <w:pBdr>
        <w:bottom w:val="single" w:color="auto" w:sz="4" w:space="1"/>
      </w:pBd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0DFC">
    <w:pPr>
      <w:pStyle w:val="5"/>
      <w:pBdr>
        <w:bottom w:val="single" w:color="auto" w:sz="4" w:space="1"/>
      </w:pBdr>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C839">
    <w:pPr>
      <w:pStyle w:val="10"/>
      <w:keepNext w:val="0"/>
      <w:keepLines w:val="0"/>
      <w:pageBreakBefore w:val="0"/>
      <w:widowControl/>
      <w:numPr>
        <w:ilvl w:val="0"/>
        <w:numId w:val="0"/>
      </w:numPr>
      <w:pBdr>
        <w:bottom w:val="none" w:color="auto" w:sz="0" w:space="0"/>
      </w:pBdr>
      <w:kinsoku/>
      <w:wordWrap/>
      <w:overflowPunct/>
      <w:topLinePunct w:val="0"/>
      <w:bidi w:val="0"/>
      <w:adjustRightInd/>
      <w:snapToGrid/>
      <w:spacing w:before="0" w:beforeLines="0" w:line="240" w:lineRule="auto"/>
      <w:ind w:firstLine="480" w:firstLineChars="0"/>
      <w:jc w:val="center"/>
      <w:textAlignment w:val="auto"/>
      <w:outlineLvl w:val="0"/>
      <w:rPr>
        <w:rFonts w:hint="eastAsia" w:cs="宋体"/>
        <w:b w:val="0"/>
        <w:color w:val="000000"/>
        <w:kern w:val="0"/>
        <w:sz w:val="18"/>
        <w:szCs w:val="18"/>
        <w:lang w:val="en-US" w:eastAsia="zh-CN" w:bidi="ar"/>
      </w:rPr>
    </w:pPr>
    <w:r>
      <w:rPr>
        <w:rFonts w:hint="eastAsia" w:ascii="宋体" w:hAnsi="宋体" w:eastAsia="宋体" w:cs="宋体"/>
        <w:b w:val="0"/>
        <w:color w:val="000000"/>
        <w:kern w:val="0"/>
        <w:sz w:val="18"/>
        <w:szCs w:val="18"/>
        <w:lang w:val="en-US" w:eastAsia="zh-CN" w:bidi="ar"/>
      </w:rPr>
      <w:t>第四章</w:t>
    </w:r>
    <w:r>
      <w:rPr>
        <w:rFonts w:hint="eastAsia" w:cs="宋体"/>
        <w:b w:val="0"/>
        <w:color w:val="000000"/>
        <w:kern w:val="0"/>
        <w:sz w:val="18"/>
        <w:szCs w:val="18"/>
        <w:lang w:val="en-US" w:eastAsia="zh-CN" w:bidi="ar"/>
      </w:rPr>
      <w:t xml:space="preserve"> 苏州数据要素产业园项目运维阶段能耗预警方法</w:t>
    </w:r>
  </w:p>
  <w:p w14:paraId="41D0338A">
    <w:pPr>
      <w:pStyle w:val="10"/>
      <w:keepNext w:val="0"/>
      <w:keepLines w:val="0"/>
      <w:pageBreakBefore w:val="0"/>
      <w:widowControl/>
      <w:numPr>
        <w:ilvl w:val="0"/>
        <w:numId w:val="0"/>
      </w:numPr>
      <w:pBdr>
        <w:bottom w:val="single" w:color="auto" w:sz="4" w:space="0"/>
      </w:pBdr>
      <w:kinsoku/>
      <w:wordWrap/>
      <w:overflowPunct/>
      <w:topLinePunct w:val="0"/>
      <w:bidi w:val="0"/>
      <w:adjustRightInd/>
      <w:snapToGrid/>
      <w:spacing w:before="0" w:beforeLines="0" w:line="240" w:lineRule="auto"/>
      <w:ind w:leftChars="0"/>
      <w:jc w:val="both"/>
      <w:textAlignment w:val="auto"/>
      <w:outlineLvl w:val="0"/>
      <w:rPr>
        <w:rFonts w:hint="eastAsia"/>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BBADE"/>
    <w:multiLevelType w:val="singleLevel"/>
    <w:tmpl w:val="C1ABBADE"/>
    <w:lvl w:ilvl="0" w:tentative="0">
      <w:start w:val="2"/>
      <w:numFmt w:val="decimal"/>
      <w:suff w:val="space"/>
      <w:lvlText w:val="%1."/>
      <w:lvlJc w:val="left"/>
    </w:lvl>
  </w:abstractNum>
  <w:abstractNum w:abstractNumId="1">
    <w:nsid w:val="C843C16C"/>
    <w:multiLevelType w:val="singleLevel"/>
    <w:tmpl w:val="C843C16C"/>
    <w:lvl w:ilvl="0" w:tentative="0">
      <w:start w:val="2"/>
      <w:numFmt w:val="decimal"/>
      <w:suff w:val="space"/>
      <w:lvlText w:val="%1."/>
      <w:lvlJc w:val="left"/>
    </w:lvl>
  </w:abstractNum>
  <w:abstractNum w:abstractNumId="2">
    <w:nsid w:val="EC74714C"/>
    <w:multiLevelType w:val="multilevel"/>
    <w:tmpl w:val="EC74714C"/>
    <w:lvl w:ilvl="0" w:tentative="0">
      <w:start w:val="1"/>
      <w:numFmt w:val="none"/>
      <w:pStyle w:val="13"/>
      <w:lvlText w:val="1."/>
      <w:lvlJc w:val="left"/>
      <w:pPr>
        <w:tabs>
          <w:tab w:val="left" w:pos="432"/>
        </w:tabs>
        <w:ind w:left="432" w:hanging="432"/>
      </w:pPr>
      <w:rPr>
        <w:rFonts w:hint="default"/>
      </w:rPr>
    </w:lvl>
    <w:lvl w:ilvl="1" w:tentative="0">
      <w:start w:val="1"/>
      <w:numFmt w:val="none"/>
      <w:lvlText w:val="2."/>
      <w:lvlJc w:val="left"/>
      <w:pPr>
        <w:tabs>
          <w:tab w:val="left" w:pos="578"/>
        </w:tabs>
        <w:ind w:left="578" w:hanging="578"/>
      </w:pPr>
      <w:rPr>
        <w:rFonts w:hint="default"/>
        <w:lang w:val="en-GB"/>
      </w:rPr>
    </w:lvl>
    <w:lvl w:ilvl="2" w:tentative="0">
      <w:start w:val="1"/>
      <w:numFmt w:val="none"/>
      <w:lvlText w:val="3."/>
      <w:lvlJc w:val="left"/>
      <w:pPr>
        <w:tabs>
          <w:tab w:val="left" w:pos="578"/>
        </w:tabs>
        <w:ind w:left="578" w:hanging="578"/>
      </w:pPr>
      <w:rPr>
        <w:rFonts w:hint="default" w:eastAsia="宋体"/>
        <w:sz w:val="24"/>
        <w:szCs w:val="24"/>
        <w:lang w:val="en-GB"/>
      </w:rPr>
    </w:lvl>
    <w:lvl w:ilvl="3" w:tentative="0">
      <w:start w:val="1"/>
      <w:numFmt w:val="none"/>
      <w:lvlText w:val="4."/>
      <w:lvlJc w:val="left"/>
      <w:pPr>
        <w:tabs>
          <w:tab w:val="left" w:pos="864"/>
        </w:tabs>
        <w:ind w:left="864" w:hanging="864"/>
      </w:pPr>
      <w:rPr>
        <w:rFonts w:hint="default"/>
      </w:rPr>
    </w:lvl>
    <w:lvl w:ilvl="4" w:tentative="0">
      <w:start w:val="1"/>
      <w:numFmt w:val="none"/>
      <w:lvlText w:val="5."/>
      <w:lvlJc w:val="left"/>
      <w:pPr>
        <w:tabs>
          <w:tab w:val="left" w:pos="1008"/>
        </w:tabs>
        <w:ind w:left="1008" w:hanging="1008"/>
      </w:pPr>
      <w:rPr>
        <w:rFonts w:hint="default"/>
      </w:rPr>
    </w:lvl>
    <w:lvl w:ilvl="5" w:tentative="0">
      <w:start w:val="1"/>
      <w:numFmt w:val="none"/>
      <w:lvlText w:val="6."/>
      <w:lvlJc w:val="left"/>
      <w:pPr>
        <w:tabs>
          <w:tab w:val="left" w:pos="1152"/>
        </w:tabs>
        <w:ind w:left="1152" w:hanging="1152"/>
      </w:pPr>
      <w:rPr>
        <w:rFonts w:hint="default"/>
      </w:rPr>
    </w:lvl>
    <w:lvl w:ilvl="6" w:tentative="0">
      <w:start w:val="1"/>
      <w:numFmt w:val="none"/>
      <w:lvlText w:val="7."/>
      <w:lvlJc w:val="left"/>
      <w:pPr>
        <w:tabs>
          <w:tab w:val="left" w:pos="1296"/>
        </w:tabs>
        <w:ind w:left="1296" w:hanging="1296"/>
      </w:pPr>
      <w:rPr>
        <w:rFonts w:hint="default"/>
      </w:rPr>
    </w:lvl>
    <w:lvl w:ilvl="7" w:tentative="0">
      <w:start w:val="1"/>
      <w:numFmt w:val="none"/>
      <w:lvlText w:val="8."/>
      <w:lvlJc w:val="left"/>
      <w:pPr>
        <w:tabs>
          <w:tab w:val="left" w:pos="1440"/>
        </w:tabs>
        <w:ind w:left="1440" w:hanging="1440"/>
      </w:pPr>
      <w:rPr>
        <w:rFonts w:hint="default"/>
      </w:rPr>
    </w:lvl>
    <w:lvl w:ilvl="8" w:tentative="0">
      <w:start w:val="1"/>
      <w:numFmt w:val="none"/>
      <w:lvlText w:val="9."/>
      <w:lvlJc w:val="left"/>
      <w:pPr>
        <w:tabs>
          <w:tab w:val="left" w:pos="1584"/>
        </w:tabs>
        <w:ind w:left="1584" w:hanging="1584"/>
      </w:pPr>
      <w:rPr>
        <w:rFonts w:hint="default"/>
      </w:rPr>
    </w:lvl>
  </w:abstractNum>
  <w:abstractNum w:abstractNumId="3">
    <w:nsid w:val="117579C2"/>
    <w:multiLevelType w:val="singleLevel"/>
    <w:tmpl w:val="117579C2"/>
    <w:lvl w:ilvl="0" w:tentative="0">
      <w:start w:val="1"/>
      <w:numFmt w:val="decimal"/>
      <w:pStyle w:val="14"/>
      <w:suff w:val="nothing"/>
      <w:lvlText w:val="（%1）"/>
      <w:lvlJc w:val="left"/>
    </w:lvl>
  </w:abstractNum>
  <w:abstractNum w:abstractNumId="4">
    <w:nsid w:val="1AA226A8"/>
    <w:multiLevelType w:val="singleLevel"/>
    <w:tmpl w:val="1AA226A8"/>
    <w:lvl w:ilvl="0" w:tentative="0">
      <w:start w:val="2"/>
      <w:numFmt w:val="decimal"/>
      <w:suff w:val="space"/>
      <w:lvlText w:val="%1."/>
      <w:lvlJc w:val="left"/>
    </w:lvl>
  </w:abstractNum>
  <w:abstractNum w:abstractNumId="5">
    <w:nsid w:val="1F49A804"/>
    <w:multiLevelType w:val="singleLevel"/>
    <w:tmpl w:val="1F49A804"/>
    <w:lvl w:ilvl="0" w:tentative="0">
      <w:start w:val="2"/>
      <w:numFmt w:val="decimal"/>
      <w:suff w:val="space"/>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7738B"/>
    <w:rsid w:val="1DDC550B"/>
    <w:rsid w:val="38682D6E"/>
    <w:rsid w:val="69E7738B"/>
    <w:rsid w:val="7BA9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pPr>
      <w:jc w:val="center"/>
    </w:pPr>
    <w:rPr>
      <w:rFonts w:ascii="Arial" w:hAnsi="Arial" w:eastAsia="宋体"/>
      <w:sz w:val="21"/>
    </w:rPr>
  </w:style>
  <w:style w:type="paragraph" w:styleId="3">
    <w:name w:val="Body Text Indent 2"/>
    <w:basedOn w:val="1"/>
    <w:qFormat/>
    <w:uiPriority w:val="0"/>
    <w:pPr>
      <w:spacing w:after="120" w:afterLines="0" w:afterAutospacing="0"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一"/>
    <w:basedOn w:val="11"/>
    <w:qFormat/>
    <w:uiPriority w:val="0"/>
    <w:pPr>
      <w:widowControl/>
      <w:shd w:val="clear" w:fill="FFFFFF"/>
      <w:ind w:firstLine="480"/>
      <w:jc w:val="center"/>
    </w:pPr>
    <w:rPr>
      <w:b w:val="0"/>
      <w:kern w:val="0"/>
      <w:sz w:val="32"/>
      <w:lang w:bidi="ar"/>
    </w:rPr>
  </w:style>
  <w:style w:type="paragraph" w:customStyle="1" w:styleId="11">
    <w:name w:val="1.1"/>
    <w:basedOn w:val="12"/>
    <w:qFormat/>
    <w:uiPriority w:val="0"/>
    <w:pPr>
      <w:spacing w:before="100" w:beforeLines="100"/>
      <w:ind w:firstLine="0" w:firstLineChars="0"/>
      <w:jc w:val="left"/>
    </w:pPr>
    <w:rPr>
      <w:rFonts w:hint="default"/>
      <w:b/>
      <w:sz w:val="28"/>
    </w:rPr>
  </w:style>
  <w:style w:type="paragraph" w:customStyle="1" w:styleId="12">
    <w:name w:val="1.1.1"/>
    <w:basedOn w:val="1"/>
    <w:next w:val="13"/>
    <w:qFormat/>
    <w:uiPriority w:val="0"/>
    <w:pPr>
      <w:jc w:val="left"/>
    </w:pPr>
    <w:rPr>
      <w:rFonts w:hint="eastAsia" w:ascii="宋体" w:hAnsi="宋体" w:eastAsia="宋体" w:cs="宋体"/>
      <w:color w:val="000000"/>
      <w:sz w:val="24"/>
      <w:szCs w:val="28"/>
    </w:rPr>
  </w:style>
  <w:style w:type="paragraph" w:customStyle="1" w:styleId="13">
    <w:name w:val="1.四级小标题"/>
    <w:basedOn w:val="3"/>
    <w:next w:val="1"/>
    <w:qFormat/>
    <w:uiPriority w:val="0"/>
    <w:pPr>
      <w:numPr>
        <w:ilvl w:val="0"/>
        <w:numId w:val="1"/>
      </w:numPr>
      <w:tabs>
        <w:tab w:val="left" w:pos="864"/>
        <w:tab w:val="clear" w:pos="432"/>
      </w:tabs>
      <w:kinsoku w:val="0"/>
      <w:spacing w:line="360" w:lineRule="auto"/>
      <w:ind w:left="911" w:leftChars="200" w:hanging="431"/>
    </w:pPr>
    <w:rPr>
      <w:rFonts w:hint="eastAsia" w:ascii="宋体" w:hAnsi="宋体" w:eastAsia="宋体" w:cs="宋体"/>
      <w:color w:val="000000"/>
    </w:rPr>
  </w:style>
  <w:style w:type="paragraph" w:customStyle="1" w:styleId="14">
    <w:name w:val="（）五级"/>
    <w:basedOn w:val="13"/>
    <w:qFormat/>
    <w:uiPriority w:val="0"/>
    <w:pPr>
      <w:numPr>
        <w:numId w:val="2"/>
      </w:numPr>
    </w:pPr>
  </w:style>
  <w:style w:type="paragraph" w:customStyle="1" w:styleId="15">
    <w:name w:val="AMDisplayEquation"/>
    <w:basedOn w:val="1"/>
    <w:next w:val="1"/>
    <w:qFormat/>
    <w:uiPriority w:val="0"/>
    <w:pPr>
      <w:tabs>
        <w:tab w:val="center" w:pos="4400"/>
        <w:tab w:val="right" w:pos="8780"/>
      </w:tabs>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image" Target="media/image18.png"/><Relationship Id="rId27" Type="http://schemas.openxmlformats.org/officeDocument/2006/relationships/image" Target="media/image17.wmf"/><Relationship Id="rId26" Type="http://schemas.openxmlformats.org/officeDocument/2006/relationships/oleObject" Target="embeddings/oleObject1.bin"/><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2024-12-13T13:54:00Z</dcterms:created>
  <dc:creator>生生不息</dc:creator>
  <cp:lastModifiedBy>生生不息</cp:lastModifiedBy>
  <dcterms:modified xsi:type="dcterms:W3CDTF">2024-12-13T14:02:06Z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974B3C5635684A8D9EF0DFF381EC6297_11</vt:lpwstr>
  </property>
</Properties>
</file>