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644F5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运行与维护管理实施方案</w:t>
      </w:r>
    </w:p>
    <w:p w14:paraId="3765DDA8">
      <w:pPr>
        <w:numPr>
          <w:ilvl w:val="0"/>
          <w:numId w:val="1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工程概况：</w:t>
      </w:r>
    </w:p>
    <w:p w14:paraId="0C23C7B1"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工程名称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碧瓦青檐—白族民居低碳设计及运维</w:t>
      </w:r>
    </w:p>
    <w:p w14:paraId="4ADB5C7C"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工程地点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云南省大理市白族自治州</w:t>
      </w:r>
    </w:p>
    <w:p w14:paraId="607A1F75">
      <w:pPr>
        <w:numPr>
          <w:ilvl w:val="0"/>
          <w:numId w:val="2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工程规模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独栋民居为设计主体，该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独栋民居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建筑的建筑面积为1015㎡，该建筑群总占地面积为119221.97㎡。</w:t>
      </w:r>
    </w:p>
    <w:p w14:paraId="13887D2D">
      <w:pPr>
        <w:numPr>
          <w:ilvl w:val="0"/>
          <w:numId w:val="1"/>
        </w:numPr>
        <w:tabs>
          <w:tab w:val="left" w:pos="604"/>
        </w:tabs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施工目标：</w:t>
      </w:r>
    </w:p>
    <w:p w14:paraId="11B9FE82">
      <w:pPr>
        <w:numPr>
          <w:numId w:val="0"/>
        </w:numPr>
        <w:tabs>
          <w:tab w:val="left" w:pos="604"/>
        </w:tabs>
        <w:ind w:leftChars="0"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由于对大理市当地的地理条件和环境气候的考虑，我们对传统的白族民居添加了除湿系统，来改善冬季寒冷干燥的特点。其次，大理市，拥有着丰富的太阳能资源，为了充分利用自然资源，在以三坊一照壁为基础的建筑上添加光伏板，以达到利用太阳能的效果，光伏板产生的电能对建筑内部进行部分供电。最后，为了提升建筑整体的美观性和人居住环境的舒适度，在院落种之茶梅、四季桂、紫薇等花卉和绿植。在改善环境的同时有着固碳作用。</w:t>
      </w:r>
    </w:p>
    <w:p w14:paraId="7A059CA3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施工方法：</w:t>
      </w:r>
    </w:p>
    <w:p w14:paraId="682601EA"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总体来说，本次设计主要涉及了温湿度的测量、显示以及实现简单控制。硬件方面有五个模块，即单片机主控模块、传感器模块、LCD1602液晶显示模块、报警模块以及阈值设置模块。其中主控模块已经给出，我们只需适当增加驱动电路即可。</w:t>
      </w:r>
    </w:p>
    <w:p w14:paraId="64274F03"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传感器模块使用的是DHT11数字温湿度传感器。通过DHT11检测出当前环境下的温湿度，将所测数据交给AT单片机进行分析和处理，并分别存入不同数组以便显示时候用。其中，为了显示稳定，本系统每间隔5s采集一次数据送入单片机。</w:t>
      </w:r>
    </w:p>
    <w:p w14:paraId="3399E06B">
      <w:pPr>
        <w:numPr>
          <w:numId w:val="0"/>
        </w:numPr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1602液晶显示模块就是实现温湿度检测值和阈值的显示。其分两行显示，上边一行显示湿度和温度值，下面是状态指示，按键可以设置控制范围。小灯报警模块实现了检测值超过阈值的时候相应颜色的灯亮报警。本系统采用的是多个led灯和继电器来指示和驱动电机、加热器等，因此无论温度还是湿度超出范围led会进行报警提示。提醒工作人员此时温度湿度数据出现异常、需及时调整，及时启用升温器、加湿器、降温风扇以及喷雾器来有效的调整实验室内温湿度。阈值设置模块通过三个按键来实现阈值设置功能的。使得在不同环境下设置阈值提供了极大的方便，不需要每次都在程序里改动然后再烧录，省去了复杂的过程。STC89C52单片机每2秒钟从DHT11温湿度传感器中读入温度和湿度，在液晶屏上即时显示。液晶屏上同时显示温湿度上限值，该上限值保存外外部EEPROM存储器中，掉电不失，并且可以通过四只按键上调或下调。当温度或湿度值超过上限值时，报警信号点亮相应报警灯。该报警信号可以通过三极管驱动继电器，以控制外部风机或加热器。温湿度传感器器及检测电路：</w:t>
      </w:r>
    </w:p>
    <w:p w14:paraId="2846C60D">
      <w:pPr>
        <w:numPr>
          <w:numId w:val="0"/>
        </w:numPr>
        <w:ind w:leftChars="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4371975" cy="1847850"/>
            <wp:effectExtent l="0" t="0" r="19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4EC1">
      <w:pPr>
        <w:numPr>
          <w:numId w:val="0"/>
        </w:numPr>
        <w:ind w:leftChars="0"/>
        <w:jc w:val="center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图一   </w:t>
      </w:r>
      <w:r>
        <w:rPr>
          <w:rFonts w:ascii="宋体" w:hAnsi="宋体" w:cs="宋体"/>
          <w:szCs w:val="21"/>
        </w:rPr>
        <w:t>DHT11温湿度传感器外型及管脚</w:t>
      </w:r>
    </w:p>
    <w:p w14:paraId="2F1A255A">
      <w:pPr>
        <w:spacing w:line="30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DHT11温湿度传感器外型及管脚如图</w:t>
      </w:r>
      <w:r>
        <w:rPr>
          <w:rFonts w:hint="eastAsia" w:ascii="宋体" w:hAnsi="宋体" w:cs="宋体"/>
          <w:szCs w:val="21"/>
          <w:lang w:val="en-US" w:eastAsia="zh-CN"/>
        </w:rPr>
        <w:t>一</w:t>
      </w:r>
      <w:r>
        <w:rPr>
          <w:rFonts w:ascii="宋体" w:hAnsi="宋体" w:cs="宋体"/>
          <w:szCs w:val="21"/>
        </w:rPr>
        <w:t xml:space="preserve">所示。其中电源引脚的供电电压为 3.5--5.5V。传感器上电后，要等待 1s 以越过不稳定状态在此期间不要发送任何指令。电源引脚（VDD，GND）之间可增加一个100nF 的电容，用以去耦滤波。 </w:t>
      </w:r>
    </w:p>
    <w:p w14:paraId="21851581">
      <w:pPr>
        <w:numPr>
          <w:numId w:val="0"/>
        </w:numPr>
        <w:ind w:leftChars="0" w:firstLine="420" w:firstLineChars="200"/>
        <w:jc w:val="both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DHT11典型应用电路如图</w:t>
      </w:r>
      <w:r>
        <w:rPr>
          <w:rFonts w:hint="eastAsia" w:ascii="宋体" w:hAnsi="宋体" w:cs="宋体"/>
          <w:szCs w:val="21"/>
          <w:lang w:val="en-US" w:eastAsia="zh-CN"/>
        </w:rPr>
        <w:t>二</w:t>
      </w:r>
      <w:r>
        <w:rPr>
          <w:rFonts w:ascii="宋体" w:hAnsi="宋体" w:cs="宋体"/>
          <w:szCs w:val="21"/>
        </w:rPr>
        <w:t>所示，其连接电路简单，只需要占用控制器一个I/O口即可完成上下位的连接。建议连接线长度短于20时用5K上拉电阻,大于20米时根据实际情况使用合适的上拉电阻</w:t>
      </w:r>
    </w:p>
    <w:p w14:paraId="3F360921">
      <w:pPr>
        <w:numPr>
          <w:numId w:val="0"/>
        </w:numPr>
        <w:ind w:leftChars="0" w:firstLine="420" w:firstLineChars="20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3223260" cy="15621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t>，</w:t>
      </w:r>
    </w:p>
    <w:p w14:paraId="2D73A76E">
      <w:pPr>
        <w:numPr>
          <w:numId w:val="0"/>
        </w:numPr>
        <w:ind w:leftChars="0" w:firstLine="420" w:firstLineChars="200"/>
        <w:jc w:val="center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图二   DHT11典型应用电路</w:t>
      </w:r>
    </w:p>
    <w:p w14:paraId="360EE07B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DHT11数字湿温度传感器采用单总线数据格式，即单个数据引脚端口完成输入输出双向传输。其数据包由5Byte（40Bit）组成。一次通讯时间最大3ms,数据分小数部分和整数部分。 一次完整的数据传输为40bit，高位先出。 数据格式如表一：</w:t>
      </w:r>
    </w:p>
    <w:p w14:paraId="42F8DC82">
      <w:pPr>
        <w:jc w:val="both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5272405" cy="619125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5212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2895600" cy="3093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57F8">
      <w:pPr>
        <w:jc w:val="center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图三  单片机电路(</w:t>
      </w:r>
      <w:r>
        <w:rPr>
          <w:rFonts w:ascii="宋体" w:hAnsi="宋体" w:cs="宋体"/>
          <w:szCs w:val="21"/>
        </w:rPr>
        <w:t>宏晶公司高性能单片机STC89C52</w:t>
      </w:r>
      <w:r>
        <w:rPr>
          <w:rFonts w:hint="eastAsia" w:ascii="宋体" w:hAnsi="宋体" w:cs="宋体"/>
          <w:szCs w:val="21"/>
          <w:lang w:val="en-US" w:eastAsia="zh-CN"/>
        </w:rPr>
        <w:t>)</w:t>
      </w:r>
    </w:p>
    <w:p w14:paraId="68E2A377">
      <w:pPr>
        <w:spacing w:line="30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该芯片为52内核8位单片机，兼容Intel等52内核单片机，支持ISP下载，适用于常用检测控制电路。</w:t>
      </w:r>
    </w:p>
    <w:p w14:paraId="3A15456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显示电路：显示部分采用SMC 1602液晶屏进行数据显示，其主要技术参数为：</w:t>
      </w:r>
    </w:p>
    <w:p w14:paraId="371FDBF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表2  液晶屏技术指标</w:t>
      </w:r>
    </w:p>
    <w:p w14:paraId="4D5009FC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3339465" cy="1406525"/>
            <wp:effectExtent l="0" t="0" r="1333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84AE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接口信号说明如表3所示。</w:t>
      </w:r>
    </w:p>
    <w:p w14:paraId="4815B7E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表3  液晶屏接口信号说明</w:t>
      </w:r>
    </w:p>
    <w:p w14:paraId="3193A5B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5273675" cy="2025650"/>
            <wp:effectExtent l="0" t="0" r="146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524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上限存储：</w:t>
      </w:r>
    </w:p>
    <w:p w14:paraId="13885F7C">
      <w:pPr>
        <w:spacing w:line="300" w:lineRule="auto"/>
        <w:rPr>
          <w:rFonts w:hint="eastAsia" w:ascii="宋体" w:hAnsi="宋体" w:cs="宋体"/>
          <w:szCs w:val="21"/>
          <w:lang w:eastAsia="zh-CN"/>
        </w:rPr>
      </w:pPr>
      <w:r>
        <w:rPr>
          <w:rFonts w:ascii="宋体" w:hAnsi="宋体" w:cs="宋体"/>
          <w:szCs w:val="21"/>
        </w:rPr>
        <w:t>温湿度阈值存储在EEPROM芯片AT24C02中，并可以通过3按键调节并保存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74D99ADE">
      <w:pPr>
        <w:spacing w:line="300" w:lineRule="auto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  <w:lang w:eastAsia="zh-CN"/>
        </w:rPr>
        <w:t>实施方案</w:t>
      </w:r>
    </w:p>
    <w:p w14:paraId="5CDDDC9F">
      <w:pPr>
        <w:spacing w:line="300" w:lineRule="auto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  <w:lang w:eastAsia="zh-CN"/>
        </w:rPr>
        <w:t>本研究设计的温湿度控制器框图如图所示。</w:t>
      </w:r>
    </w:p>
    <w:p w14:paraId="4F20026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object>
          <v:shape id="_x0000_i1031" o:spt="75" type="#_x0000_t75" style="height:198.95pt;width:414.85pt;" o:ole="t" filled="f" stroked="f" coordsize="21600,21600">
            <v:path/>
            <v:fill on="f" focussize="0,0"/>
            <v:stroke on="f"/>
            <v:imagedata r:id="rId11" o:title=""/>
            <o:lock v:ext="edit" grouping="f" rotation="f" text="f" aspectratio="t"/>
            <w10:wrap type="none"/>
            <w10:anchorlock/>
          </v:shape>
          <o:OLEObject Type="Embed" ProgID="Visio.Drawing.11" ShapeID="_x0000_i1031" DrawAspect="Content" ObjectID="_1468075725" r:id="rId10">
            <o:LockedField>false</o:LockedField>
          </o:OLEObject>
        </w:object>
      </w:r>
    </w:p>
    <w:p w14:paraId="15138295">
      <w:pPr>
        <w:spacing w:line="30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配用全数字型温湿度传感器DHT11，温度测量范围0℃--50℃，湿度测量范围20%RH—90%RH，可以满足一般需要。若要求更宽测量范围，只需更换温湿度传感器型号，硬件电路及软件程序全兼容。</w:t>
      </w:r>
    </w:p>
    <w:p w14:paraId="710FC2A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温湿度测量响应时间快、长期稳定性好。采用先进的专用微处理器芯片STC89C52，可靠性高，抗干扰能力强。配用EEPROM芯片AT24C02，使存储的温度上下限和湿度上下限可以掉电永久保存。可以通过三个按键方便地实现温湿度上下限的调整。温度或湿度超限后，报警信号点亮相应报警灯同时继电器吸合。继电器可以打开或切断风机、加热器等外部设备。</w:t>
      </w:r>
    </w:p>
    <w:p w14:paraId="1A90B124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在照壁上安装光伏板（太阳能电池板）需要遵循一定的施工流程，以确保安装的安全性和效率。以下是一个典型的施工流程：</w:t>
      </w:r>
    </w:p>
    <w:p w14:paraId="7CBC5394">
      <w:pPr>
        <w:pStyle w:val="5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t>照壁上光伏板的安装</w:t>
      </w:r>
    </w:p>
    <w:p w14:paraId="27623B6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1.前期准备</w:t>
      </w:r>
    </w:p>
    <w:p w14:paraId="0891BE5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现场勘察：评估照壁的结构和承重能力，确定是否需要加固。同时检查照壁的朝向和周围环境，确保光照充足且无遮挡。</w:t>
      </w:r>
    </w:p>
    <w:p w14:paraId="2202568C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设计规划：根据照壁的尺寸和形状，设计光伏板的布局和安装方案。</w:t>
      </w:r>
    </w:p>
    <w:p w14:paraId="1832734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获取许可：根据当地法规，可能需要获取建筑或电力部门的许可。</w:t>
      </w:r>
    </w:p>
    <w:p w14:paraId="47D43C6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2.材料准备</w:t>
      </w:r>
    </w:p>
    <w:p w14:paraId="5562246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光伏组件：选择适合的光伏板，并确保其质量和性能符合要求。</w:t>
      </w:r>
    </w:p>
    <w:p w14:paraId="6228420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支架系统：根据设计选择合适的支架系统，包括铝合金支架、不锈钢支架等。</w:t>
      </w:r>
    </w:p>
    <w:p w14:paraId="3632B12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电气设备：包括逆变器、电缆、接线盒、断路器等。</w:t>
      </w:r>
    </w:p>
    <w:p w14:paraId="6964CA8B">
      <w:pPr>
        <w:spacing w:line="300" w:lineRule="auto"/>
        <w:rPr>
          <w:rFonts w:hint="default" w:ascii="宋体" w:hAnsi="宋体" w:cs="宋体"/>
          <w:szCs w:val="21"/>
        </w:rPr>
      </w:pPr>
      <w:r>
        <w:rPr>
          <w:rFonts w:ascii="宋体" w:hAnsi="宋体" w:cs="宋体"/>
          <w:szCs w:val="21"/>
        </w:rPr>
        <w:t>其他材料：如防水密封胶、螺丝、螺母等。</w:t>
      </w:r>
    </w:p>
    <w:p w14:paraId="6B58361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3.施工步骤</w:t>
      </w:r>
    </w:p>
    <w:p w14:paraId="7E32D8B4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清理照壁表面：确保照壁表面干净、无杂物，以便后续安装。</w:t>
      </w:r>
    </w:p>
    <w:p w14:paraId="08193A7E">
      <w:pPr>
        <w:spacing w:line="30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72610" cy="2130425"/>
            <wp:effectExtent l="0" t="0" r="1270" b="317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b="28337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C9AD">
      <w:pPr>
        <w:spacing w:line="30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cs="宋体"/>
          <w:szCs w:val="21"/>
        </w:rPr>
        <w:t>图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>光伏发电系统图</w:t>
      </w:r>
    </w:p>
    <w:p w14:paraId="1BE7FD29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4.安装支架：</w:t>
      </w:r>
    </w:p>
    <w:p w14:paraId="11B1D15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根据设计图纸，在照壁上标记支架的安装位置。</w:t>
      </w:r>
    </w:p>
    <w:p w14:paraId="1C56B75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使用电钻在标记位置打孔，安装膨胀螺栓或化学锚栓。</w:t>
      </w:r>
    </w:p>
    <w:p w14:paraId="73C33968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将支架固定在照壁上，确保其水平和牢固。</w:t>
      </w:r>
    </w:p>
    <w:p w14:paraId="48C6CE5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5．装光伏组件</w:t>
      </w:r>
    </w:p>
    <w:p w14:paraId="6A1D5D93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将光伏板安装在支架上，确保每块板之间的连接紧密且牢固。</w:t>
      </w:r>
    </w:p>
    <w:p w14:paraId="1AA868CF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使用防水密封胶对连接处进行密封，防止水分渗入。电气连接：</w:t>
      </w:r>
    </w:p>
    <w:p w14:paraId="423A277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将光伏板通过电缆连接到逆变器。</w:t>
      </w:r>
    </w:p>
    <w:p w14:paraId="4E7ED98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根据设计要求，将逆变器连接到配电箱或电网。</w:t>
      </w:r>
    </w:p>
    <w:p w14:paraId="2E32303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进行电气连接时，确保所有接头牢固且绝缘良好。</w:t>
      </w:r>
    </w:p>
    <w:p w14:paraId="2DC7052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6.系统调试：</w:t>
      </w:r>
    </w:p>
    <w:p w14:paraId="7E6F9C83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检查所有电气连接，确保无短路或断路现象。</w:t>
      </w:r>
    </w:p>
    <w:p w14:paraId="72B64C7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启动系统，测试光伏板的发电效率和系统稳定性。</w:t>
      </w:r>
    </w:p>
    <w:p w14:paraId="0C69ECA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使用专业设备测量电压、电流等参数，确保系统运行正常。</w:t>
      </w:r>
    </w:p>
    <w:p w14:paraId="663A1ACD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7.后期维护</w:t>
      </w:r>
    </w:p>
    <w:p w14:paraId="364189F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定期检查：定期检查光伏板和支架的连接情况，确保无松动或损坏。</w:t>
      </w:r>
    </w:p>
    <w:p w14:paraId="717D06B8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清洁保养：根据当地环境，定期清洁光伏板表面，保持其良好的采光效果。</w:t>
      </w:r>
    </w:p>
    <w:p w14:paraId="61DB292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系统监测：通过监控系统实时监测光伏系统的运行状态，及时发现和处理问题。</w:t>
      </w:r>
    </w:p>
    <w:p w14:paraId="23FEF42E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8.安全注意事项</w:t>
      </w:r>
    </w:p>
    <w:p w14:paraId="1D139DA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施工安全：施工人员必须佩戴安全帽、安全带等防护装备。</w:t>
      </w:r>
    </w:p>
    <w:p w14:paraId="408A0B7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电气安全：在进行电气连接时，必须切断电源，并使用绝缘工具。</w:t>
      </w:r>
    </w:p>
    <w:p w14:paraId="6541CC0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高空作业：高空作业时，必须使用脚手架或升降平台，并确保其安全稳固。</w:t>
      </w:r>
    </w:p>
    <w:p w14:paraId="3F5A4D03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通过以上步骤，可以确保在照壁上安装光伏板的安全性和效率。如果有特殊需求或复杂的安装环境，建议咨询专业工程师或施工团队。</w:t>
      </w:r>
    </w:p>
    <w:p w14:paraId="7051F8F7">
      <w:pPr>
        <w:pStyle w:val="5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</w:rPr>
        <w:t>加湿固碳花园的设计</w:t>
      </w:r>
    </w:p>
    <w:p w14:paraId="68FF988F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在居民楼里安装花园（通常称为“室内花园”或“阳台花园”）需要仔细的规划和施工，以确保安全、美观且不影响建筑物的结构。以下是一个详细的施工步骤指南：</w:t>
      </w:r>
    </w:p>
    <w:p w14:paraId="5C4D15A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1.前期准备</w:t>
      </w:r>
    </w:p>
    <w:p w14:paraId="3282C65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评估空间：确定可用于花园安装的空间，如阳台、露台或室内某个区域。测量空间尺寸，考虑承重能力和光照条件。</w:t>
      </w:r>
    </w:p>
    <w:p w14:paraId="6E99E89E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设计规划：根据空间大小和形状，设计花园的布局，包括植物种类、花盆、座椅、装饰品等。</w:t>
      </w:r>
    </w:p>
    <w:p w14:paraId="6BCB25C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获取许可：根据物业规定，可能需要获得物业管理部门的许可，特别是在涉及结构改动或增加负荷时。</w:t>
      </w:r>
    </w:p>
    <w:p w14:paraId="258C526D">
      <w:pPr>
        <w:spacing w:line="300" w:lineRule="auto"/>
        <w:jc w:val="center"/>
      </w:pPr>
      <w:r>
        <w:drawing>
          <wp:inline distT="0" distB="0" distL="114300" distR="114300">
            <wp:extent cx="3002915" cy="2503170"/>
            <wp:effectExtent l="0" t="0" r="14605" b="1143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15D9">
      <w:pPr>
        <w:spacing w:line="300" w:lineRule="auto"/>
        <w:jc w:val="center"/>
        <w:rPr>
          <w:rFonts w:hint="eastAsia" w:eastAsia="宋体"/>
          <w:lang w:val="en-US" w:eastAsia="zh-CN"/>
        </w:rPr>
      </w:pPr>
      <w:r>
        <w:rPr>
          <w:rFonts w:ascii="宋体" w:hAnsi="宋体" w:cs="宋体"/>
          <w:szCs w:val="21"/>
        </w:rPr>
        <w:t>图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>花卉</w:t>
      </w:r>
    </w:p>
    <w:p w14:paraId="6B56A93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2.材料准备</w:t>
      </w:r>
    </w:p>
    <w:p w14:paraId="05E7481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植物和土壤：选择适合室内或阳台环境的植物，如多肉植物、吊兰、蕨类植物等。准备适量的优质盆栽土壤。</w:t>
      </w:r>
    </w:p>
    <w:p w14:paraId="5C1E6D6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花盆和容器：根据设计选择合适的花盆、种植箱或垂直种植墙。</w:t>
      </w:r>
    </w:p>
    <w:p w14:paraId="0097B28D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支撑结构：如需安装垂直花园，准备支撑架、挂钩或网格。</w:t>
      </w:r>
    </w:p>
    <w:p w14:paraId="67FF552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防水材料：如在阳台或露台安装，准备防水垫或防水涂料。</w:t>
      </w:r>
    </w:p>
    <w:p w14:paraId="699DFB00">
      <w:pPr>
        <w:spacing w:line="300" w:lineRule="auto"/>
        <w:rPr>
          <w:rFonts w:hint="default" w:ascii="宋体" w:hAnsi="宋体" w:cs="宋体"/>
          <w:szCs w:val="21"/>
        </w:rPr>
      </w:pPr>
      <w:r>
        <w:rPr>
          <w:rFonts w:ascii="宋体" w:hAnsi="宋体" w:cs="宋体"/>
          <w:szCs w:val="21"/>
        </w:rPr>
        <w:t>其他材料：如园艺工具、装饰石子、覆盖物等。</w:t>
      </w:r>
    </w:p>
    <w:p w14:paraId="268B3723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3.施工步骤</w:t>
      </w:r>
    </w:p>
    <w:p w14:paraId="606E3E1F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清理空间：清理施工区域，确保地面干净、平整。</w:t>
      </w:r>
    </w:p>
    <w:p w14:paraId="540DA21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防水处理（如适用）：</w:t>
      </w:r>
    </w:p>
    <w:p w14:paraId="27FDAFF9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在阳台或露台地面上铺设防水垫或涂刷防水涂料。</w:t>
      </w:r>
    </w:p>
    <w:p w14:paraId="6051C12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检查排水系统，确保排水顺畅，防止积水。</w:t>
      </w:r>
    </w:p>
    <w:p w14:paraId="7C0FBAD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安装支撑结构：</w:t>
      </w:r>
    </w:p>
    <w:p w14:paraId="2A191D1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根据设计，在墙面或地面上安装支撑架、挂钩或网格。</w:t>
      </w:r>
    </w:p>
    <w:p w14:paraId="5C312B1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确保支撑结构牢固，能够承受植物和土壤的重量。</w:t>
      </w:r>
    </w:p>
    <w:p w14:paraId="3B21EC3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铺设土壤和种植：</w:t>
      </w:r>
    </w:p>
    <w:p w14:paraId="5CF33BC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在花盆或种植箱中铺设一层排水层（如小石子），然后加入盆栽土壤。</w:t>
      </w:r>
    </w:p>
    <w:p w14:paraId="0188F8BE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根据设计，种植植物，确保根系稳固。</w:t>
      </w:r>
    </w:p>
    <w:p w14:paraId="7A42588D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布置装饰：</w:t>
      </w:r>
    </w:p>
    <w:p w14:paraId="3D4C435B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放置装饰石子、覆盖物或其他装饰品。</w:t>
      </w:r>
    </w:p>
    <w:p w14:paraId="649A754A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安装座椅、桌子等家具（如果空间允许）。</w:t>
      </w:r>
    </w:p>
    <w:p w14:paraId="002353F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照明安装（如需要）：</w:t>
      </w:r>
    </w:p>
    <w:p w14:paraId="1DB16608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安装太阳能灯或电线灯，确保照明安全。</w:t>
      </w:r>
    </w:p>
    <w:p w14:paraId="01813F7F">
      <w:pPr>
        <w:spacing w:line="300" w:lineRule="auto"/>
        <w:rPr>
          <w:rFonts w:hint="default" w:ascii="宋体" w:hAnsi="宋体" w:cs="宋体"/>
          <w:szCs w:val="21"/>
        </w:rPr>
      </w:pPr>
      <w:r>
        <w:rPr>
          <w:rFonts w:ascii="宋体" w:hAnsi="宋体" w:cs="宋体"/>
          <w:szCs w:val="21"/>
        </w:rPr>
        <w:t>考虑使用定时器或智能照明系统，方便控制。</w:t>
      </w:r>
    </w:p>
    <w:p w14:paraId="2BE3C1E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4.后期维护</w:t>
      </w:r>
    </w:p>
    <w:p w14:paraId="56C79A7F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定期浇水：根据植物需求，定期浇水，保持土壤湿润。</w:t>
      </w:r>
    </w:p>
    <w:p w14:paraId="6FBE0817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施肥和修剪：定期施肥，修剪植物，保持其健康和美观。</w:t>
      </w:r>
    </w:p>
    <w:p w14:paraId="019D5249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检查支撑结构：定期检查支撑结构和防水层，确保其完好无损。</w:t>
      </w:r>
    </w:p>
    <w:p w14:paraId="09D1E43D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清洁保养：清洁花盆、装饰品和地面，保持花园整洁。</w:t>
      </w:r>
    </w:p>
    <w:p w14:paraId="2F8738A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5.安全注意事项</w:t>
      </w:r>
    </w:p>
    <w:p w14:paraId="6266E094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承重安全：确保阳台或露台的承重能力足够，避免超载。</w:t>
      </w:r>
    </w:p>
    <w:p w14:paraId="56621920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防水安全：做好防水处理，防止漏水影响楼下住户。</w:t>
      </w:r>
    </w:p>
    <w:p w14:paraId="40798046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电气安全：如需安装照明设备，确保电气连接安全，避免电线外露。</w:t>
      </w:r>
    </w:p>
    <w:p w14:paraId="2C5016D3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植物选择：避免选择有毒或过敏性植物，特别是有小孩或宠物的家庭。</w:t>
      </w:r>
    </w:p>
    <w:p w14:paraId="7C9C7544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6.注意事项</w:t>
      </w:r>
    </w:p>
    <w:p w14:paraId="624F5D8B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物业规定：遵守物业对阳台或露台使用的要求，避免违规。</w:t>
      </w:r>
    </w:p>
    <w:p w14:paraId="6B616C51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邻里关系：在施工过程中，尽量减少噪音和干扰，保持良好的邻里关系。</w:t>
      </w:r>
    </w:p>
    <w:p w14:paraId="26602EC2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通过以上步骤，可以在居民楼内成功安装一个美观实用的花园。如果有特殊需求或复杂的施工环境，建议咨询专业园艺师或施工团队。</w:t>
      </w:r>
    </w:p>
    <w:p w14:paraId="72883DE7">
      <w:pPr>
        <w:spacing w:line="300" w:lineRule="auto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</w:t>
      </w:r>
    </w:p>
    <w:p w14:paraId="38D2244D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安全措施</w:t>
      </w:r>
    </w:p>
    <w:p w14:paraId="42062600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  <w:t>1.安全生产措施</w:t>
      </w:r>
    </w:p>
    <w:p w14:paraId="64739828">
      <w:pPr>
        <w:widowControl w:val="0"/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严格遵守国务院、部委、河北省以及唐山市所颁发的安全生产各项法规和文件。</w:t>
      </w:r>
    </w:p>
    <w:p w14:paraId="7FCF9322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各级领导、施工员、操作工人严格贯彻执行《安全生产责任制》，遵守各项安全规章制度。</w:t>
      </w:r>
    </w:p>
    <w:p w14:paraId="24ED43AB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进入本工程进行安装施工的所有人员以及管理人员，在进入现场前必须进行安全教育，并组织书面考试，考试合格后方可进场工作。</w:t>
      </w:r>
    </w:p>
    <w:p w14:paraId="27B323C2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各专业人员进行安装施工时，严格遵守安全操作规程，对违反安全操作规程者，任何人有权予以制止。各专业人员发现有不安全因素应立即停止工作，向施工员、安全员报告，在采取相应措施并经施工员、安全员确认己消除后，方可继续安装施工。</w:t>
      </w:r>
    </w:p>
    <w:p w14:paraId="506E69A2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严格执行《建设工程施工现场供用电安全规范》以及现场所制定的各有关规定。严格禁止非暂设电工对现场用电进行操作。</w:t>
      </w:r>
    </w:p>
    <w:p w14:paraId="5D02D7EA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施工员应根据工程施工部位、施工条件、施工特点进行针对性的安全交底，提出要求和措施，并严格执行，经常督促检查。</w:t>
      </w:r>
    </w:p>
    <w:p w14:paraId="117221B9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坚持班前讲话制度，认真开展各项安全活动，提高安全知识与安全意识，按要求作好安全日志。</w:t>
      </w:r>
    </w:p>
    <w:p w14:paraId="23A54340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严禁酒后作业、穿高跟鞋或拖鞋进入施工现场。严禁施工过程中嘻笑打闹。</w:t>
      </w:r>
    </w:p>
    <w:p w14:paraId="7DEEC1E0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进入现场戴好安全帽，高处作业搭设脚手架，操作前系好安全带。在工程的高峰期，要有一名专职的安全员常驻现场。有权制止任何违章作业和有权进行奖罚。凡是两米以上的高空作业，要搭设脚手架。首先由工长提出书面要求，由土建架子工搭设，架子投入使用前，需要有专人检查验收，合格后方可使用。高空作业，必须系好安全带。施工周围应及时清理障碍物，防止钉子扎脚或其它磕碰工伤事故。</w:t>
      </w:r>
    </w:p>
    <w:p w14:paraId="06222EA3">
      <w:pPr>
        <w:widowControl w:val="0"/>
        <w:numPr>
          <w:ilvl w:val="0"/>
          <w:numId w:val="3"/>
        </w:numPr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在施工范围内的孔洞必须加盖，管道竖井内的预留钢筋按需要孔径切割开洞，防止人员踩空附落和物体坠落伤人事故。大型设备的吊装应派有关人员参加。</w:t>
      </w:r>
    </w:p>
    <w:p w14:paraId="3F4A5693">
      <w:pPr>
        <w:widowControl w:val="0"/>
        <w:spacing w:line="30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（11）使用高凳进行操作时，使用前仔细检查安全平稳性，并一定要有防滑和防倾倒措施，即设专人扶梯等措施，坚决禁止使用安全性差的高凳和高梯。</w:t>
      </w:r>
    </w:p>
    <w:p w14:paraId="3B0ADBCB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  <w:t>2.消防措施</w:t>
      </w:r>
    </w:p>
    <w:p w14:paraId="333A2646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本工程系综合性建筑，立体交叉施工，多专业协同作业，消防安全问题十分突出，不可有丝毫大意疏忽。为此，必须从各个方面采取有效措施，以达到消防安全的目的。</w:t>
      </w:r>
    </w:p>
    <w:p w14:paraId="2C5F16CB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建立严密的消防安全组织管理体系，形成网络，由专职消防安全员监督、执法。</w:t>
      </w:r>
    </w:p>
    <w:p w14:paraId="0B9F1B97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各专业根据安装时作业的特点，随时书面提出消防安全的措施与要求。</w:t>
      </w:r>
    </w:p>
    <w:p w14:paraId="245A9F65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现场消防设备应该配备齐全，并保证有效、可靠，任何人在任何时候不得以任何理由擅自将消防器材移作它用。</w:t>
      </w:r>
    </w:p>
    <w:p w14:paraId="409BC62B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成立义务消防队，群防群治，常备不懈，应急出动，减少损失。</w:t>
      </w:r>
    </w:p>
    <w:p w14:paraId="01AE41D2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严格执行现场用火制度，电气焊工应严格按安全消防操作规程施工，五级以上大风天气，不得进行室外明火作业。</w:t>
      </w:r>
    </w:p>
    <w:p w14:paraId="4C01EF40">
      <w:pPr>
        <w:widowControl w:val="0"/>
        <w:numPr>
          <w:ilvl w:val="0"/>
          <w:numId w:val="4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施工现场严禁吸烟，严禁擅自点火取暖。</w:t>
      </w:r>
    </w:p>
    <w:p w14:paraId="6B4C7D04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  <w:t>3.现场文明施工管理措施</w:t>
      </w:r>
    </w:p>
    <w:p w14:paraId="59D8FE32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施工现场必须执行场容管理32条，并根据现场实际情况，施工队制定出相应的措施和奖罚制度。</w:t>
      </w:r>
    </w:p>
    <w:p w14:paraId="2D719EE6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由项目生产副经理主抓现场的文明施工和场容，施工员分区负责，各施工小组有一人管文明施工。</w:t>
      </w:r>
    </w:p>
    <w:p w14:paraId="2BA03ADF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施工队对现场的文明施工管理要统一布置，统一安排，有平面布置图分区负责，贴在现场办公室。每个班组要有岗位责任制和值日表，贴在小组工具房。</w:t>
      </w:r>
    </w:p>
    <w:p w14:paraId="3DC604E1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工长的技术交底要有文明施工的具体要求和切实可行的具体措施。</w:t>
      </w:r>
    </w:p>
    <w:p w14:paraId="1BBE5106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暂设工程不得有歪斜、破烂等现象，要严格按要求办，做到整齐规矩。</w:t>
      </w:r>
    </w:p>
    <w:p w14:paraId="1B2D93D0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操作现场和周围要做到整洁，剔凿、灌浆、堵洞、保温完后要随时清理干净，并倒在指定地点。</w:t>
      </w:r>
    </w:p>
    <w:p w14:paraId="00784740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进入现场的设备、成品、半成品均应堆放在指定的地方，码放整齐，保证道路的畅通。</w:t>
      </w:r>
    </w:p>
    <w:p w14:paraId="00FFCE8A">
      <w:pPr>
        <w:widowControl w:val="0"/>
        <w:numPr>
          <w:ilvl w:val="0"/>
          <w:numId w:val="5"/>
        </w:numPr>
        <w:spacing w:line="300" w:lineRule="auto"/>
        <w:ind w:left="0" w:firstLine="425"/>
        <w:jc w:val="both"/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操作棚内的电气设备要垫高施放平稳，电源线、把线铺设要有条理，并要经常检查，以免发生漏电事故。现场使用机具要经常擦扫干净，并及时上润滑油养护，确保机具正常使用。</w:t>
      </w:r>
    </w:p>
    <w:p w14:paraId="6C1FBB2C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bookmarkStart w:id="0" w:name="_Toc28729"/>
      <w:bookmarkStart w:id="1" w:name="_Toc185708397"/>
      <w:bookmarkStart w:id="2" w:name="_Toc21896"/>
      <w:bookmarkStart w:id="3" w:name="_Toc21974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4.进度管理措施</w:t>
      </w:r>
      <w:bookmarkEnd w:id="0"/>
      <w:bookmarkEnd w:id="1"/>
      <w:bookmarkEnd w:id="2"/>
      <w:bookmarkEnd w:id="3"/>
    </w:p>
    <w:p w14:paraId="0D452C9F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4.1 项目施工进度管理应按照项目施工的技术规律和合理的施工顺 </w:t>
      </w:r>
    </w:p>
    <w:p w14:paraId="72654086">
      <w:pPr>
        <w:widowControl/>
        <w:spacing w:line="300" w:lineRule="auto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序，保证各工序在时间上和空间上的顺利衔接。 </w:t>
      </w:r>
    </w:p>
    <w:p w14:paraId="0E89CE4C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 进度管理计划应包括下列内容： </w:t>
      </w:r>
    </w:p>
    <w:p w14:paraId="1FB3576C">
      <w:pPr>
        <w:widowControl/>
        <w:numPr>
          <w:ilvl w:val="0"/>
          <w:numId w:val="6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对项目施工进度计划进行逐级分解，通过阶段性目标的实现保证最终工期目标的完成； </w:t>
      </w:r>
    </w:p>
    <w:p w14:paraId="5AE53F1B">
      <w:pPr>
        <w:widowControl/>
        <w:numPr>
          <w:ilvl w:val="0"/>
          <w:numId w:val="6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建立施工进度管理的组织机构并明确职责，制定相应管理制度： </w:t>
      </w:r>
    </w:p>
    <w:p w14:paraId="31F2F1E1">
      <w:pPr>
        <w:widowControl/>
        <w:numPr>
          <w:ilvl w:val="0"/>
          <w:numId w:val="6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针对不同施工阶段的特点，制定进度管理的相应措施，包括施工组织措施、技术措施和合同措施等； </w:t>
      </w:r>
    </w:p>
    <w:p w14:paraId="08B07C7A">
      <w:pPr>
        <w:widowControl/>
        <w:numPr>
          <w:ilvl w:val="0"/>
          <w:numId w:val="6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建立施工进度动态管理机制，及时纠正施工过程中的进度偏差，并制定特殊情况下的赶工措施； </w:t>
      </w:r>
    </w:p>
    <w:p w14:paraId="7574F507">
      <w:pPr>
        <w:widowControl/>
        <w:numPr>
          <w:ilvl w:val="0"/>
          <w:numId w:val="6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根据项目周边环境特点，制定相应的协调措施，减少外部因素对施工进度的影响。 </w:t>
      </w:r>
    </w:p>
    <w:p w14:paraId="0A84EB4C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bookmarkStart w:id="4" w:name="_Toc185708398"/>
      <w:bookmarkStart w:id="5" w:name="_Toc29319"/>
      <w:bookmarkStart w:id="6" w:name="_Toc2153"/>
      <w:bookmarkStart w:id="7" w:name="_Toc14977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5.1质量管理措施</w:t>
      </w:r>
      <w:bookmarkEnd w:id="4"/>
      <w:bookmarkEnd w:id="5"/>
      <w:bookmarkEnd w:id="6"/>
      <w:bookmarkEnd w:id="7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 </w:t>
      </w:r>
    </w:p>
    <w:p w14:paraId="6388DB5A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5.2质量管理计划可参照《质道管理体系 要求》GB/T19001,在施工单位质量管理体系的框架内编制。 </w:t>
      </w:r>
    </w:p>
    <w:p w14:paraId="3D80AAD3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5.3 质量管理计划应包括下列内容： </w:t>
      </w:r>
    </w:p>
    <w:p w14:paraId="01B1B9A7">
      <w:pPr>
        <w:widowControl/>
        <w:numPr>
          <w:ilvl w:val="0"/>
          <w:numId w:val="7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按照项目具体要求确定质量目标并进行目标分解，质量指标应具有可测量性； </w:t>
      </w:r>
    </w:p>
    <w:p w14:paraId="22B4E0E1">
      <w:pPr>
        <w:widowControl/>
        <w:numPr>
          <w:ilvl w:val="0"/>
          <w:numId w:val="7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建立项目质量管理的组织机构并明确职责； </w:t>
      </w:r>
    </w:p>
    <w:p w14:paraId="40F8FD7E">
      <w:pPr>
        <w:widowControl/>
        <w:numPr>
          <w:ilvl w:val="0"/>
          <w:numId w:val="7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制定符合项目特点的技术保障和资源保障措施，通过可靠的预 </w:t>
      </w:r>
    </w:p>
    <w:p w14:paraId="68B73FE0">
      <w:pPr>
        <w:widowControl/>
        <w:numPr>
          <w:ilvl w:val="0"/>
          <w:numId w:val="7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防控制措施，保证质量目标的实现；建立质量过程检查制度，并对质量事故的处理做出相应规定。 </w:t>
      </w:r>
    </w:p>
    <w:p w14:paraId="4AAA67A5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bookmarkStart w:id="8" w:name="_Toc185708399"/>
      <w:bookmarkStart w:id="9" w:name="_Toc13017"/>
      <w:bookmarkStart w:id="10" w:name="_Toc2411"/>
      <w:bookmarkStart w:id="11" w:name="_Toc20090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5.4安全管理措施</w:t>
      </w:r>
      <w:bookmarkEnd w:id="8"/>
      <w:bookmarkEnd w:id="9"/>
      <w:bookmarkEnd w:id="10"/>
      <w:bookmarkEnd w:id="11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 </w:t>
      </w:r>
    </w:p>
    <w:p w14:paraId="6601F4C6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5.4.1 安全管理计划可参照《职业健康安全管理体系规范》GB/T28001，在施工单位安全管理体系的框架内编制。 </w:t>
      </w:r>
    </w:p>
    <w:p w14:paraId="140A815E">
      <w:pPr>
        <w:widowControl w:val="0"/>
        <w:jc w:val="both"/>
        <w:rPr>
          <w:rFonts w:hint="eastAsia" w:asciiTheme="minorEastAsia" w:hAnsiTheme="minorEastAsia" w:eastAsiaTheme="minorEastAsia" w:cstheme="minorEastAsia"/>
          <w:b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5.4.2安全管理计划应包括下列内容：</w:t>
      </w:r>
      <w:r>
        <w:rPr>
          <w:rFonts w:hint="eastAsia" w:asciiTheme="minorEastAsia" w:hAnsiTheme="minorEastAsia" w:eastAsiaTheme="minorEastAsia" w:cstheme="minorEastAsia"/>
          <w:b/>
          <w:kern w:val="2"/>
          <w:sz w:val="21"/>
          <w:lang w:val="en-US" w:eastAsia="zh-CN" w:bidi="ar"/>
        </w:rPr>
        <w:t xml:space="preserve"> </w:t>
      </w:r>
    </w:p>
    <w:p w14:paraId="41B2F395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确定项目重要危险源，制定项目职业健康安全管理目标； </w:t>
      </w:r>
    </w:p>
    <w:p w14:paraId="3119C429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建立有管理层次的项目安全管理组织机构并明确职责； </w:t>
      </w:r>
    </w:p>
    <w:p w14:paraId="516FFB2A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根据项目特点，进行职业健康安全方面的资源配置； </w:t>
      </w:r>
    </w:p>
    <w:p w14:paraId="7FF98BB5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建立具有针对性的安全生产管理制度和职工安全教育培训制度； </w:t>
      </w:r>
    </w:p>
    <w:p w14:paraId="6996A87A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针对项目重要危险源，制定相应的安全技术措施；对达到一定规摸的危阶性较大的分部（分项）工程和特殊工种的作业应制定专项安全技术措施的编制汁划； </w:t>
      </w:r>
    </w:p>
    <w:p w14:paraId="18D50E9D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根据季节、气候的变化制定相应的季节性安全施工措施； </w:t>
      </w:r>
    </w:p>
    <w:p w14:paraId="0C8AD85A">
      <w:pPr>
        <w:widowControl/>
        <w:numPr>
          <w:ilvl w:val="0"/>
          <w:numId w:val="8"/>
        </w:numPr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建立现场安全检查制度，并对安全事故的处理做出相应规定。 </w:t>
      </w:r>
    </w:p>
    <w:p w14:paraId="7F26BDAC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4.3现场安全管理应符合国家和地方政府部门的要求。 </w:t>
      </w:r>
    </w:p>
    <w:p w14:paraId="1DBC7BCD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bookmarkStart w:id="12" w:name="_Toc27578"/>
      <w:bookmarkStart w:id="13" w:name="_Toc29531"/>
      <w:bookmarkStart w:id="14" w:name="_Toc185708400"/>
      <w:bookmarkStart w:id="15" w:name="_Toc26438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5.5环境管理措施</w:t>
      </w:r>
      <w:bookmarkEnd w:id="12"/>
      <w:bookmarkEnd w:id="13"/>
      <w:bookmarkEnd w:id="14"/>
      <w:bookmarkEnd w:id="15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 </w:t>
      </w:r>
    </w:p>
    <w:p w14:paraId="3D997CA8">
      <w:pPr>
        <w:widowControl/>
        <w:spacing w:line="300" w:lineRule="auto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Cs w:val="21"/>
          <w:lang w:val="en-US" w:eastAsia="zh-CN" w:bidi="ar"/>
        </w:rPr>
        <w:t>5.5.1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环境管理计划可参照《环境管理体系 要求及使用指南》GB/T24001,在施工单位环境管理体系的框架内编制。 </w:t>
      </w:r>
    </w:p>
    <w:p w14:paraId="24294458">
      <w:pPr>
        <w:widowControl w:val="0"/>
        <w:jc w:val="both"/>
        <w:rPr>
          <w:rFonts w:hint="eastAsia" w:asciiTheme="minorEastAsia" w:hAnsiTheme="minorEastAsia" w:eastAsiaTheme="minorEastAsia" w:cstheme="minorEastAsia"/>
          <w:b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>5.5.2环境管理计划应包括下列内容：</w:t>
      </w:r>
      <w:r>
        <w:rPr>
          <w:rFonts w:hint="eastAsia" w:asciiTheme="minorEastAsia" w:hAnsiTheme="minorEastAsia" w:eastAsiaTheme="minorEastAsia" w:cstheme="minorEastAsia"/>
          <w:b/>
          <w:kern w:val="2"/>
          <w:sz w:val="21"/>
          <w:lang w:val="en-US" w:eastAsia="zh-CN" w:bidi="ar"/>
        </w:rPr>
        <w:t xml:space="preserve"> </w:t>
      </w:r>
    </w:p>
    <w:p w14:paraId="1204192D">
      <w:pPr>
        <w:widowControl/>
        <w:numPr>
          <w:ilvl w:val="0"/>
          <w:numId w:val="9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确定项目重要环境因素，制定项目环境管理目标； </w:t>
      </w:r>
    </w:p>
    <w:p w14:paraId="1F8F9806">
      <w:pPr>
        <w:widowControl/>
        <w:numPr>
          <w:ilvl w:val="0"/>
          <w:numId w:val="9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建立项目环境管理的组织机构并明确职责； </w:t>
      </w:r>
    </w:p>
    <w:p w14:paraId="211AFC52">
      <w:pPr>
        <w:widowControl/>
        <w:numPr>
          <w:ilvl w:val="0"/>
          <w:numId w:val="9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根据项目特点进行环境保护方面的资源配置； </w:t>
      </w:r>
    </w:p>
    <w:p w14:paraId="2ADB6D82">
      <w:pPr>
        <w:widowControl/>
        <w:numPr>
          <w:ilvl w:val="0"/>
          <w:numId w:val="9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制定现场环境保护的控制措施； </w:t>
      </w:r>
    </w:p>
    <w:p w14:paraId="632088A8">
      <w:pPr>
        <w:widowControl/>
        <w:numPr>
          <w:ilvl w:val="0"/>
          <w:numId w:val="9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建立现场环境检查制度，并对环境事故的处理做出相应的规定。 </w:t>
      </w:r>
    </w:p>
    <w:p w14:paraId="7A901D01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5.5.3现场环境管理应符合国家和地方政府部门的要求。 </w:t>
      </w:r>
    </w:p>
    <w:p w14:paraId="13739BDE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bookmarkStart w:id="16" w:name="_Toc21578"/>
      <w:bookmarkStart w:id="17" w:name="_Toc12885"/>
      <w:bookmarkStart w:id="18" w:name="_Toc185708401"/>
      <w:bookmarkStart w:id="19" w:name="_Toc11820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>5.6成本管理措施</w:t>
      </w:r>
      <w:bookmarkEnd w:id="16"/>
      <w:bookmarkEnd w:id="17"/>
      <w:bookmarkEnd w:id="18"/>
      <w:bookmarkEnd w:id="19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 </w:t>
      </w:r>
    </w:p>
    <w:p w14:paraId="71AA050E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5.6.1成本管理计划应以项目施工预算和施工进度计划为依据编制。 </w:t>
      </w:r>
    </w:p>
    <w:p w14:paraId="785BF71B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5.6.2 成本管理计划应包括下列内容： </w:t>
      </w:r>
    </w:p>
    <w:p w14:paraId="79B75622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（1）根据项目施工预算，制定项目施工成本目标； </w:t>
      </w:r>
    </w:p>
    <w:p w14:paraId="77D019D9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（2）根据施工进度计划，对项目施工成本目标进行阶段分解； </w:t>
      </w:r>
    </w:p>
    <w:p w14:paraId="43B7A3AF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（3）建立施工成本管理的组织机构并明确职责，制定相应管理制度； </w:t>
      </w:r>
    </w:p>
    <w:p w14:paraId="76563B87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（4）采取合理的技术、组织和合同等措施，控制施工成本； </w:t>
      </w:r>
    </w:p>
    <w:p w14:paraId="5E22FB98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（5）确定科学的成本分析方法，制定必要的纠偏措施和风险控制措施。 </w:t>
      </w:r>
    </w:p>
    <w:p w14:paraId="4B5571D5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5.6.4 必须正确处理成本与进度、质量、安全和环境等之间的关系。 </w:t>
      </w:r>
    </w:p>
    <w:p w14:paraId="43B984F7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bookmarkStart w:id="20" w:name="_Toc185708402"/>
      <w:bookmarkStart w:id="21" w:name="_Toc5452"/>
      <w:bookmarkStart w:id="22" w:name="_Toc13872"/>
      <w:bookmarkStart w:id="23" w:name="_Toc32440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>5.7其他管理措施</w:t>
      </w:r>
      <w:bookmarkEnd w:id="20"/>
      <w:bookmarkEnd w:id="21"/>
      <w:bookmarkEnd w:id="22"/>
      <w:bookmarkEnd w:id="23"/>
    </w:p>
    <w:p w14:paraId="7E7723FD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其他管理计划宜包括绿色施工管理计划、防火保安管理计划、合同管理计划、组织协调管理计划、创优质工程管理计划、质量保修管理计划以及对施工现场人力资源、施工机具、材料设备等生产要素的管理计划等。 </w:t>
      </w:r>
    </w:p>
    <w:p w14:paraId="1645420E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其他管理计划可根据项目的特点和复杂程度加以取舍。 </w:t>
      </w:r>
    </w:p>
    <w:p w14:paraId="6D95906F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各项管理计划的内容应有目标，有组织机构，有资源配置，有管理制度和技术、组织措施等。 </w:t>
      </w:r>
    </w:p>
    <w:p w14:paraId="2520B3E3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bookmarkStart w:id="24" w:name="_Toc185708403"/>
      <w:bookmarkStart w:id="25" w:name="_Toc7524"/>
      <w:bookmarkStart w:id="26" w:name="_Toc16016"/>
      <w:bookmarkStart w:id="27" w:name="_Toc32302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5.8主要施工管理计划</w:t>
      </w:r>
      <w:bookmarkEnd w:id="24"/>
      <w:bookmarkEnd w:id="25"/>
      <w:bookmarkEnd w:id="26"/>
      <w:bookmarkEnd w:id="27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 </w:t>
      </w:r>
    </w:p>
    <w:p w14:paraId="7B3CAD74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5.8.1 一般规定 </w:t>
      </w:r>
    </w:p>
    <w:p w14:paraId="38B31383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施工管理计划在目前多作为管理和技术措施编制在施工组织设计中，这是施工组织设计必不可少的内容。施工管理计划涵盖很多方面的内容，可根据工程的具体情况加以取舍。在编制施工组织设计时，各项管理计划可单独成章，也可穿插在施工组织设计的相应章节中。 </w:t>
      </w:r>
    </w:p>
    <w:p w14:paraId="52F0AF2A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5.8.2 进度管理计划 </w:t>
      </w:r>
    </w:p>
    <w:p w14:paraId="52D68CA9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不同的工程项目其施工技术规律和施工顺序不同。即使是同一类工租项目，其施工顺序也难以做到完全相同。因此必须根据工程特点，按照施工的技术规律和合理的组织关系，解决各工序在时间和空间上的先后顺序和搭接问题，以达到保证质量、安全施工、充分利用空间、争取时间、实现经济合理安排进度的目的。 </w:t>
      </w:r>
    </w:p>
    <w:p w14:paraId="598AACC7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5.8.3本条规定了进度管理计划的一般内容</w:t>
      </w:r>
    </w:p>
    <w:p w14:paraId="6AC39C33">
      <w:pPr>
        <w:widowControl/>
        <w:numPr>
          <w:ilvl w:val="0"/>
          <w:numId w:val="10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在施工活动中通常是通过对最基础的分部（分项）工程的施工进度控制来保证各个单项（单位）工程或阶段工程进度控制目标的完成，进而实现项目施工进度控制总体目标；因而需要将总体进度计划进行一系列从总体到细部、从高层次到基础层次的层层分解，一直分解到在施工现场可以直接调度控制的分部（分项）工程或施工作业过程为止； </w:t>
      </w:r>
    </w:p>
    <w:p w14:paraId="765019A7">
      <w:pPr>
        <w:widowControl/>
        <w:numPr>
          <w:ilvl w:val="0"/>
          <w:numId w:val="10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>施工进度管理的组织机构是实现进度计划的组织保证；它既是施工进度计划的实施组织；又是施工进度计划的控制组织；既要承担进度计划实施赋予的生产管理和施工任务，又要承担进度控制目标，对进度控制负责，因此需要严格落实有关管理制度和职责；</w:t>
      </w:r>
    </w:p>
    <w:p w14:paraId="5E377BCD">
      <w:pPr>
        <w:widowControl/>
        <w:numPr>
          <w:ilvl w:val="0"/>
          <w:numId w:val="10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面对不断变化的客观条件，施工进度往往会产生偏差；当发生实际进度比计划进度超前或落后时，控制系统就要做出应有的反应： </w:t>
      </w:r>
    </w:p>
    <w:p w14:paraId="4981D19D">
      <w:pPr>
        <w:widowControl/>
        <w:numPr>
          <w:ilvl w:val="0"/>
          <w:numId w:val="10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分析偏差产生的原因，采取相应的措施，调整原来的计划，使施工活动在新的起点上按调整后的计划继续运行，如此循环往复，直至预期计划目标的实现； </w:t>
      </w:r>
    </w:p>
    <w:p w14:paraId="34054806">
      <w:pPr>
        <w:widowControl/>
        <w:numPr>
          <w:ilvl w:val="0"/>
          <w:numId w:val="10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项目周边环境是影响施工进度的重要因素之一，其不可控性大，必须重视诸如环境扰民、交通组织和偶发意外等因素，采取相应的协调措施。 </w:t>
      </w:r>
    </w:p>
    <w:p w14:paraId="17B60DD9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5.8.4 质量管理计划 </w:t>
      </w:r>
    </w:p>
    <w:p w14:paraId="2D0D3ECD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5.8.5施工单位应按照《质道管理体系 要求》GB/T 19001 建立本单位的质准管理体系文件。可以独立编制质量计划，也可以在施工组织设计中合并编制质量计划的内容。质量管理应按照 PDCA 循环模式，加强过程控制，通过持续改进提高工程质量。 </w:t>
      </w:r>
    </w:p>
    <w:p w14:paraId="5A6569B6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5.8.6 本条规定了质量管理计划的一般内容 </w:t>
      </w:r>
    </w:p>
    <w:p w14:paraId="7755BBBF">
      <w:pPr>
        <w:widowControl/>
        <w:numPr>
          <w:ilvl w:val="0"/>
          <w:numId w:val="11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应制定具体的项目质量目标，质量目标应不低于工程合同明示的要求；质量目标应尽可能地量化和层层分解到最基层，建立阶段性目标； </w:t>
      </w:r>
    </w:p>
    <w:p w14:paraId="1F74013B">
      <w:pPr>
        <w:widowControl/>
        <w:numPr>
          <w:ilvl w:val="0"/>
          <w:numId w:val="11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应明确质量管理组织机构中各重要岗位的职责，与质量有关的各岗位人员应具备与职责要求匹配的相应知识、能力和经验； </w:t>
      </w:r>
    </w:p>
    <w:p w14:paraId="52B9537F">
      <w:pPr>
        <w:widowControl/>
        <w:numPr>
          <w:ilvl w:val="0"/>
          <w:numId w:val="11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应采取各种有效措施，确保项目质量目标的实现；这些措施包含但不局限于：原材料、构配件、机具的要求和检验，主要的施工工艺、主要的质量标准和检验方法，夏期、冬期和雨期施工的技术措施， </w:t>
      </w:r>
    </w:p>
    <w:p w14:paraId="5D74FAE5">
      <w:pPr>
        <w:widowControl/>
        <w:numPr>
          <w:ilvl w:val="0"/>
          <w:numId w:val="11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关键过程、特殊过程、重点工序的质量保证措施，成品、半成品的保护措施，工作场所环境以及劳动力和资金保障措施等； </w:t>
      </w:r>
    </w:p>
    <w:p w14:paraId="75A67577">
      <w:pPr>
        <w:widowControl/>
        <w:numPr>
          <w:ilvl w:val="0"/>
          <w:numId w:val="11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按质量管理八项原则中的过程方法要求，将各项活动和相关资源作为过程进行管理，建立质量过程检查、验收以及质量责任制等相关制度，对质量检查和验收标准做出规定，采取有效的纠正和预防措施，保障各工序和过程的质量。 </w:t>
      </w:r>
    </w:p>
    <w:p w14:paraId="02374E72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5.9安全管理计划 </w:t>
      </w:r>
    </w:p>
    <w:p w14:paraId="0A070039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5.9.1 目前大多数施工单位基于《职业健康安全管理体系 规范》GB /T 28001 通过了职业健康安全管理体系的认证，建立了企业内部的安全管理体系。安全管理计划应在企业安全管理体系的框架内，针对项目的实际情况编制。 </w:t>
      </w:r>
    </w:p>
    <w:p w14:paraId="72B9B33A">
      <w:pPr>
        <w:widowControl/>
        <w:spacing w:line="300" w:lineRule="auto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Cs w:val="21"/>
          <w:lang w:val="en-US" w:eastAsia="zh-CN" w:bidi="ar"/>
        </w:rPr>
        <w:t>5.9.2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筑施工安全事故（危害）通常分为七大类：高处坠落、机械伤害、物体打击、坍塌倒塌、火灾爆炸、触电、室息中毒。安全管理计划应针对项目具体情况，建立安全管理组织，制定相应的管理目标、管理制度、管理控制措施和应急预案等。 </w:t>
      </w:r>
    </w:p>
    <w:p w14:paraId="45EFBAF2">
      <w:pPr>
        <w:widowControl/>
        <w:spacing w:line="300" w:lineRule="auto"/>
        <w:jc w:val="left"/>
        <w:rPr>
          <w:rFonts w:hint="eastAsia" w:asciiTheme="minorEastAsia" w:hAnsiTheme="minorEastAsia" w:eastAsiaTheme="minorEastAsia" w:cstheme="minorEastAsia"/>
          <w:b w:val="0"/>
          <w:bCs w:val="0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Cs w:val="21"/>
          <w:lang w:val="en-US" w:eastAsia="zh-CN" w:bidi="ar"/>
        </w:rPr>
        <w:t>5.10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Cs w:val="21"/>
          <w:lang w:bidi="ar"/>
        </w:rPr>
        <w:t xml:space="preserve"> 环境管理计划 </w:t>
      </w:r>
    </w:p>
    <w:p w14:paraId="11DB5977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 xml:space="preserve">5.10.1 施工现场环境管理越来越受到建设单位和社会各界的重视，同时各地方政府也不断出台新的环境监管措施，环境管理计划已成为施工组织设计的重要组成部分。对于通过了环境管理体系认证的施工单位，环境管理计划应在企业环境管理体系的框架内，针对项目的实际情况编制。 </w:t>
      </w:r>
    </w:p>
    <w:p w14:paraId="28F94FB1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lang w:val="en-US" w:eastAsia="zh-CN" w:bidi="ar"/>
        </w:rPr>
        <w:t>5.10.2一般来讲，建筑工程常见的环境因素包括如下内容</w:t>
      </w:r>
    </w:p>
    <w:p w14:paraId="70BF4C1F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大气污染； </w:t>
      </w:r>
    </w:p>
    <w:p w14:paraId="183DEC5F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垃圾污染 </w:t>
      </w:r>
    </w:p>
    <w:p w14:paraId="3192C788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建筑施工中建筑机械发出的噪声和强烈的振动； </w:t>
      </w:r>
    </w:p>
    <w:p w14:paraId="381E940D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光污染； </w:t>
      </w:r>
    </w:p>
    <w:p w14:paraId="4C0C3C2E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放射性污染； </w:t>
      </w:r>
    </w:p>
    <w:p w14:paraId="30BAA583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生产、生活污水排放。 </w:t>
      </w:r>
    </w:p>
    <w:p w14:paraId="0097F2DD">
      <w:pPr>
        <w:widowControl/>
        <w:numPr>
          <w:ilvl w:val="0"/>
          <w:numId w:val="12"/>
        </w:numPr>
        <w:spacing w:line="300" w:lineRule="auto"/>
        <w:ind w:left="0" w:firstLine="425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 xml:space="preserve">应根据建筑工程各阶段的特点，依据分部（分项）工程进行环境因素的识别和评价，并制定相应的管理目标、控制措施和应急预案等。 </w:t>
      </w:r>
    </w:p>
    <w:p w14:paraId="3646A3EE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5.11 成本管理计划 </w:t>
      </w:r>
    </w:p>
    <w:p w14:paraId="39BE4885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5.11.1成本管理和其他施工目标管理类似，开始于确定日标，继而进行目标分解，组织人员配备，落实相关管理制度和措施，并在实施过程中进行纠偏，以实现预定的目标。 </w:t>
      </w:r>
    </w:p>
    <w:p w14:paraId="63B2DBC6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>5.11.2 成本管理是与进度管理，质量管理，安全管理和环境管理等同时进行的，是针对整体施工目标系</w:t>
      </w:r>
      <w:bookmarkStart w:id="28" w:name="_GoBack"/>
      <w:bookmarkEnd w:id="28"/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统所实施的管理活动的一个组成部分。在成本管理中，要协调好与进度、质量、安全和环境等的关系， </w:t>
      </w:r>
    </w:p>
    <w:p w14:paraId="38B8F5E0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5.11.3不能片面强调成本节约。 </w:t>
      </w:r>
    </w:p>
    <w:p w14:paraId="10390746">
      <w:pPr>
        <w:widowControl w:val="0"/>
        <w:jc w:val="both"/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1"/>
          <w:lang w:val="en-US" w:eastAsia="zh-CN" w:bidi="ar"/>
        </w:rPr>
        <w:t xml:space="preserve">5.11.4 其他计划 </w:t>
      </w:r>
    </w:p>
    <w:p w14:paraId="6A08ECE5">
      <w:pPr>
        <w:widowControl/>
        <w:spacing w:line="30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  <w:lang w:bidi="ar"/>
        </w:rPr>
        <w:t>特殊项目的管理可在本规范的基础上增加相应的其他管理计划，以保证建筑工程的实施处于全面的受控状态。</w:t>
      </w:r>
    </w:p>
    <w:p w14:paraId="2D1C4C50">
      <w:pPr>
        <w:jc w:val="both"/>
        <w:rPr>
          <w:rFonts w:hint="eastAsia" w:ascii="宋体" w:hAnsi="宋体" w:eastAsia="宋体" w:cs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3DS Fontico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3DS Fonticon">
    <w:panose1 w:val="02000009000000000000"/>
    <w:charset w:val="00"/>
    <w:family w:val="auto"/>
    <w:pitch w:val="default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DB055"/>
    <w:multiLevelType w:val="singleLevel"/>
    <w:tmpl w:val="B1EDB05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B8EB6FD4"/>
    <w:multiLevelType w:val="singleLevel"/>
    <w:tmpl w:val="B8EB6FD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B381BB3"/>
    <w:multiLevelType w:val="singleLevel"/>
    <w:tmpl w:val="BB381BB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CFDA4A8E"/>
    <w:multiLevelType w:val="singleLevel"/>
    <w:tmpl w:val="CFDA4A8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E2DC1D29"/>
    <w:multiLevelType w:val="singleLevel"/>
    <w:tmpl w:val="E2DC1D2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F8D622B2"/>
    <w:multiLevelType w:val="singleLevel"/>
    <w:tmpl w:val="F8D622B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1907DC3E"/>
    <w:multiLevelType w:val="singleLevel"/>
    <w:tmpl w:val="1907DC3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23D30B14"/>
    <w:multiLevelType w:val="singleLevel"/>
    <w:tmpl w:val="23D30B1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2816CBDD"/>
    <w:multiLevelType w:val="singleLevel"/>
    <w:tmpl w:val="2816CB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4D8F2E2A"/>
    <w:multiLevelType w:val="singleLevel"/>
    <w:tmpl w:val="4D8F2E2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4DF4E4E5"/>
    <w:multiLevelType w:val="singleLevel"/>
    <w:tmpl w:val="4DF4E4E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58D50F60"/>
    <w:multiLevelType w:val="singleLevel"/>
    <w:tmpl w:val="58D50F6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CA7BBE"/>
    <w:rsid w:val="61CA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hint="eastAsia" w:ascii="宋体" w:hAnsi="Courier New"/>
    </w:rPr>
  </w:style>
  <w:style w:type="paragraph" w:customStyle="1" w:styleId="5">
    <w:name w:val="样式1"/>
    <w:basedOn w:val="1"/>
    <w:qFormat/>
    <w:uiPriority w:val="0"/>
    <w:rPr>
      <w:rFonts w:hint="default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2024-12-22T07:54:00Z</dcterms:created>
  <dc:creator>风铃</dc:creator>
  <cp:lastModifiedBy>风铃</cp:lastModifiedBy>
  <dcterms:modified xsi:type="dcterms:W3CDTF">2024-12-22T08:25:01Z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B64E9BB27BA447909F189A6CF09AC6FC_11</vt:lpwstr>
  </property>
</Properties>
</file>