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低碳·节能·本土一基于双碳背景下的乡村共享服务驿站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围护结构提高50%或负荷降低20%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总得分：Q=（Q0+Q1+Q2+Q3+Q4+Q5+QA）/10=110.2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054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