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DBB9">
      <w:pPr>
        <w:pStyle w:val="2"/>
      </w:pPr>
      <w:bookmarkStart w:id="0" w:name="_Toc467687896"/>
      <w:bookmarkStart w:id="1" w:name="_Toc103696535"/>
      <w:bookmarkStart w:id="2" w:name="_Toc98750683"/>
      <w:r>
        <w:rPr>
          <w:rFonts w:hint="eastAsia"/>
        </w:rPr>
        <w:t>建筑</w:t>
      </w:r>
      <w:bookmarkEnd w:id="0"/>
      <w:r>
        <w:rPr>
          <w:rFonts w:hint="eastAsia"/>
        </w:rPr>
        <w:t>碳排放分析专篇</w:t>
      </w:r>
      <w:bookmarkEnd w:id="1"/>
      <w:bookmarkEnd w:id="2"/>
    </w:p>
    <w:p w14:paraId="2CD23E72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一、计算依据</w:t>
      </w:r>
    </w:p>
    <w:p w14:paraId="18B2672B">
      <w:pPr>
        <w:pStyle w:val="48"/>
      </w:pPr>
      <w:r>
        <w:t xml:space="preserve">1.1  </w:t>
      </w:r>
      <w:r>
        <w:rPr>
          <w:rFonts w:hint="eastAsia"/>
        </w:rPr>
        <w:t>计算依据</w:t>
      </w:r>
    </w:p>
    <w:p w14:paraId="0F2CA89A">
      <w:r>
        <w:rPr>
          <w:rFonts w:hint="eastAsia"/>
        </w:rPr>
        <w:t>项目施工图纸及其他资料</w:t>
      </w:r>
    </w:p>
    <w:p w14:paraId="3F4CD677">
      <w:r>
        <w:rPr>
          <w:rFonts w:hint="eastAsia"/>
        </w:rPr>
        <w:t>项目工程概算清单等</w:t>
      </w:r>
    </w:p>
    <w:p w14:paraId="01CC67C1">
      <w:pPr>
        <w:pStyle w:val="48"/>
      </w:pPr>
      <w:r>
        <w:t xml:space="preserve">1.2  </w:t>
      </w:r>
      <w:r>
        <w:rPr>
          <w:rFonts w:hint="eastAsia"/>
        </w:rPr>
        <w:t>规范标准</w:t>
      </w:r>
    </w:p>
    <w:p w14:paraId="19B50665">
      <w:pPr>
        <w:pStyle w:val="48"/>
      </w:pPr>
      <w:r>
        <w:t xml:space="preserve">1  </w:t>
      </w:r>
      <w:r>
        <w:rPr>
          <w:rFonts w:hint="eastAsia"/>
        </w:rPr>
        <w:t>《建筑碳排放计算标准》</w:t>
      </w:r>
      <w:r>
        <w:t>GB/T 51366-2019</w:t>
      </w:r>
    </w:p>
    <w:p w14:paraId="50C31BC5">
      <w:pPr>
        <w:pStyle w:val="48"/>
      </w:pPr>
      <w:r>
        <w:t xml:space="preserve">2  </w:t>
      </w:r>
      <w:r>
        <w:rPr>
          <w:rFonts w:hint="eastAsia"/>
        </w:rPr>
        <w:t>《建筑节能与可再生能源利用通用规范》</w:t>
      </w:r>
      <w:r>
        <w:t>GB55015-2021</w:t>
      </w:r>
    </w:p>
    <w:p w14:paraId="680D458E">
      <w:pPr>
        <w:pStyle w:val="48"/>
      </w:pPr>
      <w:r>
        <w:t xml:space="preserve">3  </w:t>
      </w:r>
      <w:r>
        <w:rPr>
          <w:rFonts w:hint="eastAsia"/>
        </w:rPr>
        <w:t>《民用建筑绿色性能计算标准》</w:t>
      </w:r>
      <w:r>
        <w:t>JGJ/T 449-2018</w:t>
      </w:r>
    </w:p>
    <w:p w14:paraId="6032557D">
      <w:pPr>
        <w:pStyle w:val="48"/>
      </w:pPr>
      <w:r>
        <w:t xml:space="preserve">4  </w:t>
      </w:r>
      <w:r>
        <w:rPr>
          <w:rFonts w:hint="eastAsia"/>
        </w:rPr>
        <w:t>《电梯技术条件标准》</w:t>
      </w:r>
      <w:r>
        <w:t>GB/T 10058-2009</w:t>
      </w:r>
    </w:p>
    <w:p w14:paraId="060694C0">
      <w:pPr>
        <w:pStyle w:val="48"/>
      </w:pPr>
      <w:r>
        <w:t xml:space="preserve">5  </w:t>
      </w:r>
      <w:r>
        <w:rPr>
          <w:rFonts w:hint="eastAsia"/>
        </w:rPr>
        <w:t>《民用建筑供暖通风与空气调节设计规范》</w:t>
      </w:r>
      <w:r>
        <w:t>GB50736-2012</w:t>
      </w:r>
    </w:p>
    <w:p w14:paraId="45853249">
      <w:pPr>
        <w:pStyle w:val="48"/>
      </w:pPr>
      <w:r>
        <w:t xml:space="preserve">6  </w:t>
      </w:r>
      <w:r>
        <w:rPr>
          <w:rFonts w:hint="eastAsia"/>
        </w:rPr>
        <w:t>《建筑照明设计标准》（</w:t>
      </w:r>
      <w:r>
        <w:t>GB 50034-2013</w:t>
      </w:r>
      <w:r>
        <w:rPr>
          <w:rFonts w:hint="eastAsia"/>
        </w:rPr>
        <w:t>）</w:t>
      </w:r>
    </w:p>
    <w:p w14:paraId="21E6FEA0">
      <w:pPr>
        <w:pStyle w:val="48"/>
        <w:ind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 w14:paraId="35C30D61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二、项目基本信息</w:t>
      </w:r>
    </w:p>
    <w:p w14:paraId="16E50022">
      <w:pPr>
        <w:pStyle w:val="48"/>
      </w:pPr>
      <w:r>
        <w:t xml:space="preserve">2.1  </w:t>
      </w:r>
      <w:r>
        <w:rPr>
          <w:rFonts w:hint="eastAsia"/>
        </w:rPr>
        <w:t>项目概况</w:t>
      </w:r>
    </w:p>
    <w:tbl>
      <w:tblPr>
        <w:tblStyle w:val="28"/>
        <w:tblpPr w:leftFromText="180" w:rightFromText="180" w:vertAnchor="text" w:horzAnchor="page" w:tblpX="10641" w:tblpY="383"/>
        <w:tblOverlap w:val="never"/>
        <w:tblW w:w="112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24"/>
        <w:gridCol w:w="1839"/>
        <w:gridCol w:w="3898"/>
        <w:gridCol w:w="3516"/>
        <w:gridCol w:w="1536"/>
      </w:tblGrid>
      <w:tr w14:paraId="4EA2B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</w:trPr>
        <w:tc>
          <w:tcPr>
            <w:tcW w:w="424" w:type="dxa"/>
            <w:shd w:val="clear" w:color="auto" w:fill="D8D8D8" w:themeFill="background1" w:themeFillShade="D9"/>
            <w:vAlign w:val="center"/>
          </w:tcPr>
          <w:p w14:paraId="71C8EBB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8D8D8" w:themeFill="background1" w:themeFillShade="D9"/>
            <w:vAlign w:val="center"/>
          </w:tcPr>
          <w:p w14:paraId="0ACAD04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8D8D8" w:themeFill="background1" w:themeFillShade="D9"/>
            <w:vAlign w:val="center"/>
          </w:tcPr>
          <w:p w14:paraId="5925571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</w:t>
            </w:r>
            <w:r>
              <w:rPr>
                <w:sz w:val="18"/>
                <w:szCs w:val="20"/>
              </w:rPr>
              <w:t>(tCO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8D8D8" w:themeFill="background1" w:themeFillShade="D9"/>
            <w:vAlign w:val="center"/>
          </w:tcPr>
          <w:p w14:paraId="175457F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单位面积</w:t>
            </w:r>
            <w:r>
              <w:rPr>
                <w:rFonts w:hint="eastAsia"/>
                <w:kern w:val="0"/>
                <w:szCs w:val="24"/>
              </w:rPr>
              <w:t>碳排放量</w:t>
            </w:r>
            <w:r>
              <w:rPr>
                <w:rFonts w:hint="eastAsia"/>
                <w:sz w:val="18"/>
                <w:szCs w:val="20"/>
              </w:rPr>
              <w:t>（t</w:t>
            </w:r>
            <w:r>
              <w:rPr>
                <w:sz w:val="18"/>
                <w:szCs w:val="20"/>
              </w:rPr>
              <w:t>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e/m²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8D8D8" w:themeFill="background1" w:themeFillShade="D9"/>
            <w:vAlign w:val="center"/>
          </w:tcPr>
          <w:p w14:paraId="2B74237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比例（</w:t>
            </w:r>
            <w:r>
              <w:rPr>
                <w:sz w:val="18"/>
                <w:szCs w:val="20"/>
              </w:rPr>
              <w:t>%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  <w:tr w14:paraId="2A744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</w:trPr>
        <w:tc>
          <w:tcPr>
            <w:tcW w:w="424" w:type="dxa"/>
            <w:shd w:val="clear" w:color="auto" w:fill="auto"/>
            <w:vAlign w:val="center"/>
          </w:tcPr>
          <w:p w14:paraId="374E495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1AEB0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1E0F976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" w:name="建材生产碳排放2_tCO2"/>
            <w:r>
              <w:t>1884.245</w:t>
            </w:r>
            <w:bookmarkEnd w:id="3"/>
          </w:p>
        </w:tc>
        <w:tc>
          <w:tcPr>
            <w:tcW w:w="3516" w:type="dxa"/>
            <w:shd w:val="clear" w:color="auto" w:fill="auto"/>
            <w:vAlign w:val="center"/>
          </w:tcPr>
          <w:p w14:paraId="5DF044E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" w:name="建材生产碳排放tCO2_m2"/>
            <w:r>
              <w:t>0.726</w:t>
            </w:r>
            <w:bookmarkEnd w:id="4"/>
          </w:p>
        </w:tc>
        <w:tc>
          <w:tcPr>
            <w:tcW w:w="1536" w:type="dxa"/>
            <w:shd w:val="clear" w:color="auto" w:fill="auto"/>
            <w:vAlign w:val="center"/>
          </w:tcPr>
          <w:p w14:paraId="7FB3DD1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" w:name="建材生产占比"/>
            <w:r>
              <w:t>39.007</w:t>
            </w:r>
            <w:bookmarkEnd w:id="5"/>
          </w:p>
        </w:tc>
      </w:tr>
      <w:tr w14:paraId="2D356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</w:trPr>
        <w:tc>
          <w:tcPr>
            <w:tcW w:w="424" w:type="dxa"/>
            <w:shd w:val="clear" w:color="auto" w:fill="auto"/>
            <w:vAlign w:val="center"/>
          </w:tcPr>
          <w:p w14:paraId="6AC5B88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A31852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2EE6DB4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" w:name="建材运输碳排放2_tCO2"/>
            <w:r>
              <w:t>27.835</w:t>
            </w:r>
            <w:bookmarkEnd w:id="6"/>
          </w:p>
        </w:tc>
        <w:tc>
          <w:tcPr>
            <w:tcW w:w="3516" w:type="dxa"/>
            <w:shd w:val="clear" w:color="auto" w:fill="auto"/>
            <w:vAlign w:val="center"/>
          </w:tcPr>
          <w:p w14:paraId="25210E3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7" w:name="建材运输碳排放tCO2_m2"/>
            <w:r>
              <w:t>0.011</w:t>
            </w:r>
            <w:bookmarkEnd w:id="7"/>
          </w:p>
        </w:tc>
        <w:tc>
          <w:tcPr>
            <w:tcW w:w="1536" w:type="dxa"/>
            <w:shd w:val="clear" w:color="auto" w:fill="auto"/>
            <w:vAlign w:val="center"/>
          </w:tcPr>
          <w:p w14:paraId="75B90DA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8" w:name="建材运输占比"/>
            <w:r>
              <w:t>0.576</w:t>
            </w:r>
            <w:bookmarkEnd w:id="8"/>
          </w:p>
        </w:tc>
      </w:tr>
      <w:tr w14:paraId="70CEF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</w:trPr>
        <w:tc>
          <w:tcPr>
            <w:tcW w:w="424" w:type="dxa"/>
            <w:shd w:val="clear" w:color="auto" w:fill="auto"/>
            <w:vAlign w:val="center"/>
          </w:tcPr>
          <w:p w14:paraId="54DB8C0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873B4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27F3DE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9" w:name="建筑建造碳排放2_tCO2"/>
            <w:r>
              <w:t>100.636</w:t>
            </w:r>
            <w:bookmarkEnd w:id="9"/>
          </w:p>
        </w:tc>
        <w:tc>
          <w:tcPr>
            <w:tcW w:w="3516" w:type="dxa"/>
            <w:shd w:val="clear" w:color="auto" w:fill="auto"/>
            <w:vAlign w:val="center"/>
          </w:tcPr>
          <w:p w14:paraId="5FED08D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0" w:name="建筑建造碳排放tCO2_m2"/>
            <w:r>
              <w:t>0.039</w:t>
            </w:r>
            <w:bookmarkEnd w:id="10"/>
          </w:p>
        </w:tc>
        <w:tc>
          <w:tcPr>
            <w:tcW w:w="1536" w:type="dxa"/>
            <w:shd w:val="clear" w:color="auto" w:fill="auto"/>
            <w:vAlign w:val="center"/>
          </w:tcPr>
          <w:p w14:paraId="1FA5EE7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1" w:name="建筑建造占比"/>
            <w:r>
              <w:t>2.083</w:t>
            </w:r>
            <w:bookmarkEnd w:id="11"/>
          </w:p>
        </w:tc>
      </w:tr>
      <w:tr w14:paraId="7CBBA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</w:trPr>
        <w:tc>
          <w:tcPr>
            <w:tcW w:w="424" w:type="dxa"/>
            <w:shd w:val="clear" w:color="auto" w:fill="auto"/>
            <w:vAlign w:val="center"/>
          </w:tcPr>
          <w:p w14:paraId="2BCAA4F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13144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26A1F4D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2" w:name="建筑总碳排放tCO2"/>
            <w:r>
              <w:t>2616.520</w:t>
            </w:r>
            <w:bookmarkEnd w:id="12"/>
          </w:p>
        </w:tc>
        <w:tc>
          <w:tcPr>
            <w:tcW w:w="3516" w:type="dxa"/>
            <w:shd w:val="clear" w:color="auto" w:fill="auto"/>
            <w:vAlign w:val="center"/>
          </w:tcPr>
          <w:p w14:paraId="2434B37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3" w:name="建筑总碳排放tCO2_m2"/>
            <w:r>
              <w:t>1.009</w:t>
            </w:r>
            <w:bookmarkEnd w:id="13"/>
          </w:p>
        </w:tc>
        <w:tc>
          <w:tcPr>
            <w:tcW w:w="1536" w:type="dxa"/>
            <w:shd w:val="clear" w:color="auto" w:fill="auto"/>
            <w:vAlign w:val="center"/>
          </w:tcPr>
          <w:p w14:paraId="624DF3A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4" w:name="建筑运行占比"/>
            <w:r>
              <w:t>54.167</w:t>
            </w:r>
            <w:bookmarkEnd w:id="14"/>
          </w:p>
        </w:tc>
      </w:tr>
      <w:tr w14:paraId="7EB84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</w:trPr>
        <w:tc>
          <w:tcPr>
            <w:tcW w:w="424" w:type="dxa"/>
            <w:shd w:val="clear" w:color="auto" w:fill="auto"/>
            <w:vAlign w:val="center"/>
          </w:tcPr>
          <w:p w14:paraId="0D35C78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ED99E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D9AD8D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5" w:name="建筑拆除碳排放2_tCO2"/>
            <w:r>
              <w:t>201.272</w:t>
            </w:r>
            <w:bookmarkEnd w:id="15"/>
          </w:p>
        </w:tc>
        <w:tc>
          <w:tcPr>
            <w:tcW w:w="3516" w:type="dxa"/>
            <w:shd w:val="clear" w:color="auto" w:fill="auto"/>
            <w:vAlign w:val="center"/>
          </w:tcPr>
          <w:p w14:paraId="045CC86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6" w:name="建筑拆除碳排放tCO2_m2"/>
            <w:r>
              <w:t>0.078</w:t>
            </w:r>
            <w:bookmarkEnd w:id="16"/>
          </w:p>
        </w:tc>
        <w:tc>
          <w:tcPr>
            <w:tcW w:w="1536" w:type="dxa"/>
            <w:shd w:val="clear" w:color="auto" w:fill="auto"/>
            <w:vAlign w:val="center"/>
          </w:tcPr>
          <w:p w14:paraId="5202D31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7" w:name="建筑拆除占比"/>
            <w:r>
              <w:t>4.167</w:t>
            </w:r>
            <w:bookmarkEnd w:id="17"/>
          </w:p>
        </w:tc>
      </w:tr>
      <w:tr w14:paraId="66F67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</w:trPr>
        <w:tc>
          <w:tcPr>
            <w:tcW w:w="424" w:type="dxa"/>
            <w:shd w:val="clear" w:color="auto" w:fill="auto"/>
            <w:vAlign w:val="center"/>
          </w:tcPr>
          <w:p w14:paraId="16DAFE6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88E9A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D7A922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8" w:name="负数设计建筑碳汇tCO2"/>
            <w:r>
              <w:rPr>
                <w:rFonts w:hint="eastAsia"/>
                <w:szCs w:val="21"/>
              </w:rPr>
              <w:t>-755.111</w:t>
            </w:r>
            <w:bookmarkEnd w:id="18"/>
          </w:p>
        </w:tc>
        <w:tc>
          <w:tcPr>
            <w:tcW w:w="3516" w:type="dxa"/>
            <w:shd w:val="clear" w:color="auto" w:fill="auto"/>
            <w:vAlign w:val="center"/>
          </w:tcPr>
          <w:p w14:paraId="26C863F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9" w:name="负数设计建筑碳汇tCO2_m2"/>
            <w:r>
              <w:rPr>
                <w:rFonts w:hint="eastAsia"/>
                <w:szCs w:val="21"/>
              </w:rPr>
              <w:t>-0.291</w:t>
            </w:r>
            <w:bookmarkEnd w:id="19"/>
          </w:p>
        </w:tc>
        <w:tc>
          <w:tcPr>
            <w:tcW w:w="1536" w:type="dxa"/>
            <w:shd w:val="clear" w:color="auto" w:fill="auto"/>
            <w:vAlign w:val="center"/>
          </w:tcPr>
          <w:p w14:paraId="2047901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</w:tr>
      <w:tr w14:paraId="3421F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650030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194800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20" w:name="全生命周期碳排放tCO2"/>
            <w:r>
              <w:t>4075.397</w:t>
            </w:r>
            <w:bookmarkEnd w:id="20"/>
          </w:p>
        </w:tc>
        <w:tc>
          <w:tcPr>
            <w:tcW w:w="3516" w:type="dxa"/>
            <w:shd w:val="clear" w:color="auto" w:fill="auto"/>
            <w:vAlign w:val="center"/>
          </w:tcPr>
          <w:p w14:paraId="309638F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21" w:name="全生命周期碳排放tCO2_m2"/>
            <w:r>
              <w:t>1.572</w:t>
            </w:r>
            <w:bookmarkEnd w:id="21"/>
          </w:p>
        </w:tc>
        <w:tc>
          <w:tcPr>
            <w:tcW w:w="1536" w:type="dxa"/>
            <w:shd w:val="clear" w:color="auto" w:fill="auto"/>
            <w:vAlign w:val="center"/>
          </w:tcPr>
          <w:p w14:paraId="6874414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100.000</w:t>
            </w:r>
          </w:p>
        </w:tc>
      </w:tr>
    </w:tbl>
    <w:p w14:paraId="6A42CD2C">
      <w:pPr>
        <w:pStyle w:val="48"/>
      </w:pPr>
      <w:r>
        <w:t>1</w:t>
      </w:r>
      <w:r>
        <w:rPr>
          <w:rFonts w:hint="eastAsia"/>
        </w:rPr>
        <w:t>、项目名称：</w:t>
      </w:r>
      <w:bookmarkStart w:id="22" w:name="项目名称"/>
      <w:r>
        <w:t>南昌某幼儿园</w:t>
      </w:r>
      <w:bookmarkEnd w:id="22"/>
      <w:bookmarkStart w:id="71" w:name="_GoBack"/>
      <w:bookmarkEnd w:id="71"/>
    </w:p>
    <w:p w14:paraId="1FC6135D">
      <w:pPr>
        <w:pStyle w:val="48"/>
      </w:pPr>
      <w:r>
        <w:t>2</w:t>
      </w:r>
      <w:r>
        <w:rPr>
          <w:rFonts w:hint="eastAsia"/>
        </w:rPr>
        <w:t>、总建筑面积：</w:t>
      </w:r>
      <w:bookmarkStart w:id="23" w:name="建筑面积"/>
      <w:r>
        <w:t>2593.78</w:t>
      </w:r>
      <w:bookmarkEnd w:id="23"/>
    </w:p>
    <w:p w14:paraId="0CE18C5D">
      <w:pPr>
        <w:pStyle w:val="48"/>
      </w:pPr>
      <w:r>
        <w:t>3</w:t>
      </w:r>
      <w:r>
        <w:rPr>
          <w:rFonts w:hint="eastAsia"/>
        </w:rPr>
        <w:t>、建筑层数：地上层</w:t>
      </w:r>
      <w:r>
        <w:t>：</w:t>
      </w:r>
      <w:bookmarkStart w:id="24" w:name="地上建筑层数"/>
      <w:r>
        <w:t>3</w:t>
      </w:r>
      <w:bookmarkEnd w:id="24"/>
      <w:r>
        <w:rPr>
          <w:rFonts w:hint="eastAsia"/>
        </w:rPr>
        <w:t>，地下层</w:t>
      </w:r>
      <w:r>
        <w:t>：</w:t>
      </w:r>
      <w:bookmarkStart w:id="25" w:name="地下建筑层数"/>
      <w:r>
        <w:t>0</w:t>
      </w:r>
      <w:bookmarkEnd w:id="25"/>
      <w:r>
        <w:rPr>
          <w:rFonts w:hint="eastAsia"/>
        </w:rPr>
        <w:t>。</w:t>
      </w:r>
    </w:p>
    <w:p w14:paraId="43D27A64">
      <w:pPr>
        <w:pStyle w:val="48"/>
      </w:pPr>
      <w:r>
        <w:t>4</w:t>
      </w:r>
      <w:r>
        <w:rPr>
          <w:rFonts w:hint="eastAsia"/>
        </w:rPr>
        <w:t>、建筑高度：</w:t>
      </w:r>
      <w:bookmarkStart w:id="26" w:name="地上建筑高度"/>
      <w:r>
        <w:t>11.70</w:t>
      </w:r>
      <w:bookmarkEnd w:id="26"/>
    </w:p>
    <w:p w14:paraId="7CAE276A">
      <w:pPr>
        <w:pStyle w:val="48"/>
      </w:pPr>
      <w:r>
        <w:rPr>
          <w:rFonts w:hint="eastAsia"/>
        </w:rPr>
        <w:t>5、建筑</w:t>
      </w:r>
      <w:r>
        <w:t>寿命</w:t>
      </w:r>
      <w:r>
        <w:rPr>
          <w:rFonts w:hint="eastAsia"/>
        </w:rPr>
        <w:t>：</w:t>
      </w:r>
      <w:bookmarkStart w:id="27" w:name="建筑寿命"/>
      <w:r>
        <w:t>50</w:t>
      </w:r>
      <w:bookmarkEnd w:id="27"/>
    </w:p>
    <w:p w14:paraId="402B0C96">
      <w:pPr>
        <w:pStyle w:val="48"/>
      </w:pPr>
      <w:r>
        <w:t xml:space="preserve">2.2 </w:t>
      </w:r>
      <w:r>
        <w:rPr>
          <w:rFonts w:hint="eastAsia"/>
        </w:rPr>
        <w:t>该工程项目建筑类型为：</w:t>
      </w:r>
      <w:bookmarkStart w:id="28" w:name="地区"/>
      <w:r>
        <w:t>公共建筑</w:t>
      </w:r>
      <w:bookmarkEnd w:id="28"/>
      <w:r>
        <w:t xml:space="preserve"> </w:t>
      </w:r>
    </w:p>
    <w:p w14:paraId="4E8EB2BA">
      <w:pPr>
        <w:pStyle w:val="48"/>
      </w:pPr>
      <w:r>
        <w:rPr>
          <w:bCs/>
        </w:rPr>
        <w:t xml:space="preserve">2.3 </w:t>
      </w:r>
      <w:r>
        <w:rPr>
          <w:rFonts w:hint="eastAsia"/>
          <w:bCs/>
        </w:rPr>
        <w:t>项目所地</w:t>
      </w:r>
      <w:r>
        <w:rPr>
          <w:rFonts w:hint="eastAsia"/>
        </w:rPr>
        <w:t>：</w:t>
      </w:r>
      <w:bookmarkStart w:id="29" w:name="工程地点"/>
      <w:r>
        <w:t>江西-南昌</w:t>
      </w:r>
      <w:bookmarkEnd w:id="29"/>
    </w:p>
    <w:p w14:paraId="536B7A69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三、建筑碳排放计算</w:t>
      </w:r>
      <w:r>
        <w:rPr>
          <w:b/>
          <w:bCs/>
        </w:rPr>
        <w:t>:</w:t>
      </w:r>
    </w:p>
    <w:p w14:paraId="5D43FD1D">
      <w:pPr>
        <w:pStyle w:val="48"/>
      </w:pPr>
      <w:r>
        <w:t xml:space="preserve">3.1 </w:t>
      </w:r>
      <w:r>
        <w:rPr>
          <w:rFonts w:hint="eastAsia"/>
        </w:rPr>
        <w:t>建材生产阶段：本项目建材生产阶段碳排放量为</w:t>
      </w:r>
      <w:bookmarkStart w:id="30" w:name="建材生产碳排放tCO2"/>
      <w:r>
        <w:t>1884.245</w:t>
      </w:r>
      <w:bookmarkEnd w:id="30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14521BC0">
      <w:pPr>
        <w:pStyle w:val="48"/>
      </w:pPr>
      <w:r>
        <w:t xml:space="preserve">3.2 </w:t>
      </w:r>
      <w:r>
        <w:rPr>
          <w:rFonts w:hint="eastAsia"/>
        </w:rPr>
        <w:t>建材运输阶段：本项目建材运输阶段碳排放量为</w:t>
      </w:r>
      <w:bookmarkStart w:id="31" w:name="建材运输碳排放tCO2"/>
      <w:r>
        <w:t>27.835</w:t>
      </w:r>
      <w:bookmarkEnd w:id="3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2CFF62E7">
      <w:pPr>
        <w:pStyle w:val="48"/>
      </w:pPr>
      <w:r>
        <w:t xml:space="preserve">3.3 </w:t>
      </w:r>
      <w:bookmarkStart w:id="32" w:name="_Hlk99567413"/>
      <w:r>
        <w:rPr>
          <w:rFonts w:hint="eastAsia"/>
        </w:rPr>
        <w:t>建筑建造</w:t>
      </w:r>
      <w:bookmarkEnd w:id="32"/>
      <w:r>
        <w:rPr>
          <w:rFonts w:hint="eastAsia"/>
        </w:rPr>
        <w:t>阶段：本项目建筑建造阶段碳排放量为</w:t>
      </w:r>
      <w:bookmarkStart w:id="33" w:name="建筑建造碳排放tCO2"/>
      <w:r>
        <w:t>100.636</w:t>
      </w:r>
      <w:bookmarkEnd w:id="33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C81FCB3">
      <w:pPr>
        <w:pStyle w:val="48"/>
      </w:pPr>
      <w:r>
        <w:t xml:space="preserve">3.4 </w:t>
      </w:r>
      <w:r>
        <w:rPr>
          <w:rFonts w:hint="eastAsia"/>
        </w:rPr>
        <w:t>建筑运行阶段：</w:t>
      </w:r>
    </w:p>
    <w:p w14:paraId="01C8557E">
      <w:pPr>
        <w:ind w:firstLine="0" w:firstLineChars="0"/>
        <w:jc w:val="center"/>
      </w:pPr>
    </w:p>
    <w:p w14:paraId="7D847CEA">
      <w:pPr>
        <w:ind w:firstLine="0" w:firstLineChars="0"/>
        <w:jc w:val="center"/>
      </w:pPr>
    </w:p>
    <w:p w14:paraId="5EB91B6A">
      <w:pPr>
        <w:ind w:firstLine="0" w:firstLineChars="0"/>
        <w:jc w:val="center"/>
      </w:pPr>
    </w:p>
    <w:p w14:paraId="7E5D8C64">
      <w:pPr>
        <w:ind w:firstLine="0" w:firstLineChars="0"/>
        <w:jc w:val="center"/>
      </w:pPr>
    </w:p>
    <w:p w14:paraId="65DFE531">
      <w:pPr>
        <w:ind w:firstLine="0" w:firstLineChars="0"/>
        <w:jc w:val="center"/>
      </w:pPr>
    </w:p>
    <w:p w14:paraId="59687539">
      <w:pPr>
        <w:ind w:firstLine="0" w:firstLineChars="0"/>
        <w:jc w:val="center"/>
      </w:pPr>
    </w:p>
    <w:p w14:paraId="1765DF2E">
      <w:pPr>
        <w:ind w:firstLine="0" w:firstLineChars="0"/>
        <w:jc w:val="center"/>
      </w:pPr>
      <w:r>
        <w:rPr>
          <w:rFonts w:hint="eastAsia"/>
        </w:rPr>
        <w:t>表</w:t>
      </w:r>
      <w:r>
        <w:t xml:space="preserve">1  </w:t>
      </w:r>
      <w:r>
        <w:rPr>
          <w:rFonts w:hint="eastAsia"/>
          <w:kern w:val="0"/>
        </w:rPr>
        <w:t>建筑</w:t>
      </w:r>
      <w:r>
        <w:rPr>
          <w:rFonts w:hint="eastAsia"/>
        </w:rPr>
        <w:t>运行阶段总能耗统计</w:t>
      </w:r>
    </w:p>
    <w:tbl>
      <w:tblPr>
        <w:tblStyle w:val="28"/>
        <w:tblW w:w="112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68"/>
        <w:gridCol w:w="2552"/>
        <w:gridCol w:w="2176"/>
      </w:tblGrid>
      <w:tr w14:paraId="33206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3A2FA88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4" w:name="运行碳排表"/>
            <w:r>
              <w:rPr>
                <w:rFonts w:hint="eastAsia"/>
                <w:sz w:val="18"/>
                <w:szCs w:val="20"/>
              </w:rPr>
              <w:t>电力能源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5160FB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108D761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/㎡</w:t>
            </w:r>
            <w:r>
              <w:t>)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1DF887A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6278109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碳排放量(t</w:t>
            </w:r>
            <w:r>
              <w:rPr>
                <w:sz w:val="18"/>
                <w:szCs w:val="20"/>
              </w:rPr>
              <w:t>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1735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7CEDCB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1F4A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268" w:type="dxa"/>
            <w:vAlign w:val="center"/>
          </w:tcPr>
          <w:p w14:paraId="6533A5C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5" w:name="空调能耗"/>
            <w:r>
              <w:rPr>
                <w:szCs w:val="21"/>
              </w:rPr>
              <w:t>639.169</w:t>
            </w:r>
            <w:bookmarkEnd w:id="35"/>
          </w:p>
        </w:tc>
        <w:tc>
          <w:tcPr>
            <w:tcW w:w="2552" w:type="dxa"/>
            <w:vMerge w:val="restart"/>
            <w:vAlign w:val="center"/>
          </w:tcPr>
          <w:p w14:paraId="096B877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6" w:name="电力CO2排放因子"/>
            <w:r>
              <w:t>0.5257</w:t>
            </w:r>
            <w:bookmarkEnd w:id="36"/>
          </w:p>
        </w:tc>
        <w:tc>
          <w:tcPr>
            <w:tcW w:w="2176" w:type="dxa"/>
            <w:vAlign w:val="center"/>
          </w:tcPr>
          <w:p w14:paraId="7D3938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7" w:name="空调能耗_电耗CO2排放"/>
            <w:r>
              <w:t>871.541</w:t>
            </w:r>
            <w:bookmarkEnd w:id="37"/>
          </w:p>
        </w:tc>
      </w:tr>
      <w:tr w14:paraId="6BD8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79E952A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1523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268" w:type="dxa"/>
            <w:vAlign w:val="center"/>
          </w:tcPr>
          <w:p w14:paraId="510BDD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8" w:name="供暖能耗"/>
            <w:r>
              <w:rPr>
                <w:szCs w:val="21"/>
              </w:rPr>
              <w:t>118.745</w:t>
            </w:r>
            <w:bookmarkEnd w:id="38"/>
          </w:p>
        </w:tc>
        <w:tc>
          <w:tcPr>
            <w:tcW w:w="2552" w:type="dxa"/>
            <w:vMerge w:val="continue"/>
            <w:vAlign w:val="center"/>
          </w:tcPr>
          <w:p w14:paraId="4F43D3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9" w:name="电力CO2排放因子2"/>
            <w:r>
              <w:t>0.5257</w:t>
            </w:r>
            <w:bookmarkEnd w:id="39"/>
          </w:p>
        </w:tc>
        <w:tc>
          <w:tcPr>
            <w:tcW w:w="2176" w:type="dxa"/>
            <w:vAlign w:val="center"/>
          </w:tcPr>
          <w:p w14:paraId="781C2C32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0" w:name="供暖能耗_电耗CO2排放"/>
            <w:r>
              <w:t>161.915</w:t>
            </w:r>
            <w:bookmarkEnd w:id="40"/>
          </w:p>
        </w:tc>
      </w:tr>
      <w:tr w14:paraId="48874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6B0C1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9F30EE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空调风机</w:t>
            </w:r>
          </w:p>
        </w:tc>
        <w:tc>
          <w:tcPr>
            <w:tcW w:w="2268" w:type="dxa"/>
            <w:vAlign w:val="center"/>
          </w:tcPr>
          <w:p w14:paraId="0C8F42D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1" w:name="空调动力能耗"/>
            <w:r>
              <w:rPr>
                <w:rFonts w:hint="eastAsia"/>
                <w:szCs w:val="21"/>
              </w:rPr>
              <w:t>232.270</w:t>
            </w:r>
            <w:bookmarkEnd w:id="41"/>
          </w:p>
        </w:tc>
        <w:tc>
          <w:tcPr>
            <w:tcW w:w="2552" w:type="dxa"/>
            <w:vMerge w:val="continue"/>
            <w:vAlign w:val="center"/>
          </w:tcPr>
          <w:p w14:paraId="6F039E7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2" w:name="电力CO2排放因子3"/>
            <w:r>
              <w:t>0.5257</w:t>
            </w:r>
            <w:bookmarkEnd w:id="42"/>
          </w:p>
        </w:tc>
        <w:tc>
          <w:tcPr>
            <w:tcW w:w="2176" w:type="dxa"/>
            <w:vAlign w:val="center"/>
          </w:tcPr>
          <w:p w14:paraId="78E371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3" w:name="空调动力能耗_电耗CO2排放"/>
            <w:r>
              <w:t>316.712</w:t>
            </w:r>
            <w:bookmarkEnd w:id="43"/>
          </w:p>
        </w:tc>
      </w:tr>
      <w:tr w14:paraId="5821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0889AF0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50C98E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268" w:type="dxa"/>
            <w:vAlign w:val="center"/>
          </w:tcPr>
          <w:p w14:paraId="6F539FD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4" w:name="照明能耗"/>
            <w:r>
              <w:rPr>
                <w:rFonts w:hint="eastAsia"/>
                <w:szCs w:val="21"/>
              </w:rPr>
              <w:t>965.116</w:t>
            </w:r>
            <w:bookmarkEnd w:id="44"/>
          </w:p>
        </w:tc>
        <w:tc>
          <w:tcPr>
            <w:tcW w:w="2552" w:type="dxa"/>
            <w:vMerge w:val="continue"/>
            <w:vAlign w:val="center"/>
          </w:tcPr>
          <w:p w14:paraId="762758C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5" w:name="电力CO2排放因子4"/>
            <w:r>
              <w:t>0.5257</w:t>
            </w:r>
            <w:bookmarkEnd w:id="45"/>
          </w:p>
        </w:tc>
        <w:tc>
          <w:tcPr>
            <w:tcW w:w="2176" w:type="dxa"/>
          </w:tcPr>
          <w:p w14:paraId="5E86100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6" w:name="照明能耗_电耗CO2排放"/>
            <w:r>
              <w:t>1315.987</w:t>
            </w:r>
            <w:bookmarkEnd w:id="46"/>
          </w:p>
        </w:tc>
      </w:tr>
      <w:tr w14:paraId="0ECE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26407F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2938E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插座</w:t>
            </w:r>
            <w:r>
              <w:rPr>
                <w:sz w:val="18"/>
                <w:szCs w:val="20"/>
              </w:rPr>
              <w:t>设备</w:t>
            </w:r>
          </w:p>
        </w:tc>
        <w:tc>
          <w:tcPr>
            <w:tcW w:w="2268" w:type="dxa"/>
            <w:vAlign w:val="center"/>
          </w:tcPr>
          <w:p w14:paraId="21C0C00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7" w:name="设备用电"/>
            <w:r>
              <w:rPr>
                <w:rFonts w:hint="eastAsia"/>
                <w:szCs w:val="21"/>
              </w:rPr>
              <w:t>-</w:t>
            </w:r>
            <w:bookmarkEnd w:id="47"/>
          </w:p>
        </w:tc>
        <w:tc>
          <w:tcPr>
            <w:tcW w:w="2552" w:type="dxa"/>
            <w:vMerge w:val="continue"/>
            <w:vAlign w:val="center"/>
          </w:tcPr>
          <w:p w14:paraId="7A93111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7704D0E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8" w:name="设备用电_电耗CO2排放"/>
            <w:r>
              <w:rPr>
                <w:rFonts w:hint="eastAsia"/>
                <w:szCs w:val="21"/>
              </w:rPr>
              <w:t>-</w:t>
            </w:r>
            <w:bookmarkEnd w:id="48"/>
          </w:p>
        </w:tc>
      </w:tr>
      <w:tr w14:paraId="7B0E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607B7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1146F5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268" w:type="dxa"/>
            <w:vAlign w:val="center"/>
          </w:tcPr>
          <w:p w14:paraId="57FF62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9" w:name="其他能耗"/>
            <w:r>
              <w:rPr>
                <w:rFonts w:hint="eastAsia"/>
                <w:szCs w:val="21"/>
              </w:rPr>
              <w:t>588.618</w:t>
            </w:r>
            <w:bookmarkEnd w:id="49"/>
          </w:p>
        </w:tc>
        <w:tc>
          <w:tcPr>
            <w:tcW w:w="2552" w:type="dxa"/>
            <w:vMerge w:val="continue"/>
            <w:vAlign w:val="center"/>
          </w:tcPr>
          <w:p w14:paraId="7B6EB31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0" w:name="电力CO2排放因子6"/>
            <w:r>
              <w:t>0.5257</w:t>
            </w:r>
            <w:bookmarkEnd w:id="50"/>
          </w:p>
        </w:tc>
        <w:tc>
          <w:tcPr>
            <w:tcW w:w="2176" w:type="dxa"/>
            <w:vAlign w:val="center"/>
          </w:tcPr>
          <w:p w14:paraId="60D8DFC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1" w:name="其他能耗_电耗CO2排放"/>
            <w:r>
              <w:t>802.612</w:t>
            </w:r>
            <w:bookmarkEnd w:id="51"/>
          </w:p>
        </w:tc>
      </w:tr>
      <w:tr w14:paraId="78CC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7F9EA96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化石</w:t>
            </w:r>
            <w:r>
              <w:rPr>
                <w:sz w:val="18"/>
                <w:szCs w:val="20"/>
              </w:rPr>
              <w:t>燃料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04D4DD5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753CD44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耗热量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39A8C16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</w:t>
            </w:r>
            <w:r>
              <w:rPr>
                <w:sz w:val="18"/>
                <w:szCs w:val="20"/>
              </w:rPr>
              <w:t>排放因子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TJ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1A102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2749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5F7FC41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2" w:name="热源能耗_燃料类型"/>
            <w:r>
              <w:t>烟煤II</w:t>
            </w:r>
            <w:bookmarkEnd w:id="52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92E17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  <w:r>
              <w:rPr>
                <w:sz w:val="18"/>
                <w:szCs w:val="20"/>
              </w:rPr>
              <w:t>:</w:t>
            </w:r>
            <w:r>
              <w:rPr>
                <w:rFonts w:hint="eastAsia"/>
                <w:sz w:val="18"/>
                <w:szCs w:val="20"/>
              </w:rPr>
              <w:t>：热源锅炉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DFE7F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3" w:name="热源锅炉能耗"/>
            <w:r>
              <w:rPr>
                <w:rFonts w:hint="eastAsia"/>
                <w:szCs w:val="21"/>
              </w:rPr>
              <w:t>1121.450</w:t>
            </w:r>
            <w:bookmarkEnd w:id="53"/>
          </w:p>
        </w:tc>
        <w:tc>
          <w:tcPr>
            <w:tcW w:w="2552" w:type="dxa"/>
            <w:shd w:val="clear" w:color="auto" w:fill="FFFFFF"/>
          </w:tcPr>
          <w:p w14:paraId="4CD3043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4" w:name="热源能耗_燃料CO2排放因子"/>
            <w:r>
              <w:t>89</w:t>
            </w:r>
            <w:bookmarkEnd w:id="54"/>
          </w:p>
        </w:tc>
        <w:tc>
          <w:tcPr>
            <w:tcW w:w="2176" w:type="dxa"/>
            <w:shd w:val="clear" w:color="auto" w:fill="FFFFFF"/>
          </w:tcPr>
          <w:p w14:paraId="565573D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5" w:name="热源能耗锅炉碳排放"/>
            <w:r>
              <w:t>931.979</w:t>
            </w:r>
            <w:bookmarkEnd w:id="55"/>
          </w:p>
        </w:tc>
      </w:tr>
      <w:tr w14:paraId="7DAA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6D5838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C7246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820" w:type="dxa"/>
            <w:gridSpan w:val="2"/>
            <w:shd w:val="clear" w:color="auto" w:fill="D0CECE"/>
            <w:vAlign w:val="center"/>
          </w:tcPr>
          <w:p w14:paraId="771569D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消耗</w:t>
            </w:r>
            <w:r>
              <w:rPr>
                <w:sz w:val="18"/>
                <w:szCs w:val="20"/>
              </w:rPr>
              <w:t>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0B8B64E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5C0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20F22E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0595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AD139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6" w:name="制冷剂消耗量"/>
            <w:r>
              <w:t>0</w:t>
            </w:r>
            <w:bookmarkEnd w:id="56"/>
          </w:p>
        </w:tc>
        <w:tc>
          <w:tcPr>
            <w:tcW w:w="2176" w:type="dxa"/>
            <w:shd w:val="clear" w:color="auto" w:fill="FFFFFF"/>
            <w:vAlign w:val="center"/>
          </w:tcPr>
          <w:p w14:paraId="1798A35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7" w:name="制冷剂碳排放"/>
            <w:r>
              <w:t>0.000</w:t>
            </w:r>
            <w:bookmarkEnd w:id="57"/>
          </w:p>
        </w:tc>
      </w:tr>
      <w:tr w14:paraId="5D4C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4A144D8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07EEB4C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B9AA28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供电(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265A7D5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kgCO2/kWh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78868FE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碳减排量(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35D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52850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824B6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268" w:type="dxa"/>
            <w:vAlign w:val="center"/>
          </w:tcPr>
          <w:p w14:paraId="2593BD2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8" w:name="光伏能耗"/>
            <w:r>
              <w:rPr>
                <w:rFonts w:hint="eastAsia"/>
                <w:szCs w:val="21"/>
              </w:rPr>
              <w:t>1308.512</w:t>
            </w:r>
            <w:bookmarkEnd w:id="58"/>
          </w:p>
        </w:tc>
        <w:tc>
          <w:tcPr>
            <w:tcW w:w="2552" w:type="dxa"/>
            <w:vMerge w:val="restart"/>
            <w:vAlign w:val="center"/>
          </w:tcPr>
          <w:p w14:paraId="2FCC825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59" w:name="电力CO2排放因子7"/>
            <w:r>
              <w:t>0.5257</w:t>
            </w:r>
            <w:bookmarkEnd w:id="59"/>
          </w:p>
        </w:tc>
        <w:tc>
          <w:tcPr>
            <w:tcW w:w="2176" w:type="dxa"/>
          </w:tcPr>
          <w:p w14:paraId="53B14980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60" w:name="光伏能耗_电耗CO2排放"/>
            <w:r>
              <w:t>1784.225</w:t>
            </w:r>
            <w:bookmarkEnd w:id="60"/>
          </w:p>
        </w:tc>
      </w:tr>
      <w:tr w14:paraId="428EF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4A6B0D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E2160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268" w:type="dxa"/>
            <w:vAlign w:val="center"/>
          </w:tcPr>
          <w:p w14:paraId="0774E3B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61" w:name="风力能耗"/>
            <w:r>
              <w:rPr>
                <w:rFonts w:hint="eastAsia"/>
                <w:szCs w:val="21"/>
              </w:rPr>
              <w:t>0.000</w:t>
            </w:r>
            <w:bookmarkEnd w:id="61"/>
          </w:p>
        </w:tc>
        <w:tc>
          <w:tcPr>
            <w:tcW w:w="2552" w:type="dxa"/>
            <w:vMerge w:val="continue"/>
          </w:tcPr>
          <w:p w14:paraId="2A519C8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17EEE33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62" w:name="风力能耗_电耗CO2排放"/>
            <w:r>
              <w:t>0.000</w:t>
            </w:r>
            <w:bookmarkEnd w:id="62"/>
          </w:p>
        </w:tc>
      </w:tr>
      <w:tr w14:paraId="52DC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9039" w:type="dxa"/>
            <w:gridSpan w:val="4"/>
            <w:shd w:val="clear" w:color="auto" w:fill="D0CECE"/>
            <w:vAlign w:val="center"/>
          </w:tcPr>
          <w:p w14:paraId="01484A3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2176" w:type="dxa"/>
          </w:tcPr>
          <w:p w14:paraId="4D550CE1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63" w:name="建筑总碳排放"/>
            <w:r>
              <w:t>2616.520</w:t>
            </w:r>
            <w:bookmarkEnd w:id="63"/>
          </w:p>
        </w:tc>
        <w:bookmarkStart w:id="64" w:name="建筑总碳排放平米"/>
        <w:bookmarkEnd w:id="64"/>
      </w:tr>
      <w:bookmarkEnd w:id="34"/>
    </w:tbl>
    <w:p w14:paraId="5D9A3CD8">
      <w:pPr>
        <w:pStyle w:val="48"/>
      </w:pPr>
      <w:r>
        <w:t xml:space="preserve">3.5 </w:t>
      </w:r>
      <w:r>
        <w:rPr>
          <w:rFonts w:hint="eastAsia"/>
        </w:rPr>
        <w:t>建筑拆除阶段：本项目建筑拆除阶段碳排放量为</w:t>
      </w:r>
      <w:bookmarkStart w:id="65" w:name="建筑拆除碳排放tCO2"/>
      <w:r>
        <w:t>201.272</w:t>
      </w:r>
      <w:bookmarkEnd w:id="65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011D1146">
      <w:pPr>
        <w:pStyle w:val="48"/>
      </w:pPr>
      <w:r>
        <w:t>3.6</w:t>
      </w:r>
      <w:r>
        <w:rPr>
          <w:rFonts w:hint="eastAsia"/>
        </w:rPr>
        <w:t>碳汇减排量计算结果：绿化碳汇减排量为</w:t>
      </w:r>
      <w:bookmarkStart w:id="66" w:name="设计建筑碳汇tCO2"/>
      <w:r>
        <w:t>755.111</w:t>
      </w:r>
      <w:bookmarkEnd w:id="66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32C65FF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四、结论</w:t>
      </w:r>
    </w:p>
    <w:p w14:paraId="6951D0FC">
      <w:pPr>
        <w:pStyle w:val="48"/>
      </w:pPr>
      <w:r>
        <w:rPr>
          <w:rFonts w:hint="eastAsia"/>
        </w:rPr>
        <w:t>本项目全生命周期碳排放总量计算结果如下：</w:t>
      </w:r>
    </w:p>
    <w:p w14:paraId="02CB47B1">
      <w:pPr>
        <w:ind w:firstLine="0" w:firstLineChars="0"/>
        <w:jc w:val="center"/>
        <w:rPr>
          <w:rFonts w:ascii="宋体" w:hAnsi="宋体"/>
        </w:rPr>
      </w:pPr>
      <w:r>
        <w:rPr>
          <w:rFonts w:hint="eastAsia"/>
        </w:rPr>
        <w:t>表</w:t>
      </w:r>
      <w:r>
        <w:t xml:space="preserve">2  </w:t>
      </w:r>
      <w:r>
        <w:rPr>
          <w:rFonts w:hint="eastAsia"/>
        </w:rPr>
        <w:t>碳排放量计算结果汇总</w:t>
      </w:r>
    </w:p>
    <w:p w14:paraId="45FD7E7C">
      <w:pPr>
        <w:pStyle w:val="48"/>
      </w:pPr>
      <w:r>
        <w:rPr>
          <w:rFonts w:hint="eastAsia"/>
        </w:rPr>
        <w:t>本项目全生命周期碳排放总量为</w:t>
      </w:r>
      <w:bookmarkStart w:id="67" w:name="全生命周期碳排放2_tCO2"/>
      <w:r>
        <w:t>4075.397</w:t>
      </w:r>
      <w:bookmarkEnd w:id="67"/>
      <w:r>
        <w:t>t CO</w:t>
      </w:r>
      <w:r>
        <w:rPr>
          <w:vertAlign w:val="subscript"/>
        </w:rPr>
        <w:t>2</w:t>
      </w:r>
      <w:r>
        <w:t>e</w:t>
      </w:r>
      <w:r>
        <w:rPr>
          <w:rFonts w:hint="eastAsia"/>
        </w:rPr>
        <w:t>，全生命周期单位面积碳排放量为</w:t>
      </w:r>
      <w:bookmarkStart w:id="68" w:name="全生命周期碳排放2_tCO2_m2"/>
      <w:r>
        <w:t>1.572</w:t>
      </w:r>
      <w:bookmarkEnd w:id="68"/>
      <w:r>
        <w:t>t CO</w:t>
      </w:r>
      <w:r>
        <w:rPr>
          <w:vertAlign w:val="subscript"/>
        </w:rPr>
        <w:t>2</w:t>
      </w:r>
      <w:r>
        <w:t>e/</w:t>
      </w:r>
      <w:r>
        <w:rPr>
          <w:rFonts w:hint="eastAsia"/>
        </w:rPr>
        <w:t>㎡。</w:t>
      </w:r>
    </w:p>
    <w:p w14:paraId="28EA3842">
      <w:pPr>
        <w:pStyle w:val="48"/>
      </w:pPr>
      <w:r>
        <w:rPr>
          <w:rFonts w:hint="eastAsia"/>
        </w:rPr>
        <w:t>年均单位面积碳排放量为</w:t>
      </w:r>
      <w:bookmarkStart w:id="69" w:name="全生命周期碳排放tCO2_m2_a"/>
      <w:r>
        <w:t>0.031</w:t>
      </w:r>
      <w:bookmarkEnd w:id="69"/>
      <w:r>
        <w:t>t CO</w:t>
      </w:r>
      <w:r>
        <w:rPr>
          <w:vertAlign w:val="subscript"/>
        </w:rPr>
        <w:t>2</w:t>
      </w:r>
      <w:r>
        <w:t>e/(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，折算为</w:t>
      </w:r>
      <w:bookmarkStart w:id="70" w:name="全生命周期碳排放kgCO2_m2_a"/>
      <w:r>
        <w:t>31.000</w:t>
      </w:r>
      <w:bookmarkEnd w:id="70"/>
      <w:r>
        <w:rPr>
          <w:rFonts w:hint="eastAsia"/>
        </w:rPr>
        <w:t>kg</w:t>
      </w:r>
      <w:r>
        <w:t xml:space="preserve"> CO</w:t>
      </w:r>
      <w:r>
        <w:rPr>
          <w:vertAlign w:val="subscript"/>
        </w:rPr>
        <w:t>2</w:t>
      </w:r>
      <w:r>
        <w:rPr>
          <w:rFonts w:hint="eastAsia"/>
        </w:rPr>
        <w:t xml:space="preserve">/ </w:t>
      </w:r>
      <w:r>
        <w:t>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1" w:h="16838" w:orient="landscape"/>
      <w:pgMar w:top="567" w:right="567" w:bottom="567" w:left="567" w:header="0" w:footer="0" w:gutter="0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146797"/>
    </w:sdtPr>
    <w:sdtContent>
      <w:p w14:paraId="53DAECD4">
        <w:pPr>
          <w:pStyle w:val="5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FCCE"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9150D"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4667"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C0DC"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83E7"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87593"/>
    <w:rsid w:val="001915A3"/>
    <w:rsid w:val="00217F62"/>
    <w:rsid w:val="00A906D8"/>
    <w:rsid w:val="00AB5A74"/>
    <w:rsid w:val="00F071AE"/>
    <w:rsid w:val="74687593"/>
    <w:rsid w:val="76E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name="table of authorities"/>
    <w:lsdException w:uiPriority="0" w:name="macro"/>
    <w:lsdException w:uiPriority="0" w:name="toa heading"/>
    <w:lsdException w:unhideWhenUsed="0" w:uiPriority="0" w:name="List"/>
    <w:lsdException w:unhideWhenUsed="0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5"/>
    <w:next w:val="1"/>
    <w:link w:val="36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/>
    </w:rPr>
  </w:style>
  <w:style w:type="paragraph" w:styleId="9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annotation text"/>
    <w:basedOn w:val="1"/>
    <w:link w:val="39"/>
    <w:qFormat/>
    <w:uiPriority w:val="99"/>
    <w:pPr>
      <w:jc w:val="left"/>
    </w:pPr>
  </w:style>
  <w:style w:type="paragraph" w:styleId="11">
    <w:name w:val="Body Text"/>
    <w:basedOn w:val="1"/>
    <w:link w:val="40"/>
    <w:qFormat/>
    <w:uiPriority w:val="0"/>
    <w:pPr>
      <w:autoSpaceDE w:val="0"/>
      <w:autoSpaceDN w:val="0"/>
      <w:spacing w:before="160"/>
      <w:ind w:left="1321" w:hanging="72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/>
    </w:rPr>
  </w:style>
  <w:style w:type="paragraph" w:styleId="1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15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/>
    </w:rPr>
  </w:style>
  <w:style w:type="paragraph" w:styleId="16">
    <w:name w:val="Date"/>
    <w:basedOn w:val="1"/>
    <w:next w:val="1"/>
    <w:link w:val="41"/>
    <w:qFormat/>
    <w:uiPriority w:val="99"/>
    <w:pPr>
      <w:ind w:left="100" w:leftChars="2500"/>
    </w:pPr>
  </w:style>
  <w:style w:type="paragraph" w:styleId="17">
    <w:name w:val="Balloon Text"/>
    <w:basedOn w:val="1"/>
    <w:link w:val="42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ind w:firstLine="0" w:firstLineChars="0"/>
      <w:jc w:val="left"/>
    </w:pPr>
    <w:rPr>
      <w:rFonts w:cs="Times New Roman" w:asciiTheme="minorHAnsi" w:hAnsiTheme="minorHAnsi"/>
      <w:b/>
      <w:bCs/>
      <w:kern w:val="0"/>
      <w:sz w:val="22"/>
    </w:rPr>
  </w:style>
  <w:style w:type="paragraph" w:styleId="21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/>
    </w:rPr>
  </w:style>
  <w:style w:type="paragraph" w:styleId="22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/>
    </w:rPr>
  </w:style>
  <w:style w:type="paragraph" w:styleId="25">
    <w:name w:val="Normal (Web)"/>
    <w:basedOn w:val="1"/>
    <w:unhideWhenUsed/>
    <w:qFormat/>
    <w:uiPriority w:val="99"/>
    <w:pPr>
      <w:spacing w:beforeAutospacing="1" w:afterAutospacing="1" w:line="330" w:lineRule="atLeast"/>
      <w:ind w:firstLine="0" w:firstLineChars="0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paragraph" w:styleId="27">
    <w:name w:val="annotation subject"/>
    <w:basedOn w:val="10"/>
    <w:next w:val="10"/>
    <w:link w:val="46"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30"/>
    <w:qFormat/>
    <w:uiPriority w:val="99"/>
    <w:rPr>
      <w:sz w:val="21"/>
      <w:szCs w:val="21"/>
    </w:rPr>
  </w:style>
  <w:style w:type="character" w:customStyle="1" w:styleId="34">
    <w:name w:val="标题 1 字符"/>
    <w:basedOn w:val="30"/>
    <w:link w:val="2"/>
    <w:qFormat/>
    <w:uiPriority w:val="9"/>
    <w:rPr>
      <w:rFonts w:ascii="Times New Roman" w:hAnsi="Times New Roman" w:eastAsiaTheme="minorEastAsia" w:cstheme="minorBidi"/>
      <w:b/>
      <w:bCs/>
      <w:kern w:val="44"/>
      <w:sz w:val="36"/>
      <w:szCs w:val="44"/>
    </w:rPr>
  </w:style>
  <w:style w:type="character" w:customStyle="1" w:styleId="35">
    <w:name w:val="标题 2 字符"/>
    <w:basedOn w:val="3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3 字符"/>
    <w:basedOn w:val="30"/>
    <w:link w:val="4"/>
    <w:qFormat/>
    <w:uiPriority w:val="9"/>
    <w:rPr>
      <w:rFonts w:ascii="Times New Roman" w:hAnsi="Times New Roman" w:eastAsiaTheme="minorEastAsia" w:cstheme="minorBidi"/>
      <w:b/>
      <w:bCs/>
      <w:kern w:val="2"/>
      <w:sz w:val="30"/>
      <w:szCs w:val="32"/>
    </w:rPr>
  </w:style>
  <w:style w:type="character" w:customStyle="1" w:styleId="37">
    <w:name w:val="标题 4 字符"/>
    <w:basedOn w:val="30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标题 5 字符"/>
    <w:basedOn w:val="30"/>
    <w:link w:val="7"/>
    <w:qFormat/>
    <w:uiPriority w:val="0"/>
    <w:rPr>
      <w:rFonts w:ascii="Times New Roman" w:hAnsi="Times New Roman" w:eastAsiaTheme="minorEastAsia" w:cstheme="minorBidi"/>
      <w:b/>
      <w:bCs/>
      <w:kern w:val="2"/>
      <w:sz w:val="28"/>
      <w:szCs w:val="28"/>
    </w:rPr>
  </w:style>
  <w:style w:type="character" w:customStyle="1" w:styleId="39">
    <w:name w:val="批注文字 字符"/>
    <w:basedOn w:val="3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文本 字符"/>
    <w:basedOn w:val="30"/>
    <w:link w:val="11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41">
    <w:name w:val="日期 字符"/>
    <w:basedOn w:val="30"/>
    <w:link w:val="16"/>
    <w:qFormat/>
    <w:uiPriority w:val="99"/>
    <w:rPr>
      <w:rFonts w:ascii="Times New Roman" w:hAnsi="Times New Roman" w:eastAsiaTheme="minorEastAsia" w:cstheme="minorBidi"/>
      <w:kern w:val="2"/>
      <w:sz w:val="21"/>
      <w:szCs w:val="22"/>
    </w:rPr>
  </w:style>
  <w:style w:type="character" w:customStyle="1" w:styleId="42">
    <w:name w:val="批注框文本 字符"/>
    <w:basedOn w:val="30"/>
    <w:link w:val="17"/>
    <w:semiHidden/>
    <w:qFormat/>
    <w:uiPriority w:val="0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页眉 字符"/>
    <w:basedOn w:val="30"/>
    <w:link w:val="19"/>
    <w:qFormat/>
    <w:uiPriority w:val="99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5">
    <w:name w:val="标题 字符"/>
    <w:basedOn w:val="30"/>
    <w:link w:val="2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character" w:customStyle="1" w:styleId="46">
    <w:name w:val="批注主题 字符"/>
    <w:basedOn w:val="39"/>
    <w:link w:val="27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</w:style>
  <w:style w:type="paragraph" w:customStyle="1" w:styleId="49">
    <w:name w:val="表格"/>
    <w:basedOn w:val="1"/>
    <w:qFormat/>
    <w:uiPriority w:val="0"/>
    <w:pPr>
      <w:ind w:left="100" w:leftChars="100" w:right="100" w:rightChars="100" w:firstLine="0" w:firstLineChars="0"/>
      <w:jc w:val="center"/>
    </w:pPr>
    <w:rPr>
      <w:rFonts w:ascii="宋体" w:hAnsi="宋体"/>
      <w:sz w:val="15"/>
      <w:szCs w:val="28"/>
    </w:rPr>
  </w:style>
  <w:style w:type="character" w:styleId="50">
    <w:name w:val="Placeholder Text"/>
    <w:basedOn w:val="30"/>
    <w:semiHidden/>
    <w:qFormat/>
    <w:uiPriority w:val="99"/>
    <w:rPr>
      <w:color w:val="808080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52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Body text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54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55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6">
    <w:name w:val="未处理的提及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3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未处理的提及4"/>
    <w:basedOn w:val="3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2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Pages>1</Pages>
  <Words>801</Words>
  <Characters>1310</Characters>
  <Lines>9</Lines>
  <Paragraphs>2</Paragraphs>
  <TotalTime>1</TotalTime>
  <ScaleCrop>false</ScaleCrop>
  <LinksUpToDate>false</LinksUpToDate>
  <CharactersWithSpaces>1356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2024-12-13T12:52:00Z</dcterms:created>
  <dc:creator>杨一成</dc:creator>
  <cp:lastModifiedBy>杨一成</cp:lastModifiedBy>
  <dcterms:modified xsi:type="dcterms:W3CDTF">2024-12-30T12:32:05Z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0CC23A1E5AE74242B05C3C502BB4462C_11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