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61341">
      <w:pPr>
        <w:pStyle w:val="2"/>
        <w:jc w:val="center"/>
      </w:pPr>
      <w:r>
        <w:rPr>
          <w:rFonts w:hint="eastAsia"/>
        </w:rPr>
        <w:t>采光分析改造说明</w:t>
      </w:r>
    </w:p>
    <w:p w14:paraId="1996BB8C"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一、项目背景与概述</w:t>
      </w:r>
    </w:p>
    <w:p w14:paraId="73670A6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A37D500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南昌市这座历史悠久而又充满活力的城市中，幼儿教育作为社会发展的重要组成部分，一直备受关注。然而，随着时代的进步和人们对生活品质要求的提高，传统幼儿园建筑在节能、环保、舒适度等方面已难以满足现代教育的需求。因此，我们决定对南昌市某幼儿园进行节能改造，旨在通过一系列科学、合理的设计措施，提升幼儿园的能效水平，为孩子们创造一个更加健康、舒适、绿色的学习生活环境。</w:t>
      </w:r>
    </w:p>
    <w:p w14:paraId="14728F6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6C505AD">
      <w:pPr>
        <w:spacing w:after="15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本次大赛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是一个</w:t>
      </w:r>
      <w:r>
        <w:rPr>
          <w:rFonts w:hint="eastAsia" w:ascii="宋体" w:hAnsi="宋体" w:eastAsia="宋体" w:cs="宋体"/>
          <w:sz w:val="24"/>
          <w:szCs w:val="24"/>
        </w:rPr>
        <w:t>位于南昌市某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核心</w:t>
      </w:r>
      <w:r>
        <w:rPr>
          <w:rFonts w:hint="eastAsia" w:ascii="宋体" w:hAnsi="宋体" w:eastAsia="宋体" w:cs="宋体"/>
          <w:sz w:val="24"/>
          <w:szCs w:val="24"/>
        </w:rPr>
        <w:t>地段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的幼儿园</w:t>
      </w:r>
      <w:r>
        <w:rPr>
          <w:rFonts w:hint="eastAsia" w:ascii="宋体" w:hAnsi="宋体" w:eastAsia="宋体" w:cs="宋体"/>
          <w:sz w:val="24"/>
          <w:szCs w:val="24"/>
        </w:rPr>
        <w:t>，占地面积适中，周边环境优美，交通便利。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</w:t>
      </w:r>
      <w:r>
        <w:rPr>
          <w:rFonts w:hint="eastAsia" w:ascii="宋体" w:hAnsi="宋体" w:eastAsia="宋体" w:cs="宋体"/>
          <w:sz w:val="24"/>
          <w:szCs w:val="24"/>
        </w:rPr>
        <w:t>幼儿园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为三层建筑，</w:t>
      </w:r>
      <w:r>
        <w:rPr>
          <w:rFonts w:hint="eastAsia" w:ascii="宋体" w:hAnsi="宋体" w:eastAsia="宋体" w:cs="宋体"/>
          <w:sz w:val="24"/>
          <w:szCs w:val="24"/>
        </w:rPr>
        <w:t>建筑面积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2631.22</w:t>
      </w:r>
      <w:r>
        <w:rPr>
          <w:rFonts w:hint="eastAsia" w:ascii="宋体" w:hAnsi="宋体" w:eastAsia="宋体" w:cs="宋体"/>
          <w:sz w:val="24"/>
          <w:szCs w:val="24"/>
        </w:rPr>
        <w:t>平方米，建筑总高度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11.85</w:t>
      </w:r>
      <w:r>
        <w:rPr>
          <w:rFonts w:hint="eastAsia" w:ascii="宋体" w:hAnsi="宋体" w:eastAsia="宋体" w:cs="宋体"/>
          <w:sz w:val="24"/>
          <w:szCs w:val="24"/>
        </w:rPr>
        <w:t>米。本建筑为一类建筑，使用年限50年，耐火等级为一级，防水等级为二级。建筑物室内外高差为300，绝对高程由施工现场确定。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据实地调研们了解该幼儿园</w:t>
      </w:r>
      <w:r>
        <w:rPr>
          <w:rFonts w:hint="eastAsia" w:ascii="宋体" w:hAnsi="宋体" w:eastAsia="宋体" w:cs="宋体"/>
          <w:sz w:val="24"/>
          <w:szCs w:val="24"/>
        </w:rPr>
        <w:t>相关设计已滞后于当前的技术标准。改造前，幼儿园在能使用上存在诸多问题，如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采光效果、光照不均匀等</w:t>
      </w:r>
      <w:r>
        <w:rPr>
          <w:rFonts w:hint="eastAsia" w:ascii="宋体" w:hAnsi="宋体" w:eastAsia="宋体" w:cs="宋体"/>
          <w:sz w:val="24"/>
          <w:szCs w:val="24"/>
        </w:rPr>
        <w:t>等，这些问题不仅影响了孩子们的舒适度，还增加了幼儿园的运营成本。因此，我们决定对其进行全面的节能改造，以提升其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采光效果</w:t>
      </w:r>
      <w:r>
        <w:rPr>
          <w:rFonts w:hint="eastAsia" w:ascii="宋体" w:hAnsi="宋体" w:eastAsia="宋体" w:cs="宋体"/>
          <w:sz w:val="24"/>
          <w:szCs w:val="24"/>
        </w:rPr>
        <w:t>，实现绿色低碳的发展目标。</w:t>
      </w:r>
    </w:p>
    <w:p w14:paraId="6479DD65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二、现状分析</w:t>
      </w:r>
    </w:p>
    <w:p w14:paraId="1EF4EE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53E9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1.建筑布局：部分教室位于建筑北侧和内侧，自然采光相对不足，且建筑间距较小，遮挡情况较为严重。</w:t>
      </w:r>
    </w:p>
    <w:p w14:paraId="2BADAA0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2.窗户状况：窗户面积占墙面比例较小，部分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房间开窗位置不合理或未开窗，</w:t>
      </w:r>
      <w:r>
        <w:rPr>
          <w:rFonts w:hint="eastAsia" w:ascii="宋体" w:hAnsi="宋体" w:eastAsia="宋体" w:cs="宋体"/>
          <w:sz w:val="24"/>
          <w:szCs w:val="24"/>
        </w:rPr>
        <w:t>影响采光效果和室内保温性能。</w:t>
      </w:r>
    </w:p>
    <w:p w14:paraId="5D6B48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3.室内采光分布：室内采光不均匀，存在明显的明暗区域，特别是角落和靠近内部墙体的位置光线较暗，无法满足幼儿日常活动需求。</w:t>
      </w:r>
    </w:p>
    <w:p w14:paraId="7E8A4090">
      <w:pPr>
        <w:rPr>
          <w:rFonts w:hint="eastAsia" w:ascii="宋体" w:hAnsi="宋体" w:eastAsia="宋体" w:cs="宋体"/>
          <w:sz w:val="24"/>
          <w:szCs w:val="24"/>
        </w:rPr>
      </w:pPr>
    </w:p>
    <w:p w14:paraId="2F6F646D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改造目标</w:t>
      </w:r>
    </w:p>
    <w:p w14:paraId="459CB91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1.显著提高室内采光的均匀度和充足度，确保各活动区域的采光系数达到国家标准，为幼儿提供明亮、舒适的空间。</w:t>
      </w:r>
    </w:p>
    <w:p w14:paraId="19CF121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2.优化室内光环境质量，减少眩光和阴影，营造柔和、适宜的视觉环境，保护幼儿视力健康。</w:t>
      </w:r>
    </w:p>
    <w:p w14:paraId="77A627B5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3.提高内区采光达标率。</w:t>
      </w:r>
    </w:p>
    <w:p w14:paraId="013F74F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通过采光改造，降低幼儿园的照明能耗，实现一定程度的节能减排目标，同时提升建筑的整体美观性和实用性。</w:t>
      </w:r>
    </w:p>
    <w:p w14:paraId="7371DE0A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四、具体改造说明</w:t>
      </w:r>
    </w:p>
    <w:p w14:paraId="3C96A46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 窗户优化</w:t>
      </w:r>
    </w:p>
    <w:p w14:paraId="639C47BB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扩大窗户面积：根据建筑结构承载能力和空间布局，在合理范围内适当扩大窗户尺寸。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在采光较差的房间中的窗上再开小窗，以改善房间的采光，在部分有采光需要但无窗的房间中开窗，来减少建筑的能耗以及改善采光。</w:t>
      </w:r>
    </w:p>
    <w:p w14:paraId="70750E1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更换窗户材料：选用高透光率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低辐射的双层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low-e</w:t>
      </w:r>
      <w:r>
        <w:rPr>
          <w:rFonts w:hint="eastAsia" w:ascii="宋体" w:hAnsi="宋体" w:eastAsia="宋体" w:cs="宋体"/>
          <w:sz w:val="24"/>
          <w:szCs w:val="24"/>
        </w:rPr>
        <w:t>中空玻璃，并搭配断桥铝合金窗框，提高窗户的隔热保温性能和密封性能，减少热量传递和灰尘进入室内，同时降低室外噪音干扰。</w:t>
      </w:r>
    </w:p>
    <w:p w14:paraId="73215EF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导光管</w:t>
      </w:r>
      <w:r>
        <w:rPr>
          <w:rFonts w:hint="eastAsia" w:ascii="宋体" w:hAnsi="宋体" w:eastAsia="宋体" w:cs="宋体"/>
          <w:sz w:val="24"/>
          <w:szCs w:val="24"/>
        </w:rPr>
        <w:t>设计</w:t>
      </w:r>
    </w:p>
    <w:p w14:paraId="24100D70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导光管</w:t>
      </w:r>
      <w:r>
        <w:rPr>
          <w:rFonts w:hint="eastAsia" w:ascii="宋体" w:hAnsi="宋体" w:eastAsia="宋体" w:cs="宋体"/>
          <w:sz w:val="24"/>
          <w:szCs w:val="24"/>
        </w:rPr>
        <w:t>建设：针对建筑内部采光较差的区域，如走廊尽头和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内区采光较差的</w:t>
      </w:r>
      <w:r>
        <w:rPr>
          <w:rFonts w:hint="eastAsia" w:ascii="宋体" w:hAnsi="宋体" w:eastAsia="宋体" w:cs="宋体"/>
          <w:sz w:val="24"/>
          <w:szCs w:val="24"/>
        </w:rPr>
        <w:t>部分功能室，增设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导光管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6FBC56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 反光材料应用</w:t>
      </w:r>
    </w:p>
    <w:p w14:paraId="52C58F9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墙面反光处理：在室内墙面涂刷高反光率的环保乳胶漆，颜色选择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米白</w:t>
      </w:r>
      <w:r>
        <w:rPr>
          <w:rFonts w:hint="eastAsia" w:ascii="宋体" w:hAnsi="宋体" w:eastAsia="宋体" w:cs="宋体"/>
          <w:sz w:val="24"/>
          <w:szCs w:val="24"/>
        </w:rPr>
        <w:t>色，将光线反射到室内各个角落，提高光线利用率，改善室内采光均匀度。</w:t>
      </w:r>
    </w:p>
    <w:p w14:paraId="6269C487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反光板布置：在教室天花板的灯具周围和窗户上方安装反光板，将光线反射到室内深处，特别是光线较暗的区域，进一步增强采光效果，减少阴影面积。</w:t>
      </w:r>
    </w:p>
    <w:p w14:paraId="47B8DCC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 遮阳与调光措施</w:t>
      </w:r>
    </w:p>
    <w:p w14:paraId="27074218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外遮阳系统：在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光照过亮不宜的房间</w:t>
      </w:r>
      <w:r>
        <w:rPr>
          <w:rFonts w:hint="eastAsia" w:ascii="宋体" w:hAnsi="宋体" w:eastAsia="宋体" w:cs="宋体"/>
          <w:sz w:val="24"/>
          <w:szCs w:val="24"/>
        </w:rPr>
        <w:t>外窗安装活动式外遮阳百叶，根据太阳高度角和光线强度进行调节，阻挡夏季强烈的直射阳光，降低室内温度，同时避免眩光对幼儿眼睛的刺激。</w:t>
      </w:r>
    </w:p>
    <w:p w14:paraId="0ECF5F38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窗帘选择：为各教室配备双层窗帘，内层为透光性好的薄纱窗帘，可柔和光线、避免眩光；外层为遮光窗帘，在午睡或需要完全遮挡光线时使用，灵活调节室内采光环境。</w:t>
      </w:r>
    </w:p>
    <w:p w14:paraId="531B90FF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786015F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软件设置</w:t>
      </w:r>
    </w:p>
    <w:p w14:paraId="476DF32D">
      <w:pPr>
        <w:numPr>
          <w:ilvl w:val="0"/>
          <w:numId w:val="0"/>
        </w:numPr>
      </w:pPr>
    </w:p>
    <w:p w14:paraId="72835E3A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门窗类型</w:t>
      </w:r>
    </w:p>
    <w:p w14:paraId="699C2350">
      <w:pPr>
        <w:numPr>
          <w:ilvl w:val="0"/>
          <w:numId w:val="0"/>
        </w:numPr>
      </w:pPr>
      <w:r>
        <w:drawing>
          <wp:inline distT="0" distB="0" distL="114300" distR="114300">
            <wp:extent cx="5269865" cy="5308600"/>
            <wp:effectExtent l="0" t="0" r="317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4E979">
      <w:pPr>
        <w:numPr>
          <w:ilvl w:val="0"/>
          <w:numId w:val="0"/>
        </w:numPr>
      </w:pPr>
      <w:r>
        <w:drawing>
          <wp:inline distT="0" distB="0" distL="114300" distR="114300">
            <wp:extent cx="5269230" cy="2322195"/>
            <wp:effectExtent l="0" t="0" r="381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4FCD0"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主要房间类型</w:t>
      </w:r>
    </w:p>
    <w:p w14:paraId="1450FA5F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221355" cy="1829435"/>
            <wp:effectExtent l="0" t="0" r="9525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1355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92A04">
      <w:pPr>
        <w:numPr>
          <w:ilvl w:val="0"/>
          <w:numId w:val="0"/>
        </w:numPr>
        <w:ind w:leftChars="0"/>
      </w:pPr>
    </w:p>
    <w:p w14:paraId="0C7C965A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改造结果</w:t>
      </w:r>
    </w:p>
    <w:p w14:paraId="049FDD34"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1.内区采光</w:t>
      </w:r>
    </w:p>
    <w:p w14:paraId="6F6F034F">
      <w:pPr>
        <w:numPr>
          <w:ilvl w:val="0"/>
          <w:numId w:val="0"/>
        </w:numPr>
        <w:ind w:leftChars="0"/>
      </w:pPr>
      <w:r>
        <w:drawing>
          <wp:inline distT="0" distB="0" distL="0" distR="0">
            <wp:extent cx="5667375" cy="3076575"/>
            <wp:effectExtent l="0" t="0" r="1905" b="1905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7B9CD">
      <w:pPr>
        <w:jc w:val="center"/>
        <w:rPr>
          <w:sz w:val="18"/>
          <w:lang w:val="en-US"/>
        </w:rPr>
      </w:pPr>
      <w:r>
        <w:rPr>
          <w:sz w:val="18"/>
          <w:lang w:val="en-US"/>
        </w:rPr>
        <w:t>1层</w:t>
      </w:r>
    </w:p>
    <w:p w14:paraId="0A60DFC9">
      <w:pPr>
        <w:jc w:val="center"/>
        <w:rPr>
          <w:sz w:val="18"/>
          <w:lang w:val="en-US"/>
        </w:rPr>
      </w:pPr>
      <w:r>
        <w:drawing>
          <wp:inline distT="0" distB="0" distL="0" distR="0">
            <wp:extent cx="5667375" cy="2952750"/>
            <wp:effectExtent l="0" t="0" r="1905" b="381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AE47D">
      <w:pPr>
        <w:jc w:val="center"/>
        <w:rPr>
          <w:sz w:val="18"/>
          <w:lang w:val="en-US"/>
        </w:rPr>
      </w:pPr>
      <w:r>
        <w:rPr>
          <w:sz w:val="18"/>
          <w:lang w:val="en-US"/>
        </w:rPr>
        <w:t>2层</w:t>
      </w:r>
    </w:p>
    <w:p w14:paraId="6BFEBE4C">
      <w:pPr>
        <w:jc w:val="center"/>
        <w:rPr>
          <w:sz w:val="18"/>
          <w:lang w:val="en-US"/>
        </w:rPr>
      </w:pPr>
      <w:r>
        <w:drawing>
          <wp:inline distT="0" distB="0" distL="0" distR="0">
            <wp:extent cx="5667375" cy="2952750"/>
            <wp:effectExtent l="0" t="0" r="1905" b="381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A72A0">
      <w:pPr>
        <w:jc w:val="center"/>
        <w:rPr>
          <w:sz w:val="18"/>
          <w:lang w:val="en-US"/>
        </w:rPr>
      </w:pPr>
      <w:r>
        <w:rPr>
          <w:sz w:val="18"/>
          <w:lang w:val="en-US"/>
        </w:rPr>
        <w:t>3层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408"/>
        <w:gridCol w:w="2270"/>
        <w:gridCol w:w="1805"/>
      </w:tblGrid>
      <w:tr w14:paraId="431A6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7" w:type="dxa"/>
            <w:shd w:val="clear" w:color="auto" w:fill="E6E6E6"/>
            <w:vAlign w:val="center"/>
          </w:tcPr>
          <w:p w14:paraId="7DD5F1EA">
            <w:pPr>
              <w:jc w:val="center"/>
            </w:pPr>
            <w:r>
              <w:t>内区总面积（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t>）</w:t>
            </w:r>
          </w:p>
        </w:tc>
        <w:tc>
          <w:tcPr>
            <w:tcW w:w="2408" w:type="dxa"/>
            <w:shd w:val="clear" w:color="auto" w:fill="E6E6E6"/>
            <w:vAlign w:val="center"/>
          </w:tcPr>
          <w:p w14:paraId="13AE912D">
            <w:pPr>
              <w:jc w:val="center"/>
            </w:pPr>
            <w:r>
              <w:t>达标面积（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t>）</w:t>
            </w:r>
          </w:p>
        </w:tc>
        <w:tc>
          <w:tcPr>
            <w:tcW w:w="2270" w:type="dxa"/>
            <w:shd w:val="clear" w:color="auto" w:fill="E6E6E6"/>
            <w:vAlign w:val="center"/>
          </w:tcPr>
          <w:p w14:paraId="2B0425DE">
            <w:pPr>
              <w:jc w:val="center"/>
            </w:pPr>
            <w:r>
              <w:t>面积比例R</w:t>
            </w:r>
            <w:r>
              <w:rPr>
                <w:vertAlign w:val="subscript"/>
              </w:rPr>
              <w:t>A</w:t>
            </w:r>
            <w:r>
              <w:t>（%）</w:t>
            </w:r>
          </w:p>
        </w:tc>
        <w:tc>
          <w:tcPr>
            <w:tcW w:w="1805" w:type="dxa"/>
            <w:shd w:val="clear" w:color="auto" w:fill="E6E6E6"/>
            <w:vAlign w:val="center"/>
          </w:tcPr>
          <w:p w14:paraId="592D8A2B">
            <w:pPr>
              <w:jc w:val="center"/>
            </w:pPr>
            <w:r>
              <w:t>得分</w:t>
            </w:r>
          </w:p>
        </w:tc>
      </w:tr>
      <w:tr w14:paraId="6B0B5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17" w:type="dxa"/>
            <w:vAlign w:val="center"/>
          </w:tcPr>
          <w:p w14:paraId="674520C7">
            <w:pPr>
              <w:jc w:val="center"/>
            </w:pPr>
            <w:bookmarkStart w:id="0" w:name="采光面积"/>
            <w:r>
              <w:rPr>
                <w:rFonts w:hint="eastAsia"/>
              </w:rPr>
              <w:t>465.05</w:t>
            </w:r>
            <w:bookmarkEnd w:id="0"/>
          </w:p>
        </w:tc>
        <w:tc>
          <w:tcPr>
            <w:tcW w:w="2408" w:type="dxa"/>
            <w:vAlign w:val="center"/>
          </w:tcPr>
          <w:p w14:paraId="620772A5">
            <w:pPr>
              <w:jc w:val="center"/>
            </w:pPr>
            <w:bookmarkStart w:id="1" w:name="达标面积"/>
            <w:r>
              <w:rPr>
                <w:rFonts w:hint="eastAsia"/>
              </w:rPr>
              <w:t>0.00</w:t>
            </w:r>
            <w:bookmarkEnd w:id="1"/>
          </w:p>
        </w:tc>
        <w:tc>
          <w:tcPr>
            <w:tcW w:w="2270" w:type="dxa"/>
            <w:vAlign w:val="center"/>
          </w:tcPr>
          <w:p w14:paraId="52C6038D">
            <w:pPr>
              <w:jc w:val="center"/>
            </w:pPr>
            <w:bookmarkStart w:id="2" w:name="达标率"/>
            <w:r>
              <w:rPr>
                <w:rFonts w:hint="eastAsia"/>
              </w:rPr>
              <w:t>0</w:t>
            </w:r>
            <w:bookmarkEnd w:id="2"/>
          </w:p>
        </w:tc>
        <w:tc>
          <w:tcPr>
            <w:tcW w:w="1805" w:type="dxa"/>
            <w:vAlign w:val="center"/>
          </w:tcPr>
          <w:p w14:paraId="11830960">
            <w:pPr>
              <w:jc w:val="center"/>
            </w:pPr>
            <w:bookmarkStart w:id="3" w:name="达标率得分"/>
            <w:r>
              <w:rPr>
                <w:rFonts w:hint="eastAsia"/>
              </w:rPr>
              <w:t>0</w:t>
            </w:r>
            <w:bookmarkEnd w:id="3"/>
          </w:p>
        </w:tc>
      </w:tr>
    </w:tbl>
    <w:p w14:paraId="271BB38F">
      <w:pPr>
        <w:jc w:val="center"/>
        <w:rPr>
          <w:sz w:val="18"/>
          <w:lang w:val="en-US"/>
        </w:rPr>
      </w:pPr>
    </w:p>
    <w:p w14:paraId="23653C28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改造前内区采光</w:t>
      </w:r>
    </w:p>
    <w:p w14:paraId="70F2ED60">
      <w:pPr>
        <w:jc w:val="center"/>
        <w:rPr>
          <w:sz w:val="18"/>
          <w:lang w:val="en-US"/>
        </w:rPr>
      </w:pPr>
      <w:r>
        <w:drawing>
          <wp:inline distT="0" distB="0" distL="0" distR="0">
            <wp:extent cx="5667375" cy="3076575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D15B7">
      <w:pPr>
        <w:jc w:val="center"/>
        <w:rPr>
          <w:sz w:val="18"/>
          <w:lang w:val="en-US"/>
        </w:rPr>
      </w:pPr>
      <w:r>
        <w:rPr>
          <w:sz w:val="18"/>
          <w:lang w:val="en-US"/>
        </w:rPr>
        <w:t>1层</w:t>
      </w:r>
    </w:p>
    <w:p w14:paraId="3B190DE8">
      <w:pPr>
        <w:jc w:val="center"/>
        <w:rPr>
          <w:sz w:val="18"/>
          <w:lang w:val="en-US"/>
        </w:rPr>
      </w:pPr>
      <w:r>
        <w:drawing>
          <wp:inline distT="0" distB="0" distL="0" distR="0">
            <wp:extent cx="5667375" cy="3009900"/>
            <wp:effectExtent l="0" t="0" r="190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B1888">
      <w:pPr>
        <w:jc w:val="center"/>
        <w:rPr>
          <w:sz w:val="18"/>
          <w:lang w:val="en-US"/>
        </w:rPr>
      </w:pPr>
      <w:r>
        <w:rPr>
          <w:sz w:val="18"/>
          <w:lang w:val="en-US"/>
        </w:rPr>
        <w:t>2层</w:t>
      </w:r>
    </w:p>
    <w:p w14:paraId="34A95D44">
      <w:pPr>
        <w:jc w:val="center"/>
        <w:rPr>
          <w:sz w:val="18"/>
          <w:lang w:val="en-US"/>
        </w:rPr>
      </w:pPr>
      <w:r>
        <w:drawing>
          <wp:inline distT="0" distB="0" distL="0" distR="0">
            <wp:extent cx="5667375" cy="2981325"/>
            <wp:effectExtent l="0" t="0" r="190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5C3D5">
      <w:pPr>
        <w:jc w:val="center"/>
        <w:rPr>
          <w:sz w:val="18"/>
          <w:lang w:val="en-US"/>
        </w:rPr>
      </w:pPr>
      <w:r>
        <w:rPr>
          <w:sz w:val="18"/>
          <w:lang w:val="en-US"/>
        </w:rPr>
        <w:t>3层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408"/>
        <w:gridCol w:w="2270"/>
        <w:gridCol w:w="1805"/>
      </w:tblGrid>
      <w:tr w14:paraId="71DDE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17" w:type="dxa"/>
            <w:shd w:val="clear" w:color="auto" w:fill="E6E6E6"/>
            <w:vAlign w:val="center"/>
          </w:tcPr>
          <w:p w14:paraId="0EBFC8F4">
            <w:pPr>
              <w:jc w:val="center"/>
            </w:pPr>
            <w:r>
              <w:t>内区总面积（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t>）</w:t>
            </w:r>
          </w:p>
        </w:tc>
        <w:tc>
          <w:tcPr>
            <w:tcW w:w="2408" w:type="dxa"/>
            <w:shd w:val="clear" w:color="auto" w:fill="E6E6E6"/>
            <w:vAlign w:val="center"/>
          </w:tcPr>
          <w:p w14:paraId="20E8E689">
            <w:pPr>
              <w:jc w:val="center"/>
            </w:pPr>
            <w:r>
              <w:t>达标面积（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t>）</w:t>
            </w:r>
          </w:p>
        </w:tc>
        <w:tc>
          <w:tcPr>
            <w:tcW w:w="2270" w:type="dxa"/>
            <w:shd w:val="clear" w:color="auto" w:fill="E6E6E6"/>
            <w:vAlign w:val="center"/>
          </w:tcPr>
          <w:p w14:paraId="745D1A18">
            <w:pPr>
              <w:jc w:val="center"/>
            </w:pPr>
            <w:r>
              <w:t>面积比例R</w:t>
            </w:r>
            <w:r>
              <w:rPr>
                <w:vertAlign w:val="subscript"/>
              </w:rPr>
              <w:t>A</w:t>
            </w:r>
            <w:r>
              <w:t>（%）</w:t>
            </w:r>
          </w:p>
        </w:tc>
        <w:tc>
          <w:tcPr>
            <w:tcW w:w="1805" w:type="dxa"/>
            <w:shd w:val="clear" w:color="auto" w:fill="E6E6E6"/>
            <w:vAlign w:val="center"/>
          </w:tcPr>
          <w:p w14:paraId="016744F3">
            <w:pPr>
              <w:jc w:val="center"/>
            </w:pPr>
            <w:r>
              <w:t>得分</w:t>
            </w:r>
          </w:p>
        </w:tc>
      </w:tr>
      <w:tr w14:paraId="3D83E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17" w:type="dxa"/>
            <w:vAlign w:val="center"/>
          </w:tcPr>
          <w:p w14:paraId="77A3F195">
            <w:pPr>
              <w:jc w:val="center"/>
            </w:pPr>
            <w:r>
              <w:rPr>
                <w:rFonts w:hint="eastAsia"/>
              </w:rPr>
              <w:t>446.04</w:t>
            </w:r>
          </w:p>
        </w:tc>
        <w:tc>
          <w:tcPr>
            <w:tcW w:w="2408" w:type="dxa"/>
            <w:vAlign w:val="center"/>
          </w:tcPr>
          <w:p w14:paraId="44C21796">
            <w:pPr>
              <w:jc w:val="center"/>
            </w:pPr>
            <w:r>
              <w:rPr>
                <w:rFonts w:hint="eastAsia"/>
              </w:rPr>
              <w:t>313.68</w:t>
            </w:r>
          </w:p>
        </w:tc>
        <w:tc>
          <w:tcPr>
            <w:tcW w:w="2270" w:type="dxa"/>
            <w:vAlign w:val="center"/>
          </w:tcPr>
          <w:p w14:paraId="2E1BBC30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5" w:type="dxa"/>
            <w:vAlign w:val="center"/>
          </w:tcPr>
          <w:p w14:paraId="639B68F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</w:tbl>
    <w:p w14:paraId="613D0A8E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改造后内区采光</w:t>
      </w:r>
    </w:p>
    <w:p w14:paraId="41741C83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378BB0D1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2.采光均匀度</w:t>
      </w:r>
    </w:p>
    <w:tbl>
      <w:tblPr>
        <w:tblStyle w:val="4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0D7F0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169D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44B9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5DA7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4A87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3389C1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6073D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3ADC3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5011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7A203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3227E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5D52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76DE9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1007[普通教室]</w:t>
            </w:r>
          </w:p>
        </w:tc>
        <w:tc>
          <w:tcPr>
            <w:vAlign w:val="center"/>
          </w:tcPr>
          <w:p w14:paraId="1448D2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022B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E9DE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EB44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15.07</w:t>
            </w:r>
          </w:p>
        </w:tc>
        <w:tc>
          <w:tcPr>
            <w:vAlign w:val="center"/>
          </w:tcPr>
          <w:p w14:paraId="04F67A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vAlign w:val="center"/>
          </w:tcPr>
          <w:p w14:paraId="42646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5.55</w:t>
            </w:r>
          </w:p>
        </w:tc>
        <w:tc>
          <w:tcPr>
            <w:vAlign w:val="center"/>
          </w:tcPr>
          <w:p w14:paraId="45181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B868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1AA0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53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1010[普通教室]</w:t>
            </w:r>
          </w:p>
        </w:tc>
        <w:tc>
          <w:tcPr>
            <w:vAlign w:val="center"/>
          </w:tcPr>
          <w:p w14:paraId="5E6AD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721B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E3345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098B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15.35</w:t>
            </w:r>
          </w:p>
        </w:tc>
        <w:tc>
          <w:tcPr>
            <w:vAlign w:val="center"/>
          </w:tcPr>
          <w:p w14:paraId="46607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0F229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</w:t>
            </w:r>
          </w:p>
        </w:tc>
        <w:tc>
          <w:tcPr>
            <w:vAlign w:val="center"/>
          </w:tcPr>
          <w:p w14:paraId="592EF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562F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4BD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69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1014[普通教室]</w:t>
            </w:r>
          </w:p>
        </w:tc>
        <w:tc>
          <w:tcPr>
            <w:vAlign w:val="center"/>
          </w:tcPr>
          <w:p w14:paraId="5EFAD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52BB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8271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BC4A5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17.75</w:t>
            </w:r>
          </w:p>
        </w:tc>
        <w:tc>
          <w:tcPr>
            <w:vAlign w:val="center"/>
          </w:tcPr>
          <w:p w14:paraId="2B4B84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3874C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6.20</w:t>
            </w:r>
          </w:p>
        </w:tc>
        <w:tc>
          <w:tcPr>
            <w:vAlign w:val="center"/>
          </w:tcPr>
          <w:p w14:paraId="38B179CE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0D63F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983E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5C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1030[普通办公室]</w:t>
            </w:r>
          </w:p>
        </w:tc>
        <w:tc>
          <w:tcPr>
            <w:vAlign w:val="center"/>
          </w:tcPr>
          <w:p w14:paraId="75554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3ACD9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5D3D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C81E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5C477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vAlign w:val="center"/>
          </w:tcPr>
          <w:p w14:paraId="36FA15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2D183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1505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E00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63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1032[普通办公室]</w:t>
            </w:r>
          </w:p>
        </w:tc>
        <w:tc>
          <w:tcPr>
            <w:vAlign w:val="center"/>
          </w:tcPr>
          <w:p w14:paraId="784C26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39756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8E4C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0A65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14.95</w:t>
            </w:r>
          </w:p>
        </w:tc>
        <w:tc>
          <w:tcPr>
            <w:vAlign w:val="center"/>
          </w:tcPr>
          <w:p w14:paraId="125EE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vAlign w:val="center"/>
          </w:tcPr>
          <w:p w14:paraId="3A2C1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vAlign w:val="center"/>
          </w:tcPr>
          <w:p w14:paraId="4B858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4795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81CB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A0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1037[普通办公室]</w:t>
            </w:r>
          </w:p>
        </w:tc>
        <w:tc>
          <w:tcPr>
            <w:vAlign w:val="center"/>
          </w:tcPr>
          <w:p w14:paraId="04702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63105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F485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05E7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vAlign w:val="center"/>
          </w:tcPr>
          <w:p w14:paraId="07315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vAlign w:val="center"/>
          </w:tcPr>
          <w:p w14:paraId="0BABB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vAlign w:val="center"/>
          </w:tcPr>
          <w:p w14:paraId="6D819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4365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586D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1FF37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2005[普通教室]</w:t>
            </w:r>
          </w:p>
        </w:tc>
        <w:tc>
          <w:tcPr>
            <w:vAlign w:val="center"/>
          </w:tcPr>
          <w:p w14:paraId="0A63DE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18BDA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83F20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7768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14.99</w:t>
            </w:r>
          </w:p>
        </w:tc>
        <w:tc>
          <w:tcPr>
            <w:vAlign w:val="center"/>
          </w:tcPr>
          <w:p w14:paraId="48A9E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vAlign w:val="center"/>
          </w:tcPr>
          <w:p w14:paraId="7F8A4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2C3A7B85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782B2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E27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D1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2008[普通教室]</w:t>
            </w:r>
          </w:p>
        </w:tc>
        <w:tc>
          <w:tcPr>
            <w:vAlign w:val="center"/>
          </w:tcPr>
          <w:p w14:paraId="6CB35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6043A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FA17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E6E8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18.26</w:t>
            </w:r>
          </w:p>
        </w:tc>
        <w:tc>
          <w:tcPr>
            <w:vAlign w:val="center"/>
          </w:tcPr>
          <w:p w14:paraId="71D08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4D70C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09342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DB4C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09C2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12F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2011[普通教室]</w:t>
            </w:r>
          </w:p>
        </w:tc>
        <w:tc>
          <w:tcPr>
            <w:vAlign w:val="center"/>
          </w:tcPr>
          <w:p w14:paraId="020766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E034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74BD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5406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13.88</w:t>
            </w:r>
          </w:p>
        </w:tc>
        <w:tc>
          <w:tcPr>
            <w:vAlign w:val="center"/>
          </w:tcPr>
          <w:p w14:paraId="0163C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vAlign w:val="center"/>
          </w:tcPr>
          <w:p w14:paraId="20400D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6.06</w:t>
            </w:r>
          </w:p>
        </w:tc>
        <w:tc>
          <w:tcPr>
            <w:vAlign w:val="center"/>
          </w:tcPr>
          <w:p w14:paraId="01E7354B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7147F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81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A2B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2013[阅览室]</w:t>
            </w:r>
          </w:p>
        </w:tc>
        <w:tc>
          <w:tcPr>
            <w:vAlign w:val="center"/>
          </w:tcPr>
          <w:p w14:paraId="30F68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4F5A3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EB0F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B6CC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19.58</w:t>
            </w:r>
          </w:p>
        </w:tc>
        <w:tc>
          <w:tcPr>
            <w:vAlign w:val="center"/>
          </w:tcPr>
          <w:p w14:paraId="5213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vAlign w:val="center"/>
          </w:tcPr>
          <w:p w14:paraId="75692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vAlign w:val="center"/>
          </w:tcPr>
          <w:p w14:paraId="550C4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E38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25F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93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2020[普通办公室]</w:t>
            </w:r>
          </w:p>
        </w:tc>
        <w:tc>
          <w:tcPr>
            <w:vAlign w:val="center"/>
          </w:tcPr>
          <w:p w14:paraId="715DC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2F545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AEBB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7472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18.94</w:t>
            </w:r>
          </w:p>
        </w:tc>
        <w:tc>
          <w:tcPr>
            <w:vAlign w:val="center"/>
          </w:tcPr>
          <w:p w14:paraId="296B86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vAlign w:val="center"/>
          </w:tcPr>
          <w:p w14:paraId="086EC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vAlign w:val="center"/>
          </w:tcPr>
          <w:p w14:paraId="7A89B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57E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CF6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F2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2021[普通办公室]</w:t>
            </w:r>
          </w:p>
        </w:tc>
        <w:tc>
          <w:tcPr>
            <w:vAlign w:val="center"/>
          </w:tcPr>
          <w:p w14:paraId="36C91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26EDB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668B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DE8CD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20.37</w:t>
            </w:r>
          </w:p>
        </w:tc>
        <w:tc>
          <w:tcPr>
            <w:vAlign w:val="center"/>
          </w:tcPr>
          <w:p w14:paraId="3CC5E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10.97</w:t>
            </w:r>
          </w:p>
        </w:tc>
        <w:tc>
          <w:tcPr>
            <w:vAlign w:val="center"/>
          </w:tcPr>
          <w:p w14:paraId="5415C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 w14:paraId="69FBD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5596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D95B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D714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3004[普通办公室]</w:t>
            </w:r>
          </w:p>
        </w:tc>
        <w:tc>
          <w:tcPr>
            <w:vAlign w:val="center"/>
          </w:tcPr>
          <w:p w14:paraId="776DE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6CE00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95B7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33C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vAlign w:val="center"/>
          </w:tcPr>
          <w:p w14:paraId="50F8B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 w14:paraId="575E2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vAlign w:val="center"/>
          </w:tcPr>
          <w:p w14:paraId="1EE14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85F2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F9C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F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3006[普通教室]</w:t>
            </w:r>
          </w:p>
        </w:tc>
        <w:tc>
          <w:tcPr>
            <w:vAlign w:val="center"/>
          </w:tcPr>
          <w:p w14:paraId="32630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1ABCB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A36F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486F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vAlign w:val="center"/>
          </w:tcPr>
          <w:p w14:paraId="3A5D8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vAlign w:val="center"/>
          </w:tcPr>
          <w:p w14:paraId="56BCD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07FFF3C4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不满足</w:t>
            </w:r>
          </w:p>
        </w:tc>
      </w:tr>
      <w:tr w14:paraId="748DC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718A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91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3009[普通教室]</w:t>
            </w:r>
          </w:p>
        </w:tc>
        <w:tc>
          <w:tcPr>
            <w:vAlign w:val="center"/>
          </w:tcPr>
          <w:p w14:paraId="619CE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7E3F6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D09A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072F4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18.23</w:t>
            </w:r>
          </w:p>
        </w:tc>
        <w:tc>
          <w:tcPr>
            <w:vAlign w:val="center"/>
          </w:tcPr>
          <w:p w14:paraId="552B0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23C31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vAlign w:val="center"/>
          </w:tcPr>
          <w:p w14:paraId="44B0C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353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70F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85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3012[普通办公室]</w:t>
            </w:r>
          </w:p>
        </w:tc>
        <w:tc>
          <w:tcPr>
            <w:vAlign w:val="center"/>
          </w:tcPr>
          <w:p w14:paraId="1ADA7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00F78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4E4FB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0CB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4510B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vAlign w:val="center"/>
          </w:tcPr>
          <w:p w14:paraId="2F811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vAlign w:val="center"/>
          </w:tcPr>
          <w:p w14:paraId="41A04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329D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B59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CD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3019[普通办公室]</w:t>
            </w:r>
          </w:p>
        </w:tc>
        <w:tc>
          <w:tcPr>
            <w:vAlign w:val="center"/>
          </w:tcPr>
          <w:p w14:paraId="6F481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180A3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B6A1D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253C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18.45</w:t>
            </w:r>
          </w:p>
        </w:tc>
        <w:tc>
          <w:tcPr>
            <w:vAlign w:val="center"/>
          </w:tcPr>
          <w:p w14:paraId="17FCC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7.67</w:t>
            </w:r>
          </w:p>
        </w:tc>
        <w:tc>
          <w:tcPr>
            <w:vAlign w:val="center"/>
          </w:tcPr>
          <w:p w14:paraId="4C486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vAlign w:val="center"/>
          </w:tcPr>
          <w:p w14:paraId="0B4B6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5421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1D5B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688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3022[普通办公室]</w:t>
            </w:r>
          </w:p>
        </w:tc>
        <w:tc>
          <w:tcPr>
            <w:vAlign w:val="center"/>
          </w:tcPr>
          <w:p w14:paraId="31A3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740A5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1B94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B269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20.96</w:t>
            </w:r>
          </w:p>
        </w:tc>
        <w:tc>
          <w:tcPr>
            <w:vAlign w:val="center"/>
          </w:tcPr>
          <w:p w14:paraId="527BC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10.97</w:t>
            </w:r>
          </w:p>
        </w:tc>
        <w:tc>
          <w:tcPr>
            <w:vAlign w:val="center"/>
          </w:tcPr>
          <w:p w14:paraId="040FE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  <w:tc>
          <w:tcPr>
            <w:vAlign w:val="center"/>
          </w:tcPr>
          <w:p w14:paraId="49614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747E0E5E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改造前采光均匀度</w:t>
      </w:r>
    </w:p>
    <w:p w14:paraId="65F1D44F">
      <w:pPr>
        <w:ind w:firstLine="420" w:firstLineChars="200"/>
        <w:rPr>
          <w:szCs w:val="21"/>
        </w:rPr>
      </w:pPr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4" w:name="眩光评价房间数"/>
      <w:r>
        <w:rPr>
          <w:szCs w:val="21"/>
        </w:rPr>
        <w:t>18</w:t>
      </w:r>
      <w:bookmarkEnd w:id="4"/>
      <w:r>
        <w:rPr>
          <w:szCs w:val="21"/>
        </w:rPr>
        <w:t xml:space="preserve"> 个主要功能房间进行眩光分析计算，其中 </w:t>
      </w:r>
      <w:bookmarkStart w:id="5" w:name="眩光不达标房间数"/>
      <w:r>
        <w:rPr>
          <w:szCs w:val="21"/>
        </w:rPr>
        <w:t>0</w:t>
      </w:r>
      <w:bookmarkEnd w:id="5"/>
      <w:r>
        <w:rPr>
          <w:szCs w:val="21"/>
        </w:rPr>
        <w:t xml:space="preserve"> 个房间不满足标准限值要求，其中 </w:t>
      </w:r>
      <w:bookmarkStart w:id="6" w:name="光均匀度不达标房间数"/>
      <w:r>
        <w:rPr>
          <w:szCs w:val="21"/>
        </w:rPr>
        <w:t>4</w:t>
      </w:r>
      <w:bookmarkEnd w:id="6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454C82CB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7" w:name="标准名称10"/>
      <w:r>
        <w:rPr>
          <w:rFonts w:hint="eastAsia"/>
          <w:szCs w:val="21"/>
        </w:rPr>
        <w:t>《绿色建筑评价标准》GB/T 50378-2019</w:t>
      </w:r>
      <w:bookmarkEnd w:id="7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8" w:name="眩光评价得分"/>
      <w:r>
        <w:rPr>
          <w:szCs w:val="21"/>
          <w:u w:val="single"/>
        </w:rPr>
        <w:t>0</w:t>
      </w:r>
      <w:bookmarkEnd w:id="8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619625B7">
      <w:pPr>
        <w:ind w:firstLine="420" w:firstLineChars="200"/>
        <w:rPr>
          <w:szCs w:val="21"/>
        </w:rPr>
      </w:pPr>
    </w:p>
    <w:tbl>
      <w:tblPr>
        <w:tblStyle w:val="4"/>
        <w:tblpPr w:leftFromText="180" w:rightFromText="180" w:vertAnchor="text" w:horzAnchor="page" w:tblpX="2054" w:tblpY="691"/>
        <w:tblOverlap w:val="never"/>
        <w:tblW w:w="92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1E5B6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134B4">
            <w:pPr>
              <w:jc w:val="both"/>
              <w:rPr>
                <w:sz w:val="18"/>
                <w:szCs w:val="18"/>
              </w:rPr>
            </w:pPr>
            <w:bookmarkStart w:id="9" w:name="_GoBack"/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3A1A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A8BE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48F10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49515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49A818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340E0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46D950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4B253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1D7D0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D39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7D1A3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1007[普通教室]</w:t>
            </w:r>
          </w:p>
        </w:tc>
        <w:tc>
          <w:tcPr>
            <w:vAlign w:val="center"/>
          </w:tcPr>
          <w:p w14:paraId="64CF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510BAA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2F2A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0AA3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vAlign w:val="center"/>
          </w:tcPr>
          <w:p w14:paraId="5584E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027C18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vAlign w:val="center"/>
          </w:tcPr>
          <w:p w14:paraId="1386B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B3E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A094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3A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1010[普通教室]</w:t>
            </w:r>
          </w:p>
        </w:tc>
        <w:tc>
          <w:tcPr>
            <w:vAlign w:val="center"/>
          </w:tcPr>
          <w:p w14:paraId="31DE8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1602B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1B08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E900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13.43</w:t>
            </w:r>
          </w:p>
        </w:tc>
        <w:tc>
          <w:tcPr>
            <w:vAlign w:val="center"/>
          </w:tcPr>
          <w:p w14:paraId="30B45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14CD8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1B5A5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6DF1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8162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43F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1014[普通教室]</w:t>
            </w:r>
          </w:p>
        </w:tc>
        <w:tc>
          <w:tcPr>
            <w:vAlign w:val="center"/>
          </w:tcPr>
          <w:p w14:paraId="0AFFF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BFC6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F58B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1BBA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14.53</w:t>
            </w:r>
          </w:p>
        </w:tc>
        <w:tc>
          <w:tcPr>
            <w:vAlign w:val="center"/>
          </w:tcPr>
          <w:p w14:paraId="247BD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8E93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 w14:paraId="6F5E8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8F1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016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BA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1016[普通教室]</w:t>
            </w:r>
          </w:p>
        </w:tc>
        <w:tc>
          <w:tcPr>
            <w:vAlign w:val="center"/>
          </w:tcPr>
          <w:p w14:paraId="51D2B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42B4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6F93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1FAB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14.73</w:t>
            </w:r>
          </w:p>
        </w:tc>
        <w:tc>
          <w:tcPr>
            <w:vAlign w:val="center"/>
          </w:tcPr>
          <w:p w14:paraId="30696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vAlign w:val="center"/>
          </w:tcPr>
          <w:p w14:paraId="0804B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vAlign w:val="center"/>
          </w:tcPr>
          <w:p w14:paraId="142BA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87BD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E647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40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1030[普通办公室]</w:t>
            </w:r>
          </w:p>
        </w:tc>
        <w:tc>
          <w:tcPr>
            <w:vAlign w:val="center"/>
          </w:tcPr>
          <w:p w14:paraId="72220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0EECB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8C60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2D8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14.27</w:t>
            </w:r>
          </w:p>
        </w:tc>
        <w:tc>
          <w:tcPr>
            <w:vAlign w:val="center"/>
          </w:tcPr>
          <w:p w14:paraId="3FD81A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vAlign w:val="center"/>
          </w:tcPr>
          <w:p w14:paraId="6862B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vAlign w:val="center"/>
          </w:tcPr>
          <w:p w14:paraId="63525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46E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A5FB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89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1032[普通办公室]</w:t>
            </w:r>
          </w:p>
        </w:tc>
        <w:tc>
          <w:tcPr>
            <w:vAlign w:val="center"/>
          </w:tcPr>
          <w:p w14:paraId="0CE07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2FDB0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EFC5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F041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vAlign w:val="center"/>
          </w:tcPr>
          <w:p w14:paraId="6BE9A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vAlign w:val="center"/>
          </w:tcPr>
          <w:p w14:paraId="7ABF11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vAlign w:val="center"/>
          </w:tcPr>
          <w:p w14:paraId="77E19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B78A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EA63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D6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1037[普通办公室]</w:t>
            </w:r>
          </w:p>
        </w:tc>
        <w:tc>
          <w:tcPr>
            <w:vAlign w:val="center"/>
          </w:tcPr>
          <w:p w14:paraId="6B59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0FF3C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942C2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9712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11.65</w:t>
            </w:r>
          </w:p>
        </w:tc>
        <w:tc>
          <w:tcPr>
            <w:vAlign w:val="center"/>
          </w:tcPr>
          <w:p w14:paraId="042442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vAlign w:val="center"/>
          </w:tcPr>
          <w:p w14:paraId="296FB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2F65D0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3D5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7B0F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648115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2005[普通教室]</w:t>
            </w:r>
          </w:p>
        </w:tc>
        <w:tc>
          <w:tcPr>
            <w:vAlign w:val="center"/>
          </w:tcPr>
          <w:p w14:paraId="34342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8A0C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A5B9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54A4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12.77</w:t>
            </w:r>
          </w:p>
        </w:tc>
        <w:tc>
          <w:tcPr>
            <w:vAlign w:val="center"/>
          </w:tcPr>
          <w:p w14:paraId="2AB41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vAlign w:val="center"/>
          </w:tcPr>
          <w:p w14:paraId="459A7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45104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A8A3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9C3C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F9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2008[普通教室]</w:t>
            </w:r>
          </w:p>
        </w:tc>
        <w:tc>
          <w:tcPr>
            <w:vAlign w:val="center"/>
          </w:tcPr>
          <w:p w14:paraId="0203C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ACFF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BBAB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4146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</w:p>
        </w:tc>
        <w:tc>
          <w:tcPr>
            <w:vAlign w:val="center"/>
          </w:tcPr>
          <w:p w14:paraId="3CE7D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 w14:paraId="17C30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vAlign w:val="center"/>
          </w:tcPr>
          <w:p w14:paraId="53A3E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C96A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116F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88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2011[普通教室]</w:t>
            </w:r>
          </w:p>
        </w:tc>
        <w:tc>
          <w:tcPr>
            <w:vAlign w:val="center"/>
          </w:tcPr>
          <w:p w14:paraId="0EDB22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0AB4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3242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CD4F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 w14:paraId="04507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4FBC6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 w14:paraId="6FD79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B174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433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6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2013[阅览室]</w:t>
            </w:r>
          </w:p>
        </w:tc>
        <w:tc>
          <w:tcPr>
            <w:vAlign w:val="center"/>
          </w:tcPr>
          <w:p w14:paraId="31913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5975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E5EC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267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16.18</w:t>
            </w:r>
          </w:p>
        </w:tc>
        <w:tc>
          <w:tcPr>
            <w:vAlign w:val="center"/>
          </w:tcPr>
          <w:p w14:paraId="2781F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3D9BB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vAlign w:val="center"/>
          </w:tcPr>
          <w:p w14:paraId="2E605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5C4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6B2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1A1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2020[普通办公室]</w:t>
            </w:r>
          </w:p>
        </w:tc>
        <w:tc>
          <w:tcPr>
            <w:vAlign w:val="center"/>
          </w:tcPr>
          <w:p w14:paraId="1C2FA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2749D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46E1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023A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vAlign w:val="center"/>
          </w:tcPr>
          <w:p w14:paraId="242D6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vAlign w:val="center"/>
          </w:tcPr>
          <w:p w14:paraId="63995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vAlign w:val="center"/>
          </w:tcPr>
          <w:p w14:paraId="01ABD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5036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4E4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90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2021[普通办公室]</w:t>
            </w:r>
          </w:p>
        </w:tc>
        <w:tc>
          <w:tcPr>
            <w:vAlign w:val="center"/>
          </w:tcPr>
          <w:p w14:paraId="54E2F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5D00F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5330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F7B8C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vAlign w:val="center"/>
          </w:tcPr>
          <w:p w14:paraId="5ED66B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2F7D3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7026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D1CC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8A81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AE2F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3004[普通办公室]</w:t>
            </w:r>
          </w:p>
        </w:tc>
        <w:tc>
          <w:tcPr>
            <w:vAlign w:val="center"/>
          </w:tcPr>
          <w:p w14:paraId="3BEE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32306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2BDE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82C71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14.61</w:t>
            </w:r>
          </w:p>
        </w:tc>
        <w:tc>
          <w:tcPr>
            <w:vAlign w:val="center"/>
          </w:tcPr>
          <w:p w14:paraId="3F0F41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1FFE7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6370AF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3693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74D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9C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3006[普通教室]</w:t>
            </w:r>
          </w:p>
        </w:tc>
        <w:tc>
          <w:tcPr>
            <w:vAlign w:val="center"/>
          </w:tcPr>
          <w:p w14:paraId="6B189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30BE1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3312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89FE4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vAlign w:val="center"/>
          </w:tcPr>
          <w:p w14:paraId="62BA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vAlign w:val="center"/>
          </w:tcPr>
          <w:p w14:paraId="306145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095B3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61E7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3846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ABC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3009[普通教室]</w:t>
            </w:r>
          </w:p>
        </w:tc>
        <w:tc>
          <w:tcPr>
            <w:vAlign w:val="center"/>
          </w:tcPr>
          <w:p w14:paraId="4AD76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A1C9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1ABC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1C12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15.32</w:t>
            </w:r>
          </w:p>
        </w:tc>
        <w:tc>
          <w:tcPr>
            <w:vAlign w:val="center"/>
          </w:tcPr>
          <w:p w14:paraId="20E2A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197F20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vAlign w:val="center"/>
          </w:tcPr>
          <w:p w14:paraId="2A608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C44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04E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A5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3012[普通教室]</w:t>
            </w:r>
          </w:p>
        </w:tc>
        <w:tc>
          <w:tcPr>
            <w:vAlign w:val="center"/>
          </w:tcPr>
          <w:p w14:paraId="62723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692B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9E0D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1AAC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 w14:paraId="22453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1035F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4.64</w:t>
            </w:r>
          </w:p>
        </w:tc>
        <w:tc>
          <w:tcPr>
            <w:vAlign w:val="center"/>
          </w:tcPr>
          <w:p w14:paraId="28F86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6B0A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FE4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95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3019[普通办公室]</w:t>
            </w:r>
          </w:p>
        </w:tc>
        <w:tc>
          <w:tcPr>
            <w:vAlign w:val="center"/>
          </w:tcPr>
          <w:p w14:paraId="2D4691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67921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8098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C7E3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6F674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vAlign w:val="center"/>
          </w:tcPr>
          <w:p w14:paraId="538C8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4E554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D56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71B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19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3022[普通办公室]</w:t>
            </w:r>
          </w:p>
        </w:tc>
        <w:tc>
          <w:tcPr>
            <w:vAlign w:val="center"/>
          </w:tcPr>
          <w:p w14:paraId="362F0C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42BF2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BF8A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7E8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8.49</w:t>
            </w:r>
          </w:p>
        </w:tc>
        <w:tc>
          <w:tcPr>
            <w:vAlign w:val="center"/>
          </w:tcPr>
          <w:p w14:paraId="1AC72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vAlign w:val="center"/>
          </w:tcPr>
          <w:p w14:paraId="1B744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6B361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bookmarkEnd w:id="9"/>
    </w:tbl>
    <w:p w14:paraId="0860FE4A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改造后采光均匀度</w:t>
      </w:r>
    </w:p>
    <w:p w14:paraId="5CA02128">
      <w:pPr>
        <w:bidi w:val="0"/>
        <w:rPr>
          <w:lang w:val="en-US" w:eastAsia="zh-CN"/>
        </w:rPr>
      </w:pPr>
    </w:p>
    <w:p w14:paraId="3DAE8401">
      <w:pPr>
        <w:ind w:firstLine="420" w:firstLineChars="200"/>
        <w:rPr>
          <w:szCs w:val="21"/>
        </w:rPr>
      </w:pPr>
      <w:r>
        <w:rPr>
          <w:szCs w:val="21"/>
        </w:rPr>
        <w:t>通过计算分析，依据《建筑采光设计标准》GB 50033-2013对本项目的 19 个主要功能房间进行眩光分析计算，其中 0 个房间不满足标准限值要求，其中 0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45110EE0">
      <w:pPr>
        <w:ind w:firstLine="420" w:firstLineChars="200"/>
        <w:rPr>
          <w:szCs w:val="21"/>
        </w:rPr>
      </w:pPr>
      <w:r>
        <w:rPr>
          <w:szCs w:val="21"/>
        </w:rPr>
        <w:t>根据</w:t>
      </w:r>
      <w:r>
        <w:rPr>
          <w:rFonts w:hint="eastAsia"/>
          <w:szCs w:val="21"/>
        </w:rPr>
        <w:t>《绿色建筑评价标准》GB/T 50378-2019</w:t>
      </w:r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3 </w:t>
      </w:r>
      <w:r>
        <w:rPr>
          <w:szCs w:val="21"/>
        </w:rPr>
        <w:t>分。</w:t>
      </w:r>
    </w:p>
    <w:p w14:paraId="03C46951">
      <w:pPr>
        <w:pStyle w:val="6"/>
        <w:ind w:firstLine="420"/>
      </w:pPr>
    </w:p>
    <w:p w14:paraId="7BB5EEDA">
      <w:pPr>
        <w:bidi w:val="0"/>
        <w:rPr>
          <w:lang w:val="en-US" w:eastAsia="zh-CN"/>
        </w:rPr>
      </w:pPr>
    </w:p>
    <w:p w14:paraId="1DC2ECBF">
      <w:pPr>
        <w:tabs>
          <w:tab w:val="left" w:pos="7885"/>
        </w:tabs>
        <w:bidi w:val="0"/>
        <w:jc w:val="left"/>
        <w:rPr>
          <w:lang w:val="en-US" w:eastAsia="zh-CN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1695AB32">
      <w:pPr>
        <w:pStyle w:val="6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7EEDB8B"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B6CF8"/>
    <w:multiLevelType w:val="singleLevel"/>
    <w:tmpl w:val="D85B6CF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5C2F9B"/>
    <w:multiLevelType w:val="singleLevel"/>
    <w:tmpl w:val="E55C2F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847AE"/>
    <w:rsid w:val="02471C60"/>
    <w:rsid w:val="118E2180"/>
    <w:rsid w:val="141847AE"/>
    <w:rsid w:val="220D2219"/>
    <w:rsid w:val="267C7F4C"/>
    <w:rsid w:val="305F0BA8"/>
    <w:rsid w:val="3ADD4CEB"/>
    <w:rsid w:val="546333C1"/>
    <w:rsid w:val="5E67000D"/>
    <w:rsid w:val="5E8C75FC"/>
    <w:rsid w:val="62BA0545"/>
    <w:rsid w:val="65222F01"/>
    <w:rsid w:val="704520BF"/>
    <w:rsid w:val="714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napToGrid w:val="0"/>
      <w:ind w:firstLine="200" w:firstLineChars="200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6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bmp"/><Relationship Id="rId8" Type="http://schemas.openxmlformats.org/officeDocument/2006/relationships/image" Target="media/image5.bmp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bmp"/><Relationship Id="rId11" Type="http://schemas.openxmlformats.org/officeDocument/2006/relationships/image" Target="media/image8.bmp"/><Relationship Id="rId10" Type="http://schemas.openxmlformats.org/officeDocument/2006/relationships/image" Target="media/image7.bm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2444</Words>
  <Characters>3143</Characters>
  <Lines>0</Lines>
  <Paragraphs>0</Paragraphs>
  <TotalTime>1</TotalTime>
  <ScaleCrop>false</ScaleCrop>
  <LinksUpToDate>false</LinksUpToDate>
  <CharactersWithSpaces>3168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2024-12-26T09:07:00Z</dcterms:created>
  <dc:creator>蘭</dc:creator>
  <cp:lastModifiedBy>杨一成</cp:lastModifiedBy>
  <dcterms:modified xsi:type="dcterms:W3CDTF">2024-12-28T05:12:41Z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AA28F162024C47498777EB25173461B3_13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