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E0230">
      <w:pPr>
        <w:jc w:val="center"/>
        <w:rPr>
          <w:rFonts w:hint="eastAsia" w:ascii="宋体" w:hAnsi="宋体" w:eastAsia="宋体" w:cs="宋体"/>
          <w:b/>
          <w:bCs/>
          <w:sz w:val="32"/>
          <w:szCs w:val="32"/>
        </w:rPr>
      </w:pPr>
      <w:r>
        <w:rPr>
          <w:rFonts w:hint="eastAsia" w:ascii="宋体" w:hAnsi="宋体" w:eastAsia="宋体" w:cs="宋体"/>
          <w:b/>
          <w:bCs/>
          <w:sz w:val="32"/>
          <w:szCs w:val="32"/>
        </w:rPr>
        <w:t>南昌市</w:t>
      </w:r>
      <w:r>
        <w:rPr>
          <w:rFonts w:hint="eastAsia" w:ascii="宋体" w:hAnsi="宋体" w:eastAsia="宋体" w:cs="宋体"/>
          <w:b/>
          <w:bCs/>
          <w:sz w:val="32"/>
          <w:szCs w:val="32"/>
          <w:lang w:val="en-US" w:eastAsia="zh-CN"/>
        </w:rPr>
        <w:t>某</w:t>
      </w:r>
      <w:r>
        <w:rPr>
          <w:rFonts w:hint="eastAsia" w:ascii="宋体" w:hAnsi="宋体" w:eastAsia="宋体" w:cs="宋体"/>
          <w:b/>
          <w:bCs/>
          <w:sz w:val="32"/>
          <w:szCs w:val="32"/>
        </w:rPr>
        <w:t>幼儿园</w:t>
      </w:r>
      <w:r>
        <w:rPr>
          <w:rFonts w:hint="eastAsia" w:ascii="宋体" w:hAnsi="宋体" w:eastAsia="宋体" w:cs="宋体"/>
          <w:b/>
          <w:bCs/>
          <w:sz w:val="32"/>
          <w:szCs w:val="32"/>
          <w:lang w:val="en-US" w:eastAsia="zh-CN"/>
        </w:rPr>
        <w:t>建筑碳排放</w:t>
      </w:r>
      <w:r>
        <w:rPr>
          <w:rFonts w:hint="eastAsia" w:ascii="宋体" w:hAnsi="宋体" w:eastAsia="宋体" w:cs="宋体"/>
          <w:b/>
          <w:bCs/>
          <w:sz w:val="32"/>
          <w:szCs w:val="32"/>
        </w:rPr>
        <w:t>改造说明</w:t>
      </w:r>
    </w:p>
    <w:p w14:paraId="6B4B4969">
      <w:pPr>
        <w:rPr>
          <w:rFonts w:hint="eastAsia" w:ascii="宋体" w:hAnsi="宋体" w:eastAsia="宋体" w:cs="宋体"/>
        </w:rPr>
      </w:pPr>
    </w:p>
    <w:p w14:paraId="1996BB8C">
      <w:pPr>
        <w:rPr>
          <w:rFonts w:hint="eastAsia" w:ascii="宋体" w:hAnsi="宋体" w:eastAsia="宋体" w:cs="宋体"/>
          <w:b/>
          <w:bCs/>
          <w:sz w:val="28"/>
          <w:szCs w:val="28"/>
        </w:rPr>
      </w:pPr>
      <w:r>
        <w:rPr>
          <w:rFonts w:hint="eastAsia" w:ascii="宋体" w:hAnsi="宋体" w:eastAsia="宋体" w:cs="宋体"/>
          <w:b/>
          <w:bCs/>
          <w:sz w:val="28"/>
          <w:szCs w:val="28"/>
        </w:rPr>
        <w:t>一、项目背景与概述</w:t>
      </w:r>
    </w:p>
    <w:p w14:paraId="73670A64">
      <w:pPr>
        <w:rPr>
          <w:rFonts w:hint="eastAsia" w:ascii="宋体" w:hAnsi="宋体" w:eastAsia="宋体" w:cs="宋体"/>
          <w:sz w:val="28"/>
          <w:szCs w:val="28"/>
        </w:rPr>
      </w:pPr>
    </w:p>
    <w:p w14:paraId="6A37D500">
      <w:pPr>
        <w:rPr>
          <w:rFonts w:hint="eastAsia" w:ascii="宋体" w:hAnsi="宋体" w:eastAsia="宋体" w:cs="宋体"/>
          <w:sz w:val="24"/>
          <w:szCs w:val="24"/>
        </w:rPr>
      </w:pPr>
      <w:r>
        <w:rPr>
          <w:rFonts w:hint="eastAsia" w:ascii="宋体" w:hAnsi="宋体" w:eastAsia="宋体" w:cs="宋体"/>
          <w:sz w:val="24"/>
          <w:szCs w:val="24"/>
        </w:rPr>
        <w:t>在南昌市这座历史悠久而又充满活力的城市中，幼儿教育作为社会发展的重要组成部分，一直备受关注。然而，随着时代的进步和人们对生活品质要求的提高，传统幼儿园建筑在节能、环保、舒适度等方面已难以满足现代教育的需求。因此，我们决定对南昌市某幼儿园进行</w:t>
      </w:r>
      <w:r>
        <w:rPr>
          <w:rFonts w:hint="eastAsia" w:ascii="宋体" w:hAnsi="宋体" w:eastAsia="宋体" w:cs="宋体"/>
          <w:sz w:val="24"/>
          <w:szCs w:val="24"/>
          <w:lang w:val="en-US" w:eastAsia="zh-CN"/>
        </w:rPr>
        <w:t>碳排放</w:t>
      </w:r>
      <w:r>
        <w:rPr>
          <w:rFonts w:hint="eastAsia" w:ascii="宋体" w:hAnsi="宋体" w:eastAsia="宋体" w:cs="宋体"/>
          <w:sz w:val="24"/>
          <w:szCs w:val="24"/>
        </w:rPr>
        <w:t>改造，旨在通过一系列科学、合理的设计措施，提升幼儿园的能效水平，为孩子们创造一个更加健康、舒适、绿色的学习生活环境。</w:t>
      </w:r>
    </w:p>
    <w:p w14:paraId="14728F65">
      <w:pPr>
        <w:rPr>
          <w:rFonts w:hint="eastAsia" w:ascii="宋体" w:hAnsi="宋体" w:eastAsia="宋体" w:cs="宋体"/>
          <w:sz w:val="24"/>
          <w:szCs w:val="24"/>
        </w:rPr>
      </w:pPr>
    </w:p>
    <w:p w14:paraId="46C505AD">
      <w:pPr>
        <w:spacing w:after="156"/>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本次大赛</w:t>
      </w:r>
      <w:r>
        <w:rPr>
          <w:rFonts w:hint="eastAsia" w:ascii="宋体" w:hAnsi="宋体" w:eastAsia="宋体" w:cs="宋体"/>
          <w:sz w:val="24"/>
          <w:szCs w:val="24"/>
        </w:rPr>
        <w:t>项目</w:t>
      </w:r>
      <w:r>
        <w:rPr>
          <w:rFonts w:hint="eastAsia" w:ascii="宋体" w:hAnsi="宋体" w:eastAsia="宋体" w:cs="宋体"/>
          <w:sz w:val="24"/>
          <w:szCs w:val="24"/>
          <w:lang w:val="en-US" w:eastAsia="zh-CN"/>
        </w:rPr>
        <w:t>是一个</w:t>
      </w:r>
      <w:r>
        <w:rPr>
          <w:rFonts w:hint="eastAsia" w:ascii="宋体" w:hAnsi="宋体" w:eastAsia="宋体" w:cs="宋体"/>
          <w:sz w:val="24"/>
          <w:szCs w:val="24"/>
        </w:rPr>
        <w:t>位于南昌市某</w:t>
      </w:r>
      <w:r>
        <w:rPr>
          <w:rFonts w:hint="eastAsia" w:ascii="宋体" w:hAnsi="宋体" w:eastAsia="宋体" w:cs="宋体"/>
          <w:sz w:val="24"/>
          <w:szCs w:val="24"/>
          <w:lang w:val="en-US" w:eastAsia="zh-CN"/>
        </w:rPr>
        <w:t>核心</w:t>
      </w:r>
      <w:r>
        <w:rPr>
          <w:rFonts w:hint="eastAsia" w:ascii="宋体" w:hAnsi="宋体" w:eastAsia="宋体" w:cs="宋体"/>
          <w:sz w:val="24"/>
          <w:szCs w:val="24"/>
        </w:rPr>
        <w:t>地段</w:t>
      </w:r>
      <w:r>
        <w:rPr>
          <w:rFonts w:hint="eastAsia" w:ascii="宋体" w:hAnsi="宋体" w:eastAsia="宋体" w:cs="宋体"/>
          <w:sz w:val="24"/>
          <w:szCs w:val="24"/>
          <w:lang w:val="en-US" w:eastAsia="zh-CN"/>
        </w:rPr>
        <w:t>的幼儿园</w:t>
      </w:r>
      <w:r>
        <w:rPr>
          <w:rFonts w:hint="eastAsia" w:ascii="宋体" w:hAnsi="宋体" w:eastAsia="宋体" w:cs="宋体"/>
          <w:sz w:val="24"/>
          <w:szCs w:val="24"/>
        </w:rPr>
        <w:t>，占地面积适中，周边环境优美，交通便利。</w:t>
      </w:r>
      <w:r>
        <w:rPr>
          <w:rFonts w:hint="eastAsia" w:ascii="宋体" w:hAnsi="宋体" w:eastAsia="宋体" w:cs="宋体"/>
          <w:sz w:val="24"/>
          <w:szCs w:val="24"/>
          <w:lang w:val="en-US" w:eastAsia="zh-CN"/>
        </w:rPr>
        <w:t>该</w:t>
      </w:r>
      <w:r>
        <w:rPr>
          <w:rFonts w:hint="eastAsia" w:ascii="宋体" w:hAnsi="宋体" w:eastAsia="宋体" w:cs="宋体"/>
          <w:sz w:val="24"/>
          <w:szCs w:val="24"/>
        </w:rPr>
        <w:t>幼儿园</w:t>
      </w:r>
      <w:r>
        <w:rPr>
          <w:rFonts w:hint="eastAsia" w:ascii="宋体" w:hAnsi="宋体" w:eastAsia="宋体" w:cs="宋体"/>
          <w:sz w:val="24"/>
          <w:szCs w:val="24"/>
          <w:lang w:val="en-US" w:eastAsia="zh-CN"/>
        </w:rPr>
        <w:t>为三层建筑，</w:t>
      </w:r>
      <w:r>
        <w:rPr>
          <w:rFonts w:hint="eastAsia" w:ascii="宋体" w:hAnsi="宋体" w:eastAsia="宋体" w:cs="宋体"/>
          <w:sz w:val="24"/>
          <w:szCs w:val="24"/>
        </w:rPr>
        <w:t>建筑面积</w:t>
      </w:r>
      <w:r>
        <w:rPr>
          <w:rFonts w:hint="eastAsia" w:ascii="宋体" w:hAnsi="宋体" w:eastAsia="宋体" w:cs="宋体"/>
          <w:sz w:val="24"/>
          <w:szCs w:val="24"/>
          <w:lang w:val="en-US" w:eastAsia="zh-CN"/>
        </w:rPr>
        <w:t>2631.22</w:t>
      </w:r>
      <w:r>
        <w:rPr>
          <w:rFonts w:hint="eastAsia" w:ascii="宋体" w:hAnsi="宋体" w:eastAsia="宋体" w:cs="宋体"/>
          <w:sz w:val="24"/>
          <w:szCs w:val="24"/>
        </w:rPr>
        <w:t>平方米，建筑总高度</w:t>
      </w:r>
      <w:r>
        <w:rPr>
          <w:rFonts w:hint="eastAsia" w:ascii="宋体" w:hAnsi="宋体" w:eastAsia="宋体" w:cs="宋体"/>
          <w:sz w:val="24"/>
          <w:szCs w:val="24"/>
          <w:lang w:val="en-US" w:eastAsia="zh-CN"/>
        </w:rPr>
        <w:t>11.85</w:t>
      </w:r>
      <w:r>
        <w:rPr>
          <w:rFonts w:hint="eastAsia" w:ascii="宋体" w:hAnsi="宋体" w:eastAsia="宋体" w:cs="宋体"/>
          <w:sz w:val="24"/>
          <w:szCs w:val="24"/>
        </w:rPr>
        <w:t>米。本建筑为一类建筑，使用年限50年，耐火等级为一级，防水等级为二级。建筑物室内外高差为300，绝对高程由施工现场确定。</w:t>
      </w:r>
      <w:r>
        <w:rPr>
          <w:rFonts w:hint="eastAsia" w:ascii="宋体" w:hAnsi="宋体" w:eastAsia="宋体" w:cs="宋体"/>
          <w:sz w:val="24"/>
          <w:szCs w:val="24"/>
          <w:lang w:val="en-US" w:eastAsia="zh-CN"/>
        </w:rPr>
        <w:t>据实地调研我们了解该幼儿园</w:t>
      </w:r>
      <w:r>
        <w:rPr>
          <w:rFonts w:hint="eastAsia" w:ascii="宋体" w:hAnsi="宋体" w:eastAsia="宋体" w:cs="宋体"/>
          <w:sz w:val="24"/>
          <w:szCs w:val="24"/>
        </w:rPr>
        <w:t>相关</w:t>
      </w:r>
      <w:r>
        <w:rPr>
          <w:rFonts w:hint="eastAsia" w:ascii="宋体" w:hAnsi="宋体" w:eastAsia="宋体" w:cs="宋体"/>
          <w:sz w:val="24"/>
          <w:szCs w:val="24"/>
          <w:lang w:val="en-US" w:eastAsia="zh-CN"/>
        </w:rPr>
        <w:t>减碳</w:t>
      </w:r>
      <w:r>
        <w:rPr>
          <w:rFonts w:hint="eastAsia" w:ascii="宋体" w:hAnsi="宋体" w:eastAsia="宋体" w:cs="宋体"/>
          <w:sz w:val="24"/>
          <w:szCs w:val="24"/>
        </w:rPr>
        <w:t>设计已滞后于当前的技术标准。改造前，幼儿园在能源使用上存在诸多问题，如保温隔热性能差、照明系统能耗高、通风不畅等，这些问题不仅影响了孩子们的舒适度，还增加了幼儿园的运营成本。因此，我们决定对其进行全面的改造，以提升其</w:t>
      </w:r>
      <w:r>
        <w:rPr>
          <w:rFonts w:hint="eastAsia" w:ascii="宋体" w:hAnsi="宋体" w:eastAsia="宋体" w:cs="宋体"/>
          <w:sz w:val="24"/>
          <w:szCs w:val="24"/>
          <w:lang w:val="en-US" w:eastAsia="zh-CN"/>
        </w:rPr>
        <w:t>低碳</w:t>
      </w:r>
      <w:r>
        <w:rPr>
          <w:rFonts w:hint="eastAsia" w:ascii="宋体" w:hAnsi="宋体" w:eastAsia="宋体" w:cs="宋体"/>
          <w:sz w:val="24"/>
          <w:szCs w:val="24"/>
        </w:rPr>
        <w:t>水平，实现绿色低碳的发展目标。</w:t>
      </w:r>
    </w:p>
    <w:p w14:paraId="1AE6A89A">
      <w:pPr>
        <w:rPr>
          <w:rFonts w:hint="eastAsia" w:ascii="宋体" w:hAnsi="宋体" w:eastAsia="宋体" w:cs="宋体"/>
          <w:sz w:val="24"/>
          <w:szCs w:val="24"/>
        </w:rPr>
      </w:pPr>
    </w:p>
    <w:p w14:paraId="322DBA11">
      <w:pPr>
        <w:rPr>
          <w:rFonts w:hint="eastAsia" w:ascii="宋体" w:hAnsi="宋体" w:eastAsia="宋体" w:cs="宋体"/>
          <w:b/>
          <w:bCs/>
          <w:sz w:val="28"/>
          <w:szCs w:val="28"/>
        </w:rPr>
      </w:pPr>
      <w:r>
        <w:rPr>
          <w:rFonts w:hint="eastAsia" w:ascii="宋体" w:hAnsi="宋体" w:eastAsia="宋体" w:cs="宋体"/>
          <w:b/>
          <w:bCs/>
          <w:sz w:val="28"/>
          <w:szCs w:val="28"/>
        </w:rPr>
        <w:t>二、南昌市地理与气候特点分析</w:t>
      </w:r>
    </w:p>
    <w:p w14:paraId="3CFDFFDA">
      <w:pPr>
        <w:rPr>
          <w:rFonts w:hint="eastAsia" w:ascii="宋体" w:hAnsi="宋体" w:eastAsia="宋体" w:cs="宋体"/>
          <w:sz w:val="28"/>
          <w:szCs w:val="28"/>
        </w:rPr>
      </w:pPr>
    </w:p>
    <w:p w14:paraId="46F04EE8">
      <w:pPr>
        <w:spacing w:after="156"/>
        <w:ind w:firstLine="480" w:firstLineChars="200"/>
        <w:rPr>
          <w:rFonts w:hint="eastAsia" w:ascii="宋体" w:hAnsi="宋体" w:eastAsia="宋体" w:cs="宋体"/>
          <w:sz w:val="24"/>
          <w:szCs w:val="24"/>
        </w:rPr>
      </w:pPr>
      <w:r>
        <w:rPr>
          <w:rFonts w:hint="eastAsia" w:ascii="宋体" w:hAnsi="宋体" w:eastAsia="宋体" w:cs="宋体"/>
          <w:sz w:val="24"/>
          <w:szCs w:val="24"/>
        </w:rPr>
        <w:t>南昌市位于江西省中北部，地处亚热带季风气候区，四季分明，雨量充沛，光照充足。</w:t>
      </w:r>
      <w:r>
        <w:rPr>
          <w:rFonts w:hint="eastAsia" w:ascii="宋体" w:hAnsi="宋体" w:eastAsia="宋体" w:cs="宋体"/>
          <w:sz w:val="24"/>
          <w:szCs w:val="24"/>
          <w:lang w:val="en-US" w:eastAsia="zh-CN"/>
        </w:rPr>
        <w:t>热</w:t>
      </w:r>
      <w:r>
        <w:rPr>
          <w:rFonts w:hint="eastAsia" w:ascii="宋体" w:hAnsi="宋体" w:eastAsia="宋体" w:cs="宋体"/>
          <w:sz w:val="24"/>
          <w:szCs w:val="24"/>
        </w:rPr>
        <w:t>工分区为夏热冬冷地区，最冷月平均温度为0。89℃，最热月平均温度为29.52℃，日平均温度≤5℃的天数为50天，日平均温度≥25℃的天数为93天；南昌冬季室外平均风速3.4m/s，多为北风，其冬季室外最多风向的平均风速为4.8m/s；夏季室外平均风速2.3m/s，多为南风；年最多风向为北北东方向。</w:t>
      </w:r>
      <w:r>
        <w:rPr>
          <w:rFonts w:hint="eastAsia" w:ascii="宋体" w:hAnsi="宋体" w:eastAsia="宋体" w:cs="宋体"/>
          <w:sz w:val="24"/>
          <w:szCs w:val="24"/>
          <w:lang w:val="en-US" w:eastAsia="zh-CN"/>
        </w:rPr>
        <w:t>南昌</w:t>
      </w:r>
      <w:r>
        <w:rPr>
          <w:rFonts w:hint="eastAsia" w:ascii="宋体" w:hAnsi="宋体" w:eastAsia="宋体" w:cs="宋体"/>
          <w:sz w:val="24"/>
          <w:szCs w:val="24"/>
        </w:rPr>
        <w:t>夏季高温炎热，冬季湿冷多风，这些都对幼儿园的节能设计提出了较高的要求。在改造过程中，我们必须充分考虑南昌的气候特点，采取针对性的措施，确保幼儿园在夏季能够有效放热，冬季则能保持良好的保温性能。</w:t>
      </w:r>
    </w:p>
    <w:p w14:paraId="29B8E325">
      <w:pPr>
        <w:rPr>
          <w:rFonts w:hint="eastAsia" w:ascii="宋体" w:hAnsi="宋体" w:eastAsia="宋体" w:cs="宋体"/>
          <w:b/>
          <w:bCs/>
          <w:sz w:val="24"/>
          <w:szCs w:val="24"/>
        </w:rPr>
      </w:pPr>
    </w:p>
    <w:p w14:paraId="5BBDFA9D">
      <w:pPr>
        <w:rPr>
          <w:rFonts w:hint="eastAsia" w:ascii="宋体" w:hAnsi="宋体" w:eastAsia="宋体" w:cs="宋体"/>
          <w:b/>
          <w:bCs/>
          <w:sz w:val="28"/>
          <w:szCs w:val="28"/>
        </w:rPr>
      </w:pPr>
      <w:r>
        <w:rPr>
          <w:rFonts w:hint="eastAsia" w:ascii="宋体" w:hAnsi="宋体" w:eastAsia="宋体" w:cs="宋体"/>
          <w:b/>
          <w:bCs/>
          <w:sz w:val="28"/>
          <w:szCs w:val="28"/>
        </w:rPr>
        <w:t>三、改造目标与原则</w:t>
      </w:r>
    </w:p>
    <w:p w14:paraId="06AF5514">
      <w:pPr>
        <w:rPr>
          <w:rFonts w:hint="eastAsia" w:ascii="宋体" w:hAnsi="宋体" w:eastAsia="宋体" w:cs="宋体"/>
          <w:sz w:val="28"/>
          <w:szCs w:val="28"/>
        </w:rPr>
      </w:pPr>
    </w:p>
    <w:p w14:paraId="353473DC">
      <w:pPr>
        <w:rPr>
          <w:rFonts w:hint="eastAsia" w:ascii="宋体" w:hAnsi="宋体" w:eastAsia="宋体" w:cs="宋体"/>
          <w:sz w:val="24"/>
          <w:szCs w:val="24"/>
        </w:rPr>
      </w:pPr>
      <w:r>
        <w:rPr>
          <w:rFonts w:hint="eastAsia" w:ascii="宋体" w:hAnsi="宋体" w:eastAsia="宋体" w:cs="宋体"/>
          <w:sz w:val="24"/>
          <w:szCs w:val="24"/>
        </w:rPr>
        <w:t>本次</w:t>
      </w:r>
      <w:r>
        <w:rPr>
          <w:rFonts w:hint="eastAsia" w:ascii="宋体" w:hAnsi="宋体" w:eastAsia="宋体" w:cs="宋体"/>
          <w:sz w:val="24"/>
          <w:szCs w:val="24"/>
          <w:lang w:val="en-US" w:eastAsia="zh-CN"/>
        </w:rPr>
        <w:t>碳排放</w:t>
      </w:r>
      <w:r>
        <w:rPr>
          <w:rFonts w:hint="eastAsia" w:ascii="宋体" w:hAnsi="宋体" w:eastAsia="宋体" w:cs="宋体"/>
          <w:sz w:val="24"/>
          <w:szCs w:val="24"/>
        </w:rPr>
        <w:t>改造的主要目标包括：提升幼儿园的保温隔热性能，降低能源消耗；改善室内环境，提高孩子们的舒适度；</w:t>
      </w:r>
      <w:r>
        <w:rPr>
          <w:rFonts w:hint="eastAsia" w:ascii="宋体" w:hAnsi="宋体" w:eastAsia="宋体" w:cs="宋体"/>
          <w:sz w:val="24"/>
          <w:szCs w:val="24"/>
          <w:lang w:val="en-US" w:eastAsia="zh-CN"/>
        </w:rPr>
        <w:t>改善室外绿化，提高建筑减碳水平；</w:t>
      </w:r>
      <w:r>
        <w:rPr>
          <w:rFonts w:hint="eastAsia" w:ascii="宋体" w:hAnsi="宋体" w:eastAsia="宋体" w:cs="宋体"/>
          <w:sz w:val="24"/>
          <w:szCs w:val="24"/>
        </w:rPr>
        <w:t>遵循绿色低碳原则，采用环保、</w:t>
      </w:r>
      <w:r>
        <w:rPr>
          <w:rFonts w:hint="eastAsia" w:ascii="宋体" w:hAnsi="宋体" w:eastAsia="宋体" w:cs="宋体"/>
          <w:sz w:val="24"/>
          <w:szCs w:val="24"/>
          <w:lang w:val="en-US" w:eastAsia="zh-CN"/>
        </w:rPr>
        <w:t>低碳、</w:t>
      </w:r>
      <w:r>
        <w:rPr>
          <w:rFonts w:hint="eastAsia" w:ascii="宋体" w:hAnsi="宋体" w:eastAsia="宋体" w:cs="宋体"/>
          <w:sz w:val="24"/>
          <w:szCs w:val="24"/>
        </w:rPr>
        <w:t>可再生的建筑材料；以及优化幼儿园的能源管理系统，实现智能化控制。</w:t>
      </w:r>
    </w:p>
    <w:p w14:paraId="2589E287">
      <w:pPr>
        <w:rPr>
          <w:rFonts w:hint="eastAsia" w:ascii="宋体" w:hAnsi="宋体" w:eastAsia="宋体" w:cs="宋体"/>
          <w:sz w:val="28"/>
          <w:szCs w:val="28"/>
        </w:rPr>
      </w:pPr>
    </w:p>
    <w:p w14:paraId="05589B0A">
      <w:pPr>
        <w:rPr>
          <w:rFonts w:hint="eastAsia" w:ascii="宋体" w:hAnsi="宋体" w:eastAsia="宋体" w:cs="宋体"/>
          <w:sz w:val="24"/>
          <w:szCs w:val="24"/>
        </w:rPr>
      </w:pPr>
      <w:r>
        <w:rPr>
          <w:rFonts w:hint="eastAsia" w:ascii="宋体" w:hAnsi="宋体" w:eastAsia="宋体" w:cs="宋体"/>
          <w:sz w:val="24"/>
          <w:szCs w:val="24"/>
        </w:rPr>
        <w:t>在改造过程中，我们坚持以下原则：一是科学性，即根据南昌的气候特点和幼儿园的实际需求，制定科学合理的改造方案；二是经济性，即在保证改造效果的前提下，尽量降低改造成本；三是可持续性，即采用环保、可再生的建筑材料和技术，减少对环境的影响；四是人性化，即注重孩子们的舒适度和体验感，营造一个温馨、和谐的学习氛围。</w:t>
      </w:r>
    </w:p>
    <w:p w14:paraId="5831A50E">
      <w:pPr>
        <w:rPr>
          <w:rFonts w:hint="eastAsia" w:ascii="宋体" w:hAnsi="宋体" w:eastAsia="宋体" w:cs="宋体"/>
          <w:sz w:val="28"/>
          <w:szCs w:val="28"/>
        </w:rPr>
      </w:pPr>
    </w:p>
    <w:p w14:paraId="5BCEA13F">
      <w:pPr>
        <w:rPr>
          <w:rFonts w:hint="eastAsia" w:ascii="宋体" w:hAnsi="宋体" w:eastAsia="宋体" w:cs="宋体"/>
          <w:b/>
          <w:bCs/>
          <w:sz w:val="28"/>
          <w:szCs w:val="28"/>
        </w:rPr>
      </w:pPr>
      <w:r>
        <w:rPr>
          <w:rFonts w:hint="eastAsia" w:ascii="宋体" w:hAnsi="宋体" w:eastAsia="宋体" w:cs="宋体"/>
          <w:b/>
          <w:bCs/>
          <w:sz w:val="28"/>
          <w:szCs w:val="28"/>
        </w:rPr>
        <w:t>四、具体改造说明</w:t>
      </w:r>
    </w:p>
    <w:p w14:paraId="44088A57">
      <w:pPr>
        <w:rPr>
          <w:rFonts w:hint="eastAsia" w:ascii="宋体" w:hAnsi="宋体" w:eastAsia="宋体" w:cs="宋体"/>
          <w:b/>
          <w:bCs/>
          <w:sz w:val="24"/>
          <w:szCs w:val="24"/>
        </w:rPr>
      </w:pPr>
      <w:r>
        <w:rPr>
          <w:rFonts w:hint="eastAsia" w:ascii="宋体" w:hAnsi="宋体" w:eastAsia="宋体" w:cs="宋体"/>
          <w:b/>
          <w:bCs/>
          <w:sz w:val="24"/>
          <w:szCs w:val="24"/>
        </w:rPr>
        <w:t>1. 墙体与屋顶保温隔热改造</w:t>
      </w:r>
    </w:p>
    <w:p w14:paraId="08EC49E6">
      <w:pPr>
        <w:keepNext w:val="0"/>
        <w:keepLines w:val="0"/>
        <w:pageBreakBefore w:val="0"/>
        <w:widowControl w:val="0"/>
        <w:kinsoku/>
        <w:wordWrap/>
        <w:overflowPunct/>
        <w:topLinePunct w:val="0"/>
        <w:autoSpaceDE/>
        <w:autoSpaceDN/>
        <w:bidi w:val="0"/>
        <w:adjustRightInd/>
        <w:snapToGrid/>
        <w:spacing w:after="156"/>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针对幼儿园墙体和屋顶保温隔热性能差的问题，我们决定采用</w:t>
      </w:r>
      <w:r>
        <w:rPr>
          <w:rFonts w:hint="eastAsia" w:ascii="宋体" w:hAnsi="宋体" w:eastAsia="宋体" w:cs="宋体"/>
          <w:sz w:val="24"/>
          <w:szCs w:val="24"/>
          <w:lang w:val="en-US" w:eastAsia="zh-CN"/>
        </w:rPr>
        <w:t>改性粉煤灰</w:t>
      </w:r>
      <w:r>
        <w:rPr>
          <w:rFonts w:hint="eastAsia" w:ascii="宋体" w:hAnsi="宋体" w:eastAsia="宋体" w:cs="宋体"/>
          <w:sz w:val="24"/>
          <w:szCs w:val="24"/>
        </w:rPr>
        <w:t>保温砂浆、</w:t>
      </w:r>
      <w:r>
        <w:rPr>
          <w:rFonts w:hint="eastAsia" w:ascii="宋体" w:hAnsi="宋体" w:eastAsia="宋体" w:cs="宋体"/>
          <w:sz w:val="24"/>
          <w:szCs w:val="24"/>
          <w:lang w:val="en-US" w:eastAsia="zh-CN"/>
        </w:rPr>
        <w:t>挤塑聚苯板</w:t>
      </w:r>
      <w:r>
        <w:rPr>
          <w:rFonts w:hint="eastAsia" w:ascii="宋体" w:hAnsi="宋体" w:eastAsia="宋体" w:cs="宋体"/>
          <w:sz w:val="24"/>
          <w:szCs w:val="24"/>
        </w:rPr>
        <w:t>等</w:t>
      </w:r>
      <w:r>
        <w:rPr>
          <w:rFonts w:hint="eastAsia" w:ascii="宋体" w:hAnsi="宋体" w:eastAsia="宋体" w:cs="宋体"/>
          <w:sz w:val="24"/>
          <w:szCs w:val="24"/>
          <w:lang w:val="en-US" w:eastAsia="zh-CN"/>
        </w:rPr>
        <w:t>保温性能突出且</w:t>
      </w:r>
      <w:r>
        <w:rPr>
          <w:rFonts w:hint="eastAsia" w:ascii="宋体" w:hAnsi="宋体" w:eastAsia="宋体" w:cs="宋体"/>
          <w:sz w:val="24"/>
          <w:szCs w:val="24"/>
        </w:rPr>
        <w:t>环保</w:t>
      </w:r>
      <w:r>
        <w:rPr>
          <w:rFonts w:hint="eastAsia" w:ascii="宋体" w:hAnsi="宋体" w:eastAsia="宋体" w:cs="宋体"/>
          <w:sz w:val="24"/>
          <w:szCs w:val="24"/>
          <w:lang w:val="en-US" w:eastAsia="zh-CN"/>
        </w:rPr>
        <w:t>的</w:t>
      </w:r>
      <w:r>
        <w:rPr>
          <w:rFonts w:hint="eastAsia" w:ascii="宋体" w:hAnsi="宋体" w:eastAsia="宋体" w:cs="宋体"/>
          <w:sz w:val="24"/>
          <w:szCs w:val="24"/>
        </w:rPr>
        <w:t>材料</w:t>
      </w:r>
      <w:r>
        <w:rPr>
          <w:rFonts w:hint="eastAsia" w:ascii="宋体" w:hAnsi="宋体" w:eastAsia="宋体" w:cs="宋体"/>
          <w:sz w:val="24"/>
          <w:szCs w:val="24"/>
          <w:lang w:val="en-US" w:eastAsia="zh-CN"/>
        </w:rPr>
        <w:t>对外墙</w:t>
      </w:r>
      <w:r>
        <w:rPr>
          <w:rFonts w:hint="eastAsia" w:ascii="宋体" w:hAnsi="宋体" w:eastAsia="宋体" w:cs="宋体"/>
          <w:sz w:val="24"/>
          <w:szCs w:val="24"/>
        </w:rPr>
        <w:t>进行保温处理。这些材料具有优异的保温隔热性能，且施工简便，能够有效地减少室内外热量传递，降低能耗。我们还将在屋顶设置酚醛泡沫材料保温层，进一步增强保温效果。</w:t>
      </w:r>
      <w:r>
        <w:rPr>
          <w:rFonts w:hint="eastAsia" w:ascii="宋体" w:hAnsi="宋体" w:eastAsia="宋体" w:cs="宋体"/>
          <w:sz w:val="24"/>
          <w:szCs w:val="24"/>
          <w:lang w:val="en-US" w:eastAsia="zh-CN"/>
        </w:rPr>
        <w:t>也</w:t>
      </w:r>
      <w:r>
        <w:rPr>
          <w:rFonts w:hint="eastAsia" w:ascii="宋体" w:hAnsi="宋体" w:eastAsia="宋体" w:cs="宋体"/>
          <w:sz w:val="24"/>
          <w:szCs w:val="24"/>
        </w:rPr>
        <w:t>考虑</w:t>
      </w:r>
      <w:r>
        <w:rPr>
          <w:rFonts w:hint="eastAsia" w:ascii="宋体" w:hAnsi="宋体" w:eastAsia="宋体" w:cs="宋体"/>
          <w:sz w:val="24"/>
          <w:szCs w:val="24"/>
          <w:lang w:val="en-US" w:eastAsia="zh-CN"/>
        </w:rPr>
        <w:t>到</w:t>
      </w:r>
      <w:r>
        <w:rPr>
          <w:rFonts w:hint="eastAsia" w:ascii="宋体" w:hAnsi="宋体" w:eastAsia="宋体" w:cs="宋体"/>
          <w:sz w:val="24"/>
          <w:szCs w:val="24"/>
        </w:rPr>
        <w:t>材料运输成本和材料属性，</w:t>
      </w:r>
      <w:r>
        <w:rPr>
          <w:rFonts w:hint="eastAsia" w:ascii="宋体" w:hAnsi="宋体" w:eastAsia="宋体" w:cs="宋体"/>
          <w:sz w:val="24"/>
          <w:szCs w:val="24"/>
          <w:lang w:val="en-US" w:eastAsia="zh-CN"/>
        </w:rPr>
        <w:t>我们将</w:t>
      </w:r>
      <w:r>
        <w:rPr>
          <w:rFonts w:hint="eastAsia" w:ascii="宋体" w:hAnsi="宋体" w:eastAsia="宋体" w:cs="宋体"/>
          <w:sz w:val="24"/>
          <w:szCs w:val="24"/>
        </w:rPr>
        <w:t>采用了江西本省能够生产的特有的材料进行建造，</w:t>
      </w:r>
      <w:r>
        <w:rPr>
          <w:rFonts w:hint="eastAsia" w:ascii="宋体" w:hAnsi="宋体" w:eastAsia="宋体" w:cs="宋体"/>
          <w:sz w:val="24"/>
          <w:szCs w:val="24"/>
        </w:rPr>
        <w:t>降低了材料运输时的能源消耗</w:t>
      </w:r>
      <w:r>
        <w:rPr>
          <w:rFonts w:hint="eastAsia" w:ascii="宋体" w:hAnsi="宋体" w:eastAsia="宋体" w:cs="宋体"/>
          <w:sz w:val="24"/>
          <w:szCs w:val="24"/>
          <w:lang w:val="en-US" w:eastAsia="zh-CN"/>
        </w:rPr>
        <w:t>和总成本</w:t>
      </w:r>
      <w:r>
        <w:rPr>
          <w:rFonts w:hint="eastAsia" w:ascii="宋体" w:hAnsi="宋体" w:eastAsia="宋体" w:cs="宋体"/>
          <w:sz w:val="24"/>
          <w:szCs w:val="24"/>
        </w:rPr>
        <w:t>。</w:t>
      </w:r>
      <w:r>
        <w:rPr>
          <w:rFonts w:hint="eastAsia" w:ascii="宋体" w:hAnsi="宋体" w:eastAsia="宋体" w:cs="宋体"/>
          <w:sz w:val="24"/>
          <w:szCs w:val="24"/>
          <w:lang w:val="en-US" w:eastAsia="zh-CN"/>
        </w:rPr>
        <w:t>同时</w:t>
      </w:r>
      <w:r>
        <w:rPr>
          <w:rFonts w:hint="eastAsia" w:ascii="宋体" w:hAnsi="宋体" w:eastAsia="宋体" w:cs="宋体"/>
          <w:sz w:val="24"/>
          <w:szCs w:val="24"/>
        </w:rPr>
        <w:t>在原本墙体的基础上设置了酚醛泡沫材料保温材料，</w:t>
      </w:r>
      <w:r>
        <w:rPr>
          <w:rFonts w:hint="eastAsia" w:ascii="宋体" w:hAnsi="宋体" w:eastAsia="宋体" w:cs="宋体"/>
          <w:sz w:val="24"/>
          <w:szCs w:val="24"/>
          <w:lang w:val="en-US" w:eastAsia="zh-CN"/>
        </w:rPr>
        <w:t>提高</w:t>
      </w:r>
      <w:r>
        <w:rPr>
          <w:rFonts w:hint="eastAsia" w:ascii="宋体" w:hAnsi="宋体" w:eastAsia="宋体" w:cs="宋体"/>
          <w:sz w:val="24"/>
          <w:szCs w:val="24"/>
        </w:rPr>
        <w:t>了房间与房间、楼层与楼层之间的保温效果，有效的增强了建筑内部房间的保温，降低了建筑使用时的能源散失。</w:t>
      </w:r>
    </w:p>
    <w:p w14:paraId="3F46FE98">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p>
    <w:p w14:paraId="76C9D4DD">
      <w:pPr>
        <w:rPr>
          <w:rFonts w:hint="eastAsia" w:ascii="宋体" w:hAnsi="宋体" w:eastAsia="宋体" w:cs="宋体"/>
          <w:b/>
          <w:bCs/>
          <w:sz w:val="24"/>
          <w:szCs w:val="24"/>
        </w:rPr>
      </w:pPr>
      <w:r>
        <w:rPr>
          <w:rFonts w:hint="eastAsia" w:ascii="宋体" w:hAnsi="宋体" w:eastAsia="宋体" w:cs="宋体"/>
          <w:b/>
          <w:bCs/>
          <w:sz w:val="24"/>
          <w:szCs w:val="24"/>
        </w:rPr>
        <w:t>2. 门窗系统优化</w:t>
      </w:r>
    </w:p>
    <w:p w14:paraId="2D1F7D02">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门窗是建筑能耗的重要部分，因此我们对幼儿园的门窗系统进行全面优化。我们选用</w:t>
      </w:r>
      <w:r>
        <w:rPr>
          <w:rFonts w:hint="eastAsia" w:ascii="宋体" w:hAnsi="宋体" w:eastAsia="宋体" w:cs="宋体"/>
          <w:sz w:val="24"/>
          <w:szCs w:val="24"/>
          <w:lang w:val="en-US" w:eastAsia="zh-CN"/>
        </w:rPr>
        <w:t>Low-e中空双层</w:t>
      </w:r>
      <w:r>
        <w:rPr>
          <w:rFonts w:hint="eastAsia" w:ascii="宋体" w:hAnsi="宋体" w:eastAsia="宋体" w:cs="宋体"/>
          <w:sz w:val="24"/>
          <w:szCs w:val="24"/>
        </w:rPr>
        <w:t>玻璃、断桥铝等高性能门窗材料，这些材料具有良好的保温隔热性能，能够有效地隔绝室内外热量传递。同时，我们还对门窗的密封性进行加强处理，确保门窗在关闭时能够紧密贴合，减少能量损失。</w:t>
      </w:r>
    </w:p>
    <w:p w14:paraId="04DABE5C">
      <w:pPr>
        <w:rPr>
          <w:rFonts w:hint="eastAsia" w:ascii="宋体" w:hAnsi="宋体" w:eastAsia="宋体" w:cs="宋体"/>
          <w:sz w:val="28"/>
          <w:szCs w:val="28"/>
        </w:rPr>
      </w:pPr>
    </w:p>
    <w:p w14:paraId="5C668672">
      <w:pPr>
        <w:rPr>
          <w:rFonts w:hint="eastAsia" w:ascii="宋体" w:hAnsi="宋体" w:eastAsia="宋体" w:cs="宋体"/>
          <w:b/>
          <w:bCs/>
          <w:sz w:val="24"/>
          <w:szCs w:val="24"/>
        </w:rPr>
      </w:pPr>
      <w:r>
        <w:rPr>
          <w:rFonts w:hint="eastAsia" w:ascii="宋体" w:hAnsi="宋体" w:eastAsia="宋体" w:cs="宋体"/>
          <w:b/>
          <w:bCs/>
          <w:sz w:val="24"/>
          <w:szCs w:val="24"/>
        </w:rPr>
        <w:t>3. 照明系统升级</w:t>
      </w:r>
    </w:p>
    <w:p w14:paraId="6C617885">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照明系统作为幼儿园能耗的重要组成部分，其节能效果直接影响到幼儿园的运营成本。因此，我们对幼儿园的照明系统进行了全面升级。我们采用了LED节能灯具替换原有的照明设备，这些灯具具有能耗低、寿命长、光线柔和等优点。同时，我们还根据幼儿园的功能需求，合理布局照明灯具，避免光线浪费。此外，我们还设置了智能照明控制系统，能够根据室内光线强度和时间自动调节照明亮度，进一步降低能耗。</w:t>
      </w:r>
    </w:p>
    <w:p w14:paraId="198BBAC5">
      <w:pPr>
        <w:rPr>
          <w:rFonts w:hint="eastAsia" w:ascii="宋体" w:hAnsi="宋体" w:eastAsia="宋体" w:cs="宋体"/>
          <w:sz w:val="28"/>
          <w:szCs w:val="28"/>
        </w:rPr>
      </w:pPr>
    </w:p>
    <w:p w14:paraId="1CCC9BD2">
      <w:pPr>
        <w:rPr>
          <w:rFonts w:hint="eastAsia" w:ascii="宋体" w:hAnsi="宋体" w:eastAsia="宋体" w:cs="宋体"/>
          <w:b/>
          <w:bCs/>
          <w:sz w:val="24"/>
          <w:szCs w:val="24"/>
        </w:rPr>
      </w:pPr>
      <w:r>
        <w:rPr>
          <w:rFonts w:hint="eastAsia" w:ascii="宋体" w:hAnsi="宋体" w:eastAsia="宋体" w:cs="宋体"/>
          <w:b/>
          <w:bCs/>
          <w:sz w:val="24"/>
          <w:szCs w:val="24"/>
        </w:rPr>
        <w:t>4. 通风系统优化</w:t>
      </w:r>
    </w:p>
    <w:p w14:paraId="1E2721E1">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通风系统对于改善室内环境、提高孩子们舒适度具有重要意义。因此，我们对幼儿园的通风系统进行全面优化。增加自然通风口的数量，提高自然通风的利用率。同时，在必要的位置设置新风系统，以保证室内空气流通，减少空调使用频率。此外，我们还对通风管道进行清洗和维护，确保其畅通无阻，提高通风效率。</w:t>
      </w:r>
    </w:p>
    <w:p w14:paraId="155F6832">
      <w:pPr>
        <w:rPr>
          <w:rFonts w:hint="eastAsia" w:ascii="宋体" w:hAnsi="宋体" w:eastAsia="宋体" w:cs="宋体"/>
          <w:sz w:val="28"/>
          <w:szCs w:val="28"/>
        </w:rPr>
      </w:pPr>
    </w:p>
    <w:p w14:paraId="31B5E187">
      <w:pPr>
        <w:rPr>
          <w:rFonts w:hint="eastAsia" w:ascii="宋体" w:hAnsi="宋体" w:eastAsia="宋体" w:cs="宋体"/>
          <w:sz w:val="28"/>
          <w:szCs w:val="28"/>
        </w:rPr>
      </w:pPr>
      <w:r>
        <w:rPr>
          <w:rFonts w:hint="eastAsia" w:ascii="宋体" w:hAnsi="宋体" w:eastAsia="宋体" w:cs="宋体"/>
          <w:b/>
          <w:bCs/>
          <w:sz w:val="24"/>
          <w:szCs w:val="24"/>
        </w:rPr>
        <w:t>5. 绿化与景观设计</w:t>
      </w:r>
    </w:p>
    <w:p w14:paraId="79143752">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绿化与景观设计不仅能够美化环境，还能够改善微气候，减少热岛效应。因此，我们在幼儿园周边及屋顶增设绿化植被，如乔木、灌木、草坪等。这些绿化植被能够吸收二氧化碳、释放氧气，提高空气质量。同时，它们还能够遮挡阳光、降低温度，为孩子们提供一个更加舒适的学习环境。此外，我们在幼儿园的庭院和花园中，规划一条自然观察与学习小径。小径两旁种植着各种本地的植物，每一种植物旁边都设有一个智能标识牌，通过扫描二维码，幼儿可以获取植物的名称、生长习性、生态功能等详细信息。小径上还设置了一些小型的昆虫观察站和鸟类喂食点，鼓励幼儿观察昆虫的生活习性和鸟类的觅食行为。这种将自然观察与学习融入日常活动的设计，使幼儿在亲近自然的过程中，更加深入地理解环保的重要性为孩子们提供了一个丰富多彩的户外活动空间。</w:t>
      </w:r>
    </w:p>
    <w:p w14:paraId="4A560745">
      <w:pPr>
        <w:rPr>
          <w:rFonts w:hint="eastAsia" w:ascii="宋体" w:hAnsi="宋体" w:eastAsia="宋体" w:cs="宋体"/>
          <w:sz w:val="28"/>
          <w:szCs w:val="28"/>
        </w:rPr>
      </w:pPr>
    </w:p>
    <w:p w14:paraId="2B0F2EF9">
      <w:pPr>
        <w:rPr>
          <w:rFonts w:hint="eastAsia" w:ascii="宋体" w:hAnsi="宋体" w:eastAsia="宋体" w:cs="宋体"/>
          <w:b/>
          <w:bCs/>
          <w:sz w:val="24"/>
          <w:szCs w:val="24"/>
        </w:rPr>
      </w:pPr>
      <w:r>
        <w:rPr>
          <w:rFonts w:hint="eastAsia" w:ascii="宋体" w:hAnsi="宋体" w:eastAsia="宋体" w:cs="宋体"/>
          <w:b/>
          <w:bCs/>
          <w:sz w:val="24"/>
          <w:szCs w:val="24"/>
        </w:rPr>
        <w:t>6. 能源管理系统智能化</w:t>
      </w:r>
    </w:p>
    <w:p w14:paraId="3CB7213E">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为了实现更加精准的能源管理，我们</w:t>
      </w:r>
      <w:r>
        <w:rPr>
          <w:rFonts w:hint="eastAsia" w:ascii="宋体" w:hAnsi="宋体" w:eastAsia="宋体" w:cs="宋体"/>
          <w:sz w:val="24"/>
          <w:szCs w:val="24"/>
          <w:lang w:val="en-US" w:eastAsia="zh-CN"/>
        </w:rPr>
        <w:t>将</w:t>
      </w:r>
      <w:r>
        <w:rPr>
          <w:rFonts w:hint="eastAsia" w:ascii="宋体" w:hAnsi="宋体" w:eastAsia="宋体" w:cs="宋体"/>
          <w:sz w:val="24"/>
          <w:szCs w:val="24"/>
        </w:rPr>
        <w:t>引入智能化能源管理系统。系统能够实时监测幼儿园的能耗情况，并根据实际需求进行自动调节。例如，在夏季高温时段，系统会自动降低空调温度；在冬季寒冷时段，则会加强保温措施。通过智能化管理，我们能够更加有效地控制能耗，降低运营成本。</w:t>
      </w:r>
    </w:p>
    <w:p w14:paraId="0F1FEFA8">
      <w:pPr>
        <w:rPr>
          <w:rFonts w:hint="eastAsia" w:ascii="宋体" w:hAnsi="宋体" w:eastAsia="宋体" w:cs="宋体"/>
          <w:sz w:val="24"/>
          <w:szCs w:val="24"/>
        </w:rPr>
      </w:pPr>
    </w:p>
    <w:p w14:paraId="6D1AA47F">
      <w:pPr>
        <w:numPr>
          <w:ilvl w:val="0"/>
          <w:numId w:val="2"/>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可再生能源的利用</w:t>
      </w:r>
    </w:p>
    <w:p w14:paraId="7C94D841">
      <w:pPr>
        <w:numPr>
          <w:numId w:val="0"/>
        </w:numPr>
        <w:rPr>
          <w:rFonts w:hint="eastAsia" w:ascii="宋体" w:hAnsi="宋体" w:eastAsia="宋体" w:cs="宋体"/>
          <w:b/>
          <w:bCs/>
          <w:sz w:val="24"/>
          <w:szCs w:val="24"/>
          <w:lang w:val="en-US" w:eastAsia="zh-CN"/>
        </w:rPr>
      </w:pPr>
    </w:p>
    <w:p w14:paraId="7A259EE4">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光伏发电</w:t>
      </w:r>
    </w:p>
    <w:p w14:paraId="559413B9">
      <w:pPr>
        <w:rPr>
          <w:rFonts w:hint="eastAsia" w:ascii="宋体" w:hAnsi="宋体" w:eastAsia="宋体" w:cs="宋体"/>
          <w:sz w:val="24"/>
          <w:szCs w:val="24"/>
        </w:rPr>
      </w:pPr>
      <w:r>
        <w:rPr>
          <w:rFonts w:hint="eastAsia" w:ascii="宋体" w:hAnsi="宋体" w:eastAsia="宋体" w:cs="宋体"/>
          <w:sz w:val="24"/>
          <w:szCs w:val="24"/>
        </w:rPr>
        <w:t>1. 光伏板布局与选型：于幼儿园建筑屋顶及朝南向阳的</w:t>
      </w:r>
      <w:r>
        <w:rPr>
          <w:rFonts w:hint="eastAsia" w:ascii="宋体" w:hAnsi="宋体" w:eastAsia="宋体" w:cs="宋体"/>
          <w:sz w:val="24"/>
          <w:szCs w:val="24"/>
          <w:lang w:val="en-US" w:eastAsia="zh-CN"/>
        </w:rPr>
        <w:t>绿化连廊顶部</w:t>
      </w:r>
      <w:r>
        <w:rPr>
          <w:rFonts w:hint="eastAsia" w:ascii="宋体" w:hAnsi="宋体" w:eastAsia="宋体" w:cs="宋体"/>
          <w:sz w:val="24"/>
          <w:szCs w:val="24"/>
        </w:rPr>
        <w:t>铺设高效单晶硅光伏板。依据场地面积与用电需求，经精准测算确定安装数量与排列方式，确保最大程度接收阳光照射。所选光伏板具备高转换效率、稳定性强及寿命长等特性，能在不同光照条件下高效产出电能。</w:t>
      </w:r>
    </w:p>
    <w:tbl>
      <w:tblPr>
        <w:tblStyle w:val="8"/>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FDD960" w:themeColor="accent3" w:themeTint="99" w:sz="4" w:space="0"/>
              <w:insideH w:val="single" w:sz="4" w:space="0"/>
            </w:tcBorders>
            <w:shd w:val="clear" w:color="auto" w:fill="F57C00"/>
          </w:tcPr>
          <w:p w14:paraId="57D8CB3C">
            <w:pPr>
              <w:jc w:val="center"/>
              <w:rPr>
                <w:rFonts w:hint="eastAsia" w:ascii="宋体" w:hAnsi="宋体" w:eastAsia="宋体" w:cs="宋体"/>
                <w:b w:val="0"/>
                <w:bCs w:val="0"/>
                <w:color w:val="FFFFFF" w:themeColor="background1"/>
                <w:sz w:val="24"/>
                <w:szCs w:val="24"/>
                <w14:textFill>
                  <w14:solidFill>
                    <w14:schemeClr w14:val="bg1"/>
                  </w14:solidFill>
                </w14:textFill>
              </w:rPr>
            </w:pPr>
            <w:bookmarkStart w:id="0" w:name="光伏系统信息表" w:colFirst="0" w:colLast="2"/>
            <w:r>
              <w:rPr>
                <w:rFonts w:hint="eastAsia" w:ascii="宋体" w:hAnsi="宋体" w:eastAsia="宋体" w:cs="宋体"/>
                <w:b/>
                <w:bCs/>
                <w:color w:val="FFFFFF" w:themeColor="background1"/>
                <w:sz w:val="24"/>
                <w:szCs w:val="24"/>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FEF2CA" w:themeFill="accent3" w:themeFillTint="33"/>
          </w:tcPr>
          <w:p w14:paraId="2E790157">
            <w:pPr>
              <w:rPr>
                <w:rFonts w:hint="eastAsia" w:ascii="宋体" w:hAnsi="宋体" w:eastAsia="宋体" w:cs="宋体"/>
                <w:b/>
                <w:bCs/>
                <w:sz w:val="24"/>
                <w:szCs w:val="24"/>
              </w:rPr>
            </w:pPr>
            <w:r>
              <w:rPr>
                <w:rFonts w:hint="eastAsia" w:ascii="宋体" w:hAnsi="宋体" w:eastAsia="宋体" w:cs="宋体"/>
                <w:b w:val="0"/>
                <w:bCs w:val="0"/>
                <w:sz w:val="24"/>
                <w:szCs w:val="24"/>
              </w:rPr>
              <w:t>组件类型</w:t>
            </w:r>
          </w:p>
        </w:tc>
        <w:tc>
          <w:tcPr>
            <w:tcW w:w="2320" w:type="dxa"/>
            <w:shd w:val="clear" w:color="auto" w:fill="FEF2CA" w:themeFill="accent3" w:themeFillTint="33"/>
          </w:tcPr>
          <w:p w14:paraId="73354490">
            <w:pPr>
              <w:rPr>
                <w:rFonts w:hint="eastAsia" w:ascii="宋体" w:hAnsi="宋体" w:eastAsia="宋体" w:cs="宋体"/>
                <w:sz w:val="24"/>
                <w:szCs w:val="24"/>
              </w:rPr>
            </w:pPr>
            <w:r>
              <w:rPr>
                <w:rFonts w:hint="eastAsia" w:ascii="宋体" w:hAnsi="宋体" w:eastAsia="宋体" w:cs="宋体"/>
                <w:sz w:val="24"/>
                <w:szCs w:val="24"/>
              </w:rPr>
              <w:t>单晶硅</w:t>
            </w:r>
          </w:p>
        </w:tc>
        <w:tc>
          <w:tcPr>
            <w:tcW w:w="2321" w:type="dxa"/>
            <w:shd w:val="clear" w:color="auto" w:fill="FEF2CA" w:themeFill="accent3" w:themeFillTint="33"/>
          </w:tcPr>
          <w:p w14:paraId="5D943FF9">
            <w:pPr>
              <w:rPr>
                <w:rFonts w:hint="eastAsia" w:ascii="宋体" w:hAnsi="宋体" w:eastAsia="宋体" w:cs="宋体"/>
                <w:sz w:val="24"/>
                <w:szCs w:val="24"/>
              </w:rPr>
            </w:pPr>
            <w:r>
              <w:rPr>
                <w:rFonts w:hint="eastAsia" w:ascii="宋体" w:hAnsi="宋体" w:eastAsia="宋体" w:cs="宋体"/>
                <w:sz w:val="24"/>
                <w:szCs w:val="24"/>
              </w:rPr>
              <w:t>组件数量</w:t>
            </w:r>
          </w:p>
        </w:tc>
        <w:tc>
          <w:tcPr>
            <w:tcW w:w="2321" w:type="dxa"/>
            <w:shd w:val="clear" w:color="auto" w:fill="FEF2CA" w:themeFill="accent3" w:themeFillTint="33"/>
          </w:tcPr>
          <w:p w14:paraId="1B671072">
            <w:pPr>
              <w:rPr>
                <w:rFonts w:hint="eastAsia" w:ascii="宋体" w:hAnsi="宋体" w:eastAsia="宋体" w:cs="宋体"/>
                <w:sz w:val="24"/>
                <w:szCs w:val="24"/>
              </w:rPr>
            </w:pPr>
            <w:r>
              <w:rPr>
                <w:rFonts w:hint="eastAsia" w:ascii="宋体" w:hAnsi="宋体" w:eastAsia="宋体" w:cs="宋体"/>
                <w:sz w:val="24"/>
                <w:szCs w:val="24"/>
              </w:rPr>
              <w:t>128</w:t>
            </w:r>
          </w:p>
        </w:tc>
      </w:tr>
      <w:tr w14:paraId="1A244EE2">
        <w:tblPrEx>
          <w:tblCellMar>
            <w:top w:w="0" w:type="dxa"/>
            <w:left w:w="108" w:type="dxa"/>
            <w:bottom w:w="0" w:type="dxa"/>
            <w:right w:w="108" w:type="dxa"/>
          </w:tblCellMar>
        </w:tblPrEx>
        <w:tc>
          <w:tcPr>
            <w:tcW w:w="2320" w:type="dxa"/>
          </w:tcPr>
          <w:p w14:paraId="6DD078F3">
            <w:pPr>
              <w:rPr>
                <w:rFonts w:hint="eastAsia" w:ascii="宋体" w:hAnsi="宋体" w:eastAsia="宋体" w:cs="宋体"/>
                <w:b/>
                <w:bCs/>
                <w:sz w:val="24"/>
                <w:szCs w:val="24"/>
              </w:rPr>
            </w:pPr>
            <w:r>
              <w:rPr>
                <w:rFonts w:hint="eastAsia" w:ascii="宋体" w:hAnsi="宋体" w:eastAsia="宋体" w:cs="宋体"/>
                <w:b w:val="0"/>
                <w:bCs w:val="0"/>
                <w:sz w:val="24"/>
                <w:szCs w:val="24"/>
              </w:rPr>
              <w:t>总装机量</w:t>
            </w:r>
          </w:p>
        </w:tc>
        <w:tc>
          <w:tcPr>
            <w:tcW w:w="2320" w:type="dxa"/>
          </w:tcPr>
          <w:p w14:paraId="71BD0699">
            <w:pPr>
              <w:rPr>
                <w:rFonts w:hint="eastAsia" w:ascii="宋体" w:hAnsi="宋体" w:eastAsia="宋体" w:cs="宋体"/>
                <w:sz w:val="24"/>
                <w:szCs w:val="24"/>
              </w:rPr>
            </w:pPr>
            <w:r>
              <w:rPr>
                <w:rFonts w:hint="eastAsia" w:ascii="宋体" w:hAnsi="宋体" w:eastAsia="宋体" w:cs="宋体"/>
                <w:sz w:val="24"/>
                <w:szCs w:val="24"/>
              </w:rPr>
              <w:t>70.4kW</w:t>
            </w:r>
          </w:p>
        </w:tc>
        <w:tc>
          <w:tcPr>
            <w:tcW w:w="2321" w:type="dxa"/>
          </w:tcPr>
          <w:p w14:paraId="7BB31364">
            <w:pPr>
              <w:rPr>
                <w:rFonts w:hint="eastAsia" w:ascii="宋体" w:hAnsi="宋体" w:eastAsia="宋体" w:cs="宋体"/>
                <w:sz w:val="24"/>
                <w:szCs w:val="24"/>
              </w:rPr>
            </w:pPr>
            <w:r>
              <w:rPr>
                <w:rFonts w:hint="eastAsia" w:ascii="宋体" w:hAnsi="宋体" w:eastAsia="宋体" w:cs="宋体"/>
                <w:sz w:val="24"/>
                <w:szCs w:val="24"/>
              </w:rPr>
              <w:t>组件安装方式</w:t>
            </w:r>
          </w:p>
        </w:tc>
        <w:tc>
          <w:tcPr>
            <w:tcW w:w="2321" w:type="dxa"/>
          </w:tcPr>
          <w:p w14:paraId="1FFBCE41">
            <w:pPr>
              <w:rPr>
                <w:rFonts w:hint="eastAsia" w:ascii="宋体" w:hAnsi="宋体" w:eastAsia="宋体" w:cs="宋体"/>
                <w:sz w:val="24"/>
                <w:szCs w:val="24"/>
              </w:rPr>
            </w:pPr>
            <w:r>
              <w:rPr>
                <w:rFonts w:hint="eastAsia" w:ascii="宋体" w:hAnsi="宋体" w:eastAsia="宋体" w:cs="宋体"/>
                <w:sz w:val="24"/>
                <w:szCs w:val="24"/>
              </w:rPr>
              <w:t>固定集成</w:t>
            </w:r>
          </w:p>
        </w:tc>
      </w:tr>
      <w:tr w14:paraId="359D2154">
        <w:tblPrEx>
          <w:tblCellMar>
            <w:top w:w="0" w:type="dxa"/>
            <w:left w:w="108" w:type="dxa"/>
            <w:bottom w:w="0" w:type="dxa"/>
            <w:right w:w="108" w:type="dxa"/>
          </w:tblCellMar>
        </w:tblPrEx>
        <w:tc>
          <w:tcPr>
            <w:tcW w:w="2320" w:type="dxa"/>
            <w:shd w:val="clear" w:color="auto" w:fill="FEF2CA" w:themeFill="accent3" w:themeFillTint="33"/>
          </w:tcPr>
          <w:p w14:paraId="7DF30193">
            <w:pPr>
              <w:rPr>
                <w:rFonts w:hint="eastAsia" w:ascii="宋体" w:hAnsi="宋体" w:eastAsia="宋体" w:cs="宋体"/>
                <w:b/>
                <w:bCs/>
                <w:sz w:val="24"/>
                <w:szCs w:val="24"/>
              </w:rPr>
            </w:pPr>
            <w:r>
              <w:rPr>
                <w:rFonts w:hint="eastAsia" w:ascii="宋体" w:hAnsi="宋体" w:eastAsia="宋体" w:cs="宋体"/>
                <w:b w:val="0"/>
                <w:bCs w:val="0"/>
                <w:sz w:val="24"/>
                <w:szCs w:val="24"/>
              </w:rPr>
              <w:t>组件面积</w:t>
            </w:r>
          </w:p>
        </w:tc>
        <w:tc>
          <w:tcPr>
            <w:tcW w:w="2320" w:type="dxa"/>
            <w:shd w:val="clear" w:color="auto" w:fill="FEF2CA" w:themeFill="accent3" w:themeFillTint="33"/>
          </w:tcPr>
          <w:p w14:paraId="6E905D8F">
            <w:pPr>
              <w:rPr>
                <w:rFonts w:hint="eastAsia" w:ascii="宋体" w:hAnsi="宋体" w:eastAsia="宋体" w:cs="宋体"/>
                <w:sz w:val="24"/>
                <w:szCs w:val="24"/>
              </w:rPr>
            </w:pPr>
            <w:r>
              <w:rPr>
                <w:rFonts w:hint="eastAsia" w:ascii="宋体" w:hAnsi="宋体" w:eastAsia="宋体" w:cs="宋体"/>
                <w:sz w:val="24"/>
                <w:szCs w:val="24"/>
              </w:rPr>
              <w:t>210㎡</w:t>
            </w:r>
          </w:p>
        </w:tc>
        <w:tc>
          <w:tcPr>
            <w:tcW w:w="2321" w:type="dxa"/>
            <w:shd w:val="clear" w:color="auto" w:fill="FEF2CA" w:themeFill="accent3" w:themeFillTint="33"/>
          </w:tcPr>
          <w:p w14:paraId="33622C37">
            <w:pPr>
              <w:rPr>
                <w:rFonts w:hint="eastAsia" w:ascii="宋体" w:hAnsi="宋体" w:eastAsia="宋体" w:cs="宋体"/>
                <w:sz w:val="24"/>
                <w:szCs w:val="24"/>
              </w:rPr>
            </w:pPr>
            <w:r>
              <w:rPr>
                <w:rFonts w:hint="eastAsia" w:ascii="宋体" w:hAnsi="宋体" w:eastAsia="宋体" w:cs="宋体"/>
                <w:sz w:val="24"/>
                <w:szCs w:val="24"/>
              </w:rPr>
              <w:t>逆变器效率</w:t>
            </w:r>
          </w:p>
        </w:tc>
        <w:tc>
          <w:tcPr>
            <w:tcW w:w="2321" w:type="dxa"/>
            <w:shd w:val="clear" w:color="auto" w:fill="FEF2CA" w:themeFill="accent3" w:themeFillTint="33"/>
          </w:tcPr>
          <w:p w14:paraId="5846F7CC">
            <w:pPr>
              <w:rPr>
                <w:rFonts w:hint="eastAsia" w:ascii="宋体" w:hAnsi="宋体" w:eastAsia="宋体" w:cs="宋体"/>
                <w:sz w:val="24"/>
                <w:szCs w:val="24"/>
              </w:rPr>
            </w:pPr>
            <w:r>
              <w:rPr>
                <w:rFonts w:hint="eastAsia" w:ascii="宋体" w:hAnsi="宋体" w:eastAsia="宋体" w:cs="宋体"/>
                <w:sz w:val="24"/>
                <w:szCs w:val="24"/>
              </w:rPr>
              <w:t>99%</w:t>
            </w:r>
          </w:p>
        </w:tc>
      </w:tr>
      <w:tr w14:paraId="5EAABDDB">
        <w:tblPrEx>
          <w:tblCellMar>
            <w:top w:w="0" w:type="dxa"/>
            <w:left w:w="108" w:type="dxa"/>
            <w:bottom w:w="0" w:type="dxa"/>
            <w:right w:w="108" w:type="dxa"/>
          </w:tblCellMar>
        </w:tblPrEx>
        <w:tc>
          <w:tcPr>
            <w:tcW w:w="2320" w:type="dxa"/>
          </w:tcPr>
          <w:p w14:paraId="681473A6">
            <w:pPr>
              <w:rPr>
                <w:rFonts w:hint="eastAsia" w:ascii="宋体" w:hAnsi="宋体" w:eastAsia="宋体" w:cs="宋体"/>
                <w:b/>
                <w:bCs/>
                <w:sz w:val="24"/>
                <w:szCs w:val="24"/>
              </w:rPr>
            </w:pPr>
            <w:r>
              <w:rPr>
                <w:rFonts w:hint="eastAsia" w:ascii="宋体" w:hAnsi="宋体" w:eastAsia="宋体" w:cs="宋体"/>
                <w:b w:val="0"/>
                <w:bCs w:val="0"/>
                <w:sz w:val="24"/>
                <w:szCs w:val="24"/>
              </w:rPr>
              <w:t>逆变器功率</w:t>
            </w:r>
          </w:p>
        </w:tc>
        <w:tc>
          <w:tcPr>
            <w:tcW w:w="2320" w:type="dxa"/>
          </w:tcPr>
          <w:p w14:paraId="73A582DD">
            <w:pPr>
              <w:rPr>
                <w:rFonts w:hint="eastAsia" w:ascii="宋体" w:hAnsi="宋体" w:eastAsia="宋体" w:cs="宋体"/>
                <w:sz w:val="24"/>
                <w:szCs w:val="24"/>
              </w:rPr>
            </w:pPr>
            <w:r>
              <w:rPr>
                <w:rFonts w:hint="eastAsia" w:ascii="宋体" w:hAnsi="宋体" w:eastAsia="宋体" w:cs="宋体"/>
                <w:sz w:val="24"/>
                <w:szCs w:val="24"/>
              </w:rPr>
              <w:t>25.5kW</w:t>
            </w:r>
          </w:p>
        </w:tc>
        <w:tc>
          <w:tcPr>
            <w:tcW w:w="2321" w:type="dxa"/>
          </w:tcPr>
          <w:p w14:paraId="2F9A5724">
            <w:pPr>
              <w:rPr>
                <w:rFonts w:hint="eastAsia" w:ascii="宋体" w:hAnsi="宋体" w:eastAsia="宋体" w:cs="宋体"/>
                <w:sz w:val="24"/>
                <w:szCs w:val="24"/>
              </w:rPr>
            </w:pPr>
            <w:r>
              <w:rPr>
                <w:rFonts w:hint="eastAsia" w:ascii="宋体" w:hAnsi="宋体" w:eastAsia="宋体" w:cs="宋体"/>
                <w:sz w:val="24"/>
                <w:szCs w:val="24"/>
              </w:rPr>
              <w:t>线路损耗效率</w:t>
            </w:r>
          </w:p>
        </w:tc>
        <w:tc>
          <w:tcPr>
            <w:tcW w:w="2321" w:type="dxa"/>
          </w:tcPr>
          <w:p w14:paraId="4F0DC77C">
            <w:pPr>
              <w:rPr>
                <w:rFonts w:hint="eastAsia" w:ascii="宋体" w:hAnsi="宋体" w:eastAsia="宋体" w:cs="宋体"/>
                <w:sz w:val="24"/>
                <w:szCs w:val="24"/>
              </w:rPr>
            </w:pPr>
            <w:r>
              <w:rPr>
                <w:rFonts w:hint="eastAsia" w:ascii="宋体" w:hAnsi="宋体" w:eastAsia="宋体" w:cs="宋体"/>
                <w:sz w:val="24"/>
                <w:szCs w:val="24"/>
              </w:rPr>
              <w:t>1%</w:t>
            </w:r>
          </w:p>
        </w:tc>
      </w:tr>
      <w:tr w14:paraId="5A629A32">
        <w:tblPrEx>
          <w:tblCellMar>
            <w:top w:w="0" w:type="dxa"/>
            <w:left w:w="108" w:type="dxa"/>
            <w:bottom w:w="0" w:type="dxa"/>
            <w:right w:w="108" w:type="dxa"/>
          </w:tblCellMar>
        </w:tblPrEx>
        <w:tc>
          <w:tcPr>
            <w:tcW w:w="2320" w:type="dxa"/>
            <w:shd w:val="clear" w:color="auto" w:fill="FEF2CA" w:themeFill="accent3" w:themeFillTint="33"/>
          </w:tcPr>
          <w:p w14:paraId="57426448">
            <w:pPr>
              <w:rPr>
                <w:rFonts w:hint="eastAsia" w:ascii="宋体" w:hAnsi="宋体" w:eastAsia="宋体" w:cs="宋体"/>
                <w:b/>
                <w:bCs/>
                <w:sz w:val="24"/>
                <w:szCs w:val="24"/>
              </w:rPr>
            </w:pPr>
            <w:r>
              <w:rPr>
                <w:rFonts w:hint="eastAsia" w:ascii="宋体" w:hAnsi="宋体" w:eastAsia="宋体" w:cs="宋体"/>
                <w:b w:val="0"/>
                <w:bCs w:val="0"/>
                <w:sz w:val="24"/>
                <w:szCs w:val="24"/>
              </w:rPr>
              <w:t>材料表面污染效率</w:t>
            </w:r>
          </w:p>
        </w:tc>
        <w:tc>
          <w:tcPr>
            <w:tcW w:w="2320" w:type="dxa"/>
            <w:shd w:val="clear" w:color="auto" w:fill="FEF2CA" w:themeFill="accent3" w:themeFillTint="33"/>
          </w:tcPr>
          <w:p w14:paraId="290E0350">
            <w:pPr>
              <w:rPr>
                <w:rFonts w:hint="eastAsia" w:ascii="宋体" w:hAnsi="宋体" w:eastAsia="宋体" w:cs="宋体"/>
                <w:sz w:val="24"/>
                <w:szCs w:val="24"/>
              </w:rPr>
            </w:pPr>
            <w:r>
              <w:rPr>
                <w:rFonts w:hint="eastAsia" w:ascii="宋体" w:hAnsi="宋体" w:eastAsia="宋体" w:cs="宋体"/>
                <w:sz w:val="24"/>
                <w:szCs w:val="24"/>
              </w:rPr>
              <w:t>1%</w:t>
            </w:r>
          </w:p>
        </w:tc>
        <w:tc>
          <w:tcPr>
            <w:tcW w:w="2321" w:type="dxa"/>
            <w:shd w:val="clear" w:color="auto" w:fill="FEF2CA" w:themeFill="accent3" w:themeFillTint="33"/>
          </w:tcPr>
          <w:p w14:paraId="19A1CFC8">
            <w:pPr>
              <w:rPr>
                <w:rFonts w:hint="eastAsia" w:ascii="宋体" w:hAnsi="宋体" w:eastAsia="宋体" w:cs="宋体"/>
                <w:sz w:val="24"/>
                <w:szCs w:val="24"/>
              </w:rPr>
            </w:pPr>
            <w:r>
              <w:rPr>
                <w:rFonts w:hint="eastAsia" w:ascii="宋体" w:hAnsi="宋体" w:eastAsia="宋体" w:cs="宋体"/>
                <w:sz w:val="24"/>
                <w:szCs w:val="24"/>
              </w:rPr>
              <w:t>修正系数</w:t>
            </w:r>
          </w:p>
        </w:tc>
        <w:tc>
          <w:tcPr>
            <w:tcW w:w="2321" w:type="dxa"/>
            <w:shd w:val="clear" w:color="auto" w:fill="FEF2CA" w:themeFill="accent3" w:themeFillTint="33"/>
          </w:tcPr>
          <w:p w14:paraId="6FACFC94">
            <w:pPr>
              <w:rPr>
                <w:rFonts w:hint="eastAsia" w:ascii="宋体" w:hAnsi="宋体" w:eastAsia="宋体" w:cs="宋体"/>
                <w:sz w:val="24"/>
                <w:szCs w:val="24"/>
              </w:rPr>
            </w:pPr>
            <w:r>
              <w:rPr>
                <w:rFonts w:hint="eastAsia" w:ascii="宋体" w:hAnsi="宋体" w:eastAsia="宋体" w:cs="宋体"/>
                <w:sz w:val="24"/>
                <w:szCs w:val="24"/>
              </w:rP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rFonts w:hint="eastAsia" w:ascii="宋体" w:hAnsi="宋体" w:eastAsia="宋体" w:cs="宋体"/>
                <w:b w:val="0"/>
                <w:bCs w:val="0"/>
                <w:sz w:val="24"/>
                <w:szCs w:val="24"/>
              </w:rPr>
            </w:pPr>
            <w:r>
              <w:rPr>
                <w:rFonts w:hint="eastAsia" w:ascii="宋体" w:hAnsi="宋体" w:eastAsia="宋体" w:cs="宋体"/>
                <w:b/>
                <w:bCs/>
                <w:sz w:val="24"/>
                <w:szCs w:val="24"/>
              </w:rPr>
              <w:t>系统综合效率</w:t>
            </w:r>
          </w:p>
        </w:tc>
        <w:tc>
          <w:tcPr>
            <w:tcW w:w="6962" w:type="dxa"/>
            <w:gridSpan w:val="3"/>
            <w:shd w:val="clear" w:color="auto" w:fill="E65100"/>
            <w:vAlign w:val="center"/>
          </w:tcPr>
          <w:p w14:paraId="241026D3">
            <w:pPr>
              <w:jc w:val="center"/>
              <w:rPr>
                <w:rFonts w:hint="eastAsia" w:ascii="宋体" w:hAnsi="宋体" w:eastAsia="宋体" w:cs="宋体"/>
                <w:b/>
                <w:color w:val="FFFFFF" w:themeColor="background1"/>
                <w:sz w:val="24"/>
                <w:szCs w:val="24"/>
                <w14:textFill>
                  <w14:solidFill>
                    <w14:schemeClr w14:val="bg1"/>
                  </w14:solidFill>
                </w14:textFill>
              </w:rPr>
            </w:pPr>
            <w:r>
              <w:rPr>
                <w:rFonts w:hint="eastAsia" w:ascii="宋体" w:hAnsi="宋体" w:eastAsia="宋体" w:cs="宋体"/>
                <w:b/>
                <w:color w:val="FFFFFF" w:themeColor="background1"/>
                <w:sz w:val="24"/>
                <w:szCs w:val="24"/>
                <w14:textFill>
                  <w14:solidFill>
                    <w14:schemeClr w14:val="bg1"/>
                  </w14:solidFill>
                </w14:textFill>
              </w:rPr>
              <w:t>82.3%</w:t>
            </w:r>
          </w:p>
        </w:tc>
      </w:tr>
      <w:bookmarkEnd w:id="0"/>
    </w:tbl>
    <w:p w14:paraId="032697ED">
      <w:pPr>
        <w:rPr>
          <w:rFonts w:hint="eastAsia" w:ascii="宋体" w:hAnsi="宋体" w:eastAsia="宋体" w:cs="宋体"/>
          <w:sz w:val="24"/>
          <w:szCs w:val="24"/>
        </w:rPr>
      </w:pPr>
    </w:p>
    <w:p w14:paraId="39C564CF">
      <w:pPr>
        <w:rPr>
          <w:rFonts w:hint="eastAsia" w:ascii="宋体" w:hAnsi="宋体" w:eastAsia="宋体" w:cs="宋体"/>
          <w:sz w:val="24"/>
          <w:szCs w:val="24"/>
        </w:rPr>
      </w:pPr>
    </w:p>
    <w:p w14:paraId="6C93309E">
      <w:pPr>
        <w:rPr>
          <w:rFonts w:hint="eastAsia" w:ascii="宋体" w:hAnsi="宋体" w:eastAsia="宋体" w:cs="宋体"/>
          <w:sz w:val="24"/>
          <w:szCs w:val="24"/>
        </w:rPr>
      </w:pPr>
      <w:r>
        <w:rPr>
          <w:rFonts w:hint="eastAsia" w:ascii="宋体" w:hAnsi="宋体" w:eastAsia="宋体" w:cs="宋体"/>
          <w:sz w:val="24"/>
          <w:szCs w:val="24"/>
        </w:rPr>
        <w:t>2. 电能存储与管理：配套安装智能型蓄电池组，存储光伏板产生的多余电能，以便在夜间或阴雨天等光照不足时段为幼儿园持续供电。同时，引入先进的电力管理系统，实时监测与调控电能的生成、存储与分配，保障电力供应稳定可靠。该系统可依用电负荷优先级自动分配电能，优先满足照明、教学设备等关键用电需求。</w:t>
      </w:r>
    </w:p>
    <w:p w14:paraId="643F628B">
      <w:pPr>
        <w:rPr>
          <w:rFonts w:hint="eastAsia" w:ascii="宋体" w:hAnsi="宋体" w:eastAsia="宋体" w:cs="宋体"/>
          <w:sz w:val="24"/>
          <w:szCs w:val="24"/>
        </w:rPr>
      </w:pPr>
    </w:p>
    <w:p w14:paraId="1DA97C80">
      <w:pPr>
        <w:rPr>
          <w:rFonts w:hint="eastAsia" w:ascii="宋体" w:hAnsi="宋体" w:eastAsia="宋体" w:cs="宋体"/>
          <w:sz w:val="24"/>
          <w:szCs w:val="24"/>
        </w:rPr>
      </w:pPr>
      <w:r>
        <w:rPr>
          <w:rFonts w:hint="eastAsia" w:ascii="宋体" w:hAnsi="宋体" w:eastAsia="宋体" w:cs="宋体"/>
          <w:sz w:val="24"/>
          <w:szCs w:val="24"/>
        </w:rPr>
        <w:t>3. 与现有电网的衔接：设计双向电表与并网逆变器，实现光伏发电系统与当地电网的无缝对接。光照充沛时，优先使用光伏电力，余电并入电网获取经济收益；光照欠佳时，自动切换至电网供电，确保幼儿园电力供应不间断。此并网模式提升了能源利用的灵活性与经济性。</w:t>
      </w:r>
    </w:p>
    <w:p w14:paraId="74751A57">
      <w:pPr>
        <w:rPr>
          <w:rFonts w:hint="eastAsia" w:ascii="宋体" w:hAnsi="宋体" w:eastAsia="宋体" w:cs="宋体"/>
          <w:b w:val="0"/>
          <w:bCs w:val="0"/>
          <w:sz w:val="24"/>
          <w:szCs w:val="24"/>
        </w:rPr>
      </w:pPr>
    </w:p>
    <w:p w14:paraId="315D7A31">
      <w:pPr>
        <w:rPr>
          <w:rFonts w:hint="eastAsia" w:ascii="宋体" w:hAnsi="宋体" w:eastAsia="宋体" w:cs="宋体"/>
          <w:b/>
          <w:bCs/>
          <w:sz w:val="24"/>
          <w:szCs w:val="24"/>
        </w:rPr>
      </w:pPr>
      <w:r>
        <w:rPr>
          <w:rFonts w:hint="eastAsia" w:ascii="宋体" w:hAnsi="宋体" w:eastAsia="宋体" w:cs="宋体"/>
          <w:b w:val="0"/>
          <w:bCs w:val="0"/>
          <w:sz w:val="24"/>
          <w:szCs w:val="24"/>
        </w:rPr>
        <w:t>碳动力跑道</w:t>
      </w:r>
    </w:p>
    <w:p w14:paraId="3DDAD8F3">
      <w:pPr>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工作原理与技术构成：碳动力跑道采用压电感应技术与电磁感应原理，</w:t>
      </w:r>
      <w:r>
        <w:rPr>
          <w:rFonts w:hint="eastAsia" w:ascii="宋体" w:hAnsi="宋体" w:eastAsia="宋体" w:cs="宋体"/>
          <w:sz w:val="24"/>
          <w:szCs w:val="24"/>
          <w:lang w:val="en-US" w:eastAsia="zh-CN"/>
        </w:rPr>
        <w:t>跑道材料使用特殊的压电复合材料，跑道表面在承受孩子们奔跑、跳跃时产生的压力和冲击力时，内部的压电材料会发生形变并产生微弱的电能，</w:t>
      </w:r>
      <w:r>
        <w:rPr>
          <w:rFonts w:hint="eastAsia" w:ascii="宋体" w:hAnsi="宋体" w:eastAsia="宋体" w:cs="宋体"/>
          <w:sz w:val="24"/>
          <w:szCs w:val="24"/>
        </w:rPr>
        <w:t>同时，内置的电磁感应线圈在跑步过程中切割磁力线产生电能。</w:t>
      </w:r>
    </w:p>
    <w:p w14:paraId="7D364E13">
      <w:pPr>
        <w:rPr>
          <w:rFonts w:hint="eastAsia" w:ascii="宋体" w:hAnsi="宋体" w:eastAsia="宋体" w:cs="宋体"/>
          <w:sz w:val="24"/>
          <w:szCs w:val="24"/>
        </w:rPr>
      </w:pPr>
    </w:p>
    <w:p w14:paraId="26E566C1">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能量转换与存储效率提升：选用高灵敏度压电材料与优质电磁感应组件，优化跑道结构设计与能量转换电路。</w:t>
      </w:r>
      <w:r>
        <w:rPr>
          <w:rFonts w:hint="eastAsia" w:ascii="宋体" w:hAnsi="宋体" w:eastAsia="宋体" w:cs="宋体"/>
          <w:sz w:val="24"/>
          <w:szCs w:val="24"/>
          <w:lang w:val="en-US" w:eastAsia="zh-CN"/>
        </w:rPr>
        <w:t>产生的电能通过隐藏在跑道边缘的导线收集起来，传输至跑道旁的能量转换站。在能量转换站内，经过一系列的整流、升压和稳压处理，将微弱的交流电转换为可供幼儿园使用的直流电。为了提升能量转换效率，采用先进的电力电子技术和智能控制算法，根据跑道的使用频率和负载情况自动调整转换参数。存储设备选用高性能的锂离子电池，具备快速充电、长寿命和高能量密度等特点，能够有效地存储碳动力跑道产生的电能，并在需要时为周边的小型设备，如操场的照明设施等提供电力支持。</w:t>
      </w:r>
    </w:p>
    <w:p w14:paraId="096DC1AD">
      <w:pPr>
        <w:rPr>
          <w:rFonts w:hint="eastAsia" w:ascii="宋体" w:hAnsi="宋体" w:eastAsia="宋体" w:cs="宋体"/>
          <w:sz w:val="24"/>
          <w:szCs w:val="24"/>
        </w:rPr>
      </w:pPr>
    </w:p>
    <w:p w14:paraId="176AFB19">
      <w:pPr>
        <w:rPr>
          <w:rFonts w:hint="eastAsia" w:ascii="宋体" w:hAnsi="宋体" w:eastAsia="宋体" w:cs="宋体"/>
          <w:sz w:val="24"/>
          <w:szCs w:val="24"/>
        </w:rPr>
      </w:pPr>
      <w:r>
        <w:rPr>
          <w:rFonts w:hint="eastAsia" w:ascii="宋体" w:hAnsi="宋体" w:eastAsia="宋体" w:cs="宋体"/>
          <w:sz w:val="24"/>
          <w:szCs w:val="24"/>
        </w:rPr>
        <w:t>动能回收装置</w:t>
      </w:r>
    </w:p>
    <w:p w14:paraId="1CE77068">
      <w:pPr>
        <w:rPr>
          <w:rFonts w:hint="eastAsia" w:ascii="宋体" w:hAnsi="宋体" w:eastAsia="宋体" w:cs="宋体"/>
          <w:sz w:val="24"/>
          <w:szCs w:val="24"/>
        </w:rPr>
      </w:pPr>
    </w:p>
    <w:p w14:paraId="24F497C6">
      <w:pPr>
        <w:rPr>
          <w:rFonts w:hint="eastAsia" w:ascii="宋体" w:hAnsi="宋体" w:eastAsia="宋体" w:cs="宋体"/>
          <w:sz w:val="24"/>
          <w:szCs w:val="24"/>
          <w:lang w:val="en-US" w:eastAsia="zh-CN"/>
        </w:rPr>
      </w:pPr>
      <w:r>
        <w:rPr>
          <w:rFonts w:hint="eastAsia" w:ascii="宋体" w:hAnsi="宋体" w:eastAsia="宋体" w:cs="宋体"/>
          <w:sz w:val="24"/>
          <w:szCs w:val="24"/>
        </w:rPr>
        <w:t>1. 分布与应用场景：在幼儿园滑梯、秋千等游乐设施，广泛安装动能回收装置。这些装置</w:t>
      </w:r>
      <w:r>
        <w:rPr>
          <w:rFonts w:hint="eastAsia" w:ascii="宋体" w:hAnsi="宋体" w:eastAsia="宋体" w:cs="宋体"/>
          <w:sz w:val="24"/>
          <w:szCs w:val="24"/>
          <w:lang w:val="en-US" w:eastAsia="zh-CN"/>
        </w:rPr>
        <w:t>利用机械传动和电磁感应原理</w:t>
      </w:r>
      <w:r>
        <w:rPr>
          <w:rFonts w:hint="eastAsia" w:ascii="宋体" w:hAnsi="宋体" w:eastAsia="宋体" w:cs="宋体"/>
          <w:sz w:val="24"/>
          <w:szCs w:val="24"/>
          <w:lang w:eastAsia="zh-CN"/>
        </w:rPr>
        <w:t>，</w:t>
      </w:r>
      <w:r>
        <w:rPr>
          <w:rFonts w:hint="eastAsia" w:ascii="宋体" w:hAnsi="宋体" w:eastAsia="宋体" w:cs="宋体"/>
          <w:sz w:val="24"/>
          <w:szCs w:val="24"/>
        </w:rPr>
        <w:t>如小型发电机、齿轮传动与液压蓄能等，将幼儿日常活动中的各种动能转化为电能或势能存储起来。</w:t>
      </w:r>
      <w:r>
        <w:rPr>
          <w:rFonts w:hint="eastAsia" w:ascii="宋体" w:hAnsi="宋体" w:eastAsia="宋体" w:cs="宋体"/>
          <w:sz w:val="24"/>
          <w:szCs w:val="24"/>
          <w:lang w:val="en-US" w:eastAsia="zh-CN"/>
        </w:rPr>
        <w:t>在</w:t>
      </w:r>
      <w:r>
        <w:rPr>
          <w:rFonts w:hint="eastAsia" w:ascii="宋体" w:hAnsi="宋体" w:eastAsia="宋体" w:cs="宋体"/>
          <w:sz w:val="24"/>
          <w:szCs w:val="24"/>
        </w:rPr>
        <w:t>楼梯扶手、教室门等人员活动频繁区域</w:t>
      </w:r>
      <w:r>
        <w:rPr>
          <w:rFonts w:hint="eastAsia" w:ascii="宋体" w:hAnsi="宋体" w:eastAsia="宋体" w:cs="宋体"/>
          <w:sz w:val="24"/>
          <w:szCs w:val="24"/>
          <w:lang w:val="en-US" w:eastAsia="zh-CN"/>
        </w:rPr>
        <w:t>安装基于液压和弹簧储能的动能回收装置，每当门被打开或关闭时，门轴的转动能量被捕获并转换为势能储存起来，经过能量转换装置变为电能。这些分散在幼儿园各个角落的动能回收装置所产生的电能，通过统一的电力传输网络汇聚到总控室，经过集中处理和调配后，用于补充幼儿园的整体电力需求，如为走廊照明、卫生间电器等供电。</w:t>
      </w:r>
    </w:p>
    <w:p w14:paraId="39C32158">
      <w:pPr>
        <w:rPr>
          <w:rFonts w:hint="eastAsia" w:ascii="宋体" w:hAnsi="宋体" w:eastAsia="宋体" w:cs="宋体"/>
          <w:sz w:val="24"/>
          <w:szCs w:val="24"/>
        </w:rPr>
      </w:pPr>
    </w:p>
    <w:p w14:paraId="684F6299">
      <w:pPr>
        <w:rPr>
          <w:rFonts w:hint="eastAsia" w:ascii="宋体" w:hAnsi="宋体" w:eastAsia="宋体" w:cs="宋体"/>
          <w:sz w:val="24"/>
          <w:szCs w:val="24"/>
        </w:rPr>
      </w:pPr>
      <w:r>
        <w:rPr>
          <w:rFonts w:hint="eastAsia" w:ascii="宋体" w:hAnsi="宋体" w:eastAsia="宋体" w:cs="宋体"/>
          <w:sz w:val="24"/>
          <w:szCs w:val="24"/>
        </w:rPr>
        <w:t>2. 系统集成与协同工作：构建统一的动能回收管理系统，将各区域装置产生的能量进行集中收集、转换与存储。该系统与光伏发电系统、碳动力跑道的储能装置相连，实现多种可再生能源的协同互补与综合利用。例如，在光照不足且幼儿运动较少的时段，可调用动能回收装置存储的能量补充电力缺口，确保幼儿园能源供应的稳定性与可靠性。</w:t>
      </w:r>
    </w:p>
    <w:p w14:paraId="453EA946">
      <w:pPr>
        <w:rPr>
          <w:rFonts w:hint="eastAsia" w:ascii="宋体" w:hAnsi="宋体" w:eastAsia="宋体" w:cs="宋体"/>
          <w:sz w:val="24"/>
          <w:szCs w:val="24"/>
        </w:rPr>
      </w:pPr>
    </w:p>
    <w:p w14:paraId="7473837B">
      <w:pPr>
        <w:rPr>
          <w:rFonts w:hint="eastAsia" w:ascii="宋体" w:hAnsi="宋体" w:eastAsia="宋体" w:cs="宋体"/>
          <w:sz w:val="24"/>
          <w:szCs w:val="24"/>
          <w:lang w:eastAsia="zh-CN"/>
        </w:rPr>
      </w:pPr>
      <w:r>
        <w:rPr>
          <w:rFonts w:hint="eastAsia" w:ascii="宋体" w:hAnsi="宋体" w:eastAsia="宋体" w:cs="宋体"/>
          <w:sz w:val="24"/>
          <w:szCs w:val="24"/>
        </w:rPr>
        <w:t>通过以上光伏发电、碳动力跑道与动能回收装置的有机结合与协同运作，幼儿园的能源系统将实现高效、可持续的能源再生与利用，为幼儿创造一个绿色、环保、充满科技魅力的成长环境</w:t>
      </w:r>
      <w:r>
        <w:rPr>
          <w:rFonts w:hint="eastAsia" w:ascii="宋体" w:hAnsi="宋体" w:eastAsia="宋体" w:cs="宋体"/>
          <w:sz w:val="24"/>
          <w:szCs w:val="24"/>
          <w:lang w:eastAsia="zh-CN"/>
        </w:rPr>
        <w:t>。</w:t>
      </w:r>
    </w:p>
    <w:p w14:paraId="72F9BB9C">
      <w:pPr>
        <w:rPr>
          <w:rFonts w:hint="eastAsia" w:ascii="宋体" w:hAnsi="宋体" w:eastAsia="宋体" w:cs="宋体"/>
          <w:sz w:val="28"/>
          <w:szCs w:val="28"/>
        </w:rPr>
      </w:pPr>
    </w:p>
    <w:p w14:paraId="0408E6A9">
      <w:pPr>
        <w:rPr>
          <w:rFonts w:hint="eastAsia" w:ascii="宋体" w:hAnsi="宋体" w:eastAsia="宋体" w:cs="宋体"/>
          <w:b/>
          <w:bCs/>
          <w:sz w:val="28"/>
          <w:szCs w:val="28"/>
        </w:rPr>
      </w:pPr>
      <w:r>
        <w:rPr>
          <w:rFonts w:hint="eastAsia" w:ascii="宋体" w:hAnsi="宋体" w:eastAsia="宋体" w:cs="宋体"/>
          <w:b/>
          <w:bCs/>
          <w:sz w:val="28"/>
          <w:szCs w:val="28"/>
        </w:rPr>
        <w:t>五、改造效果与展望</w:t>
      </w:r>
    </w:p>
    <w:p w14:paraId="14BFE062">
      <w:pPr>
        <w:rPr>
          <w:rFonts w:hint="eastAsia" w:ascii="宋体" w:hAnsi="宋体" w:eastAsia="宋体" w:cs="宋体"/>
          <w:sz w:val="28"/>
          <w:szCs w:val="28"/>
        </w:rPr>
      </w:pPr>
    </w:p>
    <w:p w14:paraId="3E15F59C">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经过上述改造后，幼儿园的</w:t>
      </w:r>
      <w:r>
        <w:rPr>
          <w:rFonts w:hint="eastAsia" w:ascii="宋体" w:hAnsi="宋体" w:eastAsia="宋体" w:cs="宋体"/>
          <w:sz w:val="24"/>
          <w:szCs w:val="24"/>
          <w:lang w:val="en-US" w:eastAsia="zh-CN"/>
        </w:rPr>
        <w:t>减碳水</w:t>
      </w:r>
      <w:r>
        <w:rPr>
          <w:rFonts w:hint="eastAsia" w:ascii="宋体" w:hAnsi="宋体" w:eastAsia="宋体" w:cs="宋体"/>
          <w:sz w:val="24"/>
          <w:szCs w:val="24"/>
        </w:rPr>
        <w:t>平将得到显著提升。</w:t>
      </w:r>
      <w:r>
        <w:rPr>
          <w:rFonts w:hint="eastAsia" w:ascii="宋体" w:hAnsi="宋体" w:eastAsia="宋体" w:cs="宋体"/>
          <w:sz w:val="24"/>
          <w:szCs w:val="24"/>
          <w:lang w:val="en-US" w:eastAsia="zh-CN"/>
        </w:rPr>
        <w:t>建筑总碳排放量由改造前的</w:t>
      </w:r>
      <w:bookmarkStart w:id="1" w:name="全生命周期碳排放2_tCO2"/>
      <w:r>
        <w:rPr>
          <w:rFonts w:hint="eastAsia" w:ascii="宋体" w:hAnsi="宋体" w:eastAsia="宋体" w:cs="宋体"/>
          <w:sz w:val="24"/>
          <w:szCs w:val="24"/>
        </w:rPr>
        <w:t>7852.969</w:t>
      </w:r>
      <w:bookmarkEnd w:id="1"/>
      <w:r>
        <w:rPr>
          <w:rFonts w:hint="eastAsia" w:ascii="宋体" w:hAnsi="宋体" w:eastAsia="宋体" w:cs="宋体"/>
          <w:sz w:val="24"/>
          <w:szCs w:val="24"/>
        </w:rPr>
        <w:t>tCO</w:t>
      </w:r>
      <w:r>
        <w:rPr>
          <w:rFonts w:hint="eastAsia" w:ascii="宋体" w:hAnsi="宋体" w:eastAsia="宋体" w:cs="宋体"/>
          <w:sz w:val="24"/>
          <w:szCs w:val="24"/>
          <w:vertAlign w:val="subscript"/>
        </w:rPr>
        <w:t>2</w:t>
      </w:r>
      <w:r>
        <w:rPr>
          <w:rFonts w:hint="eastAsia" w:ascii="宋体" w:hAnsi="宋体" w:eastAsia="宋体" w:cs="宋体"/>
          <w:sz w:val="24"/>
          <w:szCs w:val="24"/>
        </w:rPr>
        <w:t>e</w:t>
      </w:r>
      <w:r>
        <w:rPr>
          <w:rFonts w:hint="eastAsia" w:ascii="宋体" w:hAnsi="宋体" w:eastAsia="宋体" w:cs="宋体"/>
          <w:sz w:val="24"/>
          <w:szCs w:val="24"/>
          <w:lang w:val="en-US" w:eastAsia="zh-CN"/>
        </w:rPr>
        <w:t>大幅降低至改造后的</w:t>
      </w:r>
      <w:r>
        <w:rPr>
          <w:rFonts w:hint="eastAsia" w:ascii="宋体" w:hAnsi="宋体" w:eastAsia="宋体" w:cs="宋体"/>
          <w:b w:val="0"/>
          <w:bCs w:val="0"/>
          <w:sz w:val="24"/>
          <w:szCs w:val="24"/>
        </w:rPr>
        <w:t>4075.397tCO</w:t>
      </w:r>
      <w:r>
        <w:rPr>
          <w:rFonts w:hint="eastAsia" w:ascii="宋体" w:hAnsi="宋体" w:eastAsia="宋体" w:cs="宋体"/>
          <w:b w:val="0"/>
          <w:bCs w:val="0"/>
          <w:sz w:val="24"/>
          <w:szCs w:val="24"/>
          <w:vertAlign w:val="subscript"/>
        </w:rPr>
        <w:t>2</w:t>
      </w:r>
      <w:r>
        <w:rPr>
          <w:rFonts w:hint="eastAsia" w:ascii="宋体" w:hAnsi="宋体" w:eastAsia="宋体" w:cs="宋体"/>
          <w:b w:val="0"/>
          <w:bCs w:val="0"/>
          <w:sz w:val="24"/>
          <w:szCs w:val="24"/>
        </w:rPr>
        <w:t>e</w:t>
      </w:r>
      <w:r>
        <w:rPr>
          <w:rFonts w:hint="eastAsia" w:ascii="宋体" w:hAnsi="宋体" w:eastAsia="宋体" w:cs="宋体"/>
          <w:b w:val="0"/>
          <w:bCs w:val="0"/>
          <w:sz w:val="24"/>
          <w:szCs w:val="24"/>
          <w:lang w:val="en-US" w:eastAsia="zh-CN"/>
        </w:rPr>
        <w:t>，建筑运行碳排放量</w:t>
      </w:r>
      <w:r>
        <w:rPr>
          <w:rFonts w:hint="eastAsia" w:ascii="宋体" w:hAnsi="宋体" w:eastAsia="宋体" w:cs="宋体"/>
          <w:sz w:val="24"/>
          <w:szCs w:val="24"/>
          <w:lang w:val="en-US" w:eastAsia="zh-CN"/>
        </w:rPr>
        <w:t>也由之前的</w:t>
      </w:r>
      <w:bookmarkStart w:id="2" w:name="建筑总碳排放"/>
      <w:r>
        <w:rPr>
          <w:rFonts w:hint="eastAsia" w:ascii="宋体" w:hAnsi="宋体" w:eastAsia="宋体" w:cs="宋体"/>
          <w:sz w:val="24"/>
          <w:szCs w:val="24"/>
        </w:rPr>
        <w:t>5801.313</w:t>
      </w:r>
      <w:bookmarkEnd w:id="2"/>
      <w:r>
        <w:rPr>
          <w:rFonts w:hint="eastAsia" w:ascii="宋体" w:hAnsi="宋体" w:eastAsia="宋体" w:cs="宋体"/>
          <w:sz w:val="24"/>
          <w:szCs w:val="24"/>
        </w:rPr>
        <w:t>t</w:t>
      </w:r>
      <w:r>
        <w:rPr>
          <w:rFonts w:hint="eastAsia" w:ascii="宋体" w:hAnsi="宋体" w:eastAsia="宋体" w:cs="宋体"/>
          <w:kern w:val="0"/>
          <w:sz w:val="24"/>
          <w:szCs w:val="24"/>
        </w:rPr>
        <w:t xml:space="preserve"> CO</w:t>
      </w:r>
      <w:r>
        <w:rPr>
          <w:rFonts w:hint="eastAsia" w:ascii="宋体" w:hAnsi="宋体" w:eastAsia="宋体" w:cs="宋体"/>
          <w:kern w:val="0"/>
          <w:sz w:val="24"/>
          <w:szCs w:val="24"/>
          <w:vertAlign w:val="subscript"/>
        </w:rPr>
        <w:t>2</w:t>
      </w:r>
      <w:r>
        <w:rPr>
          <w:rFonts w:hint="eastAsia" w:ascii="宋体" w:hAnsi="宋体" w:eastAsia="宋体" w:cs="宋体"/>
          <w:sz w:val="24"/>
          <w:szCs w:val="24"/>
        </w:rPr>
        <w:t>e</w:t>
      </w:r>
      <w:r>
        <w:rPr>
          <w:rFonts w:hint="eastAsia" w:ascii="宋体" w:hAnsi="宋体" w:eastAsia="宋体" w:cs="宋体"/>
          <w:sz w:val="24"/>
          <w:szCs w:val="24"/>
          <w:lang w:val="en-US" w:eastAsia="zh-CN"/>
        </w:rPr>
        <w:t>降至</w:t>
      </w:r>
      <w:r>
        <w:rPr>
          <w:rFonts w:hint="eastAsia" w:ascii="宋体" w:hAnsi="宋体" w:eastAsia="宋体" w:cs="宋体"/>
          <w:sz w:val="24"/>
          <w:szCs w:val="24"/>
        </w:rPr>
        <w:t>2616.520t</w:t>
      </w:r>
      <w:r>
        <w:rPr>
          <w:rFonts w:hint="eastAsia" w:ascii="宋体" w:hAnsi="宋体" w:eastAsia="宋体" w:cs="宋体"/>
          <w:kern w:val="0"/>
          <w:sz w:val="24"/>
          <w:szCs w:val="24"/>
        </w:rPr>
        <w:t xml:space="preserve"> CO</w:t>
      </w:r>
      <w:r>
        <w:rPr>
          <w:rFonts w:hint="eastAsia" w:ascii="宋体" w:hAnsi="宋体" w:eastAsia="宋体" w:cs="宋体"/>
          <w:kern w:val="0"/>
          <w:sz w:val="24"/>
          <w:szCs w:val="24"/>
          <w:vertAlign w:val="subscript"/>
        </w:rPr>
        <w:t>2</w:t>
      </w:r>
      <w:r>
        <w:rPr>
          <w:rFonts w:hint="eastAsia" w:ascii="宋体" w:hAnsi="宋体" w:eastAsia="宋体" w:cs="宋体"/>
          <w:sz w:val="24"/>
          <w:szCs w:val="24"/>
        </w:rPr>
        <w:t>e</w:t>
      </w:r>
      <w:r>
        <w:rPr>
          <w:rFonts w:hint="eastAsia" w:ascii="宋体" w:hAnsi="宋体" w:eastAsia="宋体" w:cs="宋体"/>
          <w:sz w:val="24"/>
          <w:szCs w:val="24"/>
          <w:lang w:val="en-US" w:eastAsia="zh-CN"/>
        </w:rPr>
        <w:t>，</w:t>
      </w:r>
      <w:r>
        <w:rPr>
          <w:rFonts w:hint="eastAsia" w:ascii="宋体" w:hAnsi="宋体" w:eastAsia="宋体" w:cs="宋体"/>
          <w:sz w:val="24"/>
          <w:szCs w:val="24"/>
        </w:rPr>
        <w:t>预计每年</w:t>
      </w:r>
      <w:r>
        <w:rPr>
          <w:rFonts w:hint="eastAsia" w:ascii="宋体" w:hAnsi="宋体" w:eastAsia="宋体" w:cs="宋体"/>
          <w:sz w:val="24"/>
          <w:szCs w:val="24"/>
          <w:lang w:val="en-US" w:eastAsia="zh-CN"/>
        </w:rPr>
        <w:t>可减少碳排放量近3800tCO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vertAlign w:val="baseline"/>
          <w:lang w:val="en-US" w:eastAsia="zh-CN"/>
        </w:rPr>
        <w:t>e</w:t>
      </w:r>
      <w:r>
        <w:rPr>
          <w:rFonts w:hint="eastAsia" w:ascii="宋体" w:hAnsi="宋体" w:eastAsia="宋体" w:cs="宋体"/>
          <w:sz w:val="24"/>
          <w:szCs w:val="24"/>
        </w:rPr>
        <w:t>同时，室内环境将得到改善，孩子们的学习生活环境将更加健康、舒适。此外，通过采用环保、可再生的建筑材料和技术，我们还能够为保护环境、促进可持续发展做出贡献。</w:t>
      </w:r>
    </w:p>
    <w:tbl>
      <w:tblPr>
        <w:tblStyle w:val="6"/>
        <w:tblW w:w="821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606"/>
        <w:gridCol w:w="2605"/>
        <w:gridCol w:w="3008"/>
      </w:tblGrid>
      <w:tr w14:paraId="2A669C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300" w:hRule="atLeast"/>
          <w:jc w:val="center"/>
        </w:trPr>
        <w:tc>
          <w:tcPr>
            <w:tcW w:w="2606" w:type="dxa"/>
            <w:tcBorders>
              <w:top w:val="single" w:color="000000" w:sz="12" w:space="0"/>
              <w:left w:val="single" w:color="000000" w:sz="12" w:space="0"/>
              <w:bottom w:val="single" w:color="000000" w:sz="8" w:space="0"/>
              <w:right w:val="single" w:color="000000" w:sz="8" w:space="0"/>
            </w:tcBorders>
            <w:shd w:val="clear" w:color="auto" w:fill="E6E6E6"/>
            <w:vAlign w:val="center"/>
          </w:tcPr>
          <w:p w14:paraId="29F05491">
            <w:pPr>
              <w:ind w:firstLine="0" w:firstLineChars="0"/>
              <w:jc w:val="center"/>
              <w:rPr>
                <w:lang w:val="en-US"/>
              </w:rPr>
            </w:pPr>
            <w:r>
              <w:rPr>
                <w:rFonts w:hint="eastAsia"/>
                <w:lang w:val="en-US"/>
              </w:rPr>
              <w:t>能耗分项</w:t>
            </w:r>
          </w:p>
        </w:tc>
        <w:tc>
          <w:tcPr>
            <w:tcW w:w="2605" w:type="dxa"/>
            <w:tcBorders>
              <w:top w:val="single" w:color="000000" w:sz="12" w:space="0"/>
              <w:left w:val="single" w:color="000000" w:sz="8" w:space="0"/>
              <w:bottom w:val="single" w:color="000000" w:sz="8" w:space="0"/>
              <w:right w:val="single" w:color="000000" w:sz="8" w:space="0"/>
            </w:tcBorders>
            <w:shd w:val="clear" w:color="auto" w:fill="E6E6E6"/>
            <w:vAlign w:val="center"/>
          </w:tcPr>
          <w:p w14:paraId="03E911B3">
            <w:pPr>
              <w:ind w:firstLine="0" w:firstLineChars="0"/>
              <w:jc w:val="center"/>
              <w:rPr>
                <w:lang w:val="en-US"/>
              </w:rPr>
            </w:pPr>
            <w:r>
              <w:rPr>
                <w:rFonts w:hint="eastAsia"/>
                <w:lang w:val="en-US"/>
              </w:rPr>
              <w:t>需求量（电）</w:t>
            </w:r>
            <w:r>
              <w:rPr>
                <w:lang w:val="en-US"/>
              </w:rPr>
              <w:t>(kWh/</w:t>
            </w:r>
            <w:r>
              <w:rPr>
                <w:rFonts w:hint="eastAsia"/>
                <w:lang w:val="en-US"/>
              </w:rPr>
              <w:t>㎡</w:t>
            </w:r>
            <w:r>
              <w:rPr>
                <w:lang w:val="en-US"/>
              </w:rPr>
              <w:t>)</w:t>
            </w:r>
          </w:p>
        </w:tc>
        <w:tc>
          <w:tcPr>
            <w:tcW w:w="3008" w:type="dxa"/>
            <w:tcBorders>
              <w:top w:val="single" w:color="000000" w:sz="12" w:space="0"/>
              <w:left w:val="single" w:color="000000" w:sz="8" w:space="0"/>
              <w:bottom w:val="single" w:color="000000" w:sz="8" w:space="0"/>
              <w:right w:val="single" w:color="000000" w:sz="12" w:space="0"/>
            </w:tcBorders>
            <w:shd w:val="clear" w:color="auto" w:fill="E6E6E6"/>
            <w:vAlign w:val="center"/>
          </w:tcPr>
          <w:p w14:paraId="1F58BD65">
            <w:pPr>
              <w:ind w:firstLine="0" w:firstLineChars="0"/>
              <w:jc w:val="center"/>
              <w:rPr>
                <w:lang w:val="en-US"/>
              </w:rPr>
            </w:pPr>
            <w:r>
              <w:rPr>
                <w:rFonts w:hint="eastAsia"/>
                <w:lang w:val="en-US"/>
              </w:rPr>
              <w:t>需求量（热）</w:t>
            </w:r>
            <w:r>
              <w:rPr>
                <w:lang w:val="en-US"/>
              </w:rPr>
              <w:t>(kWh/</w:t>
            </w:r>
            <w:r>
              <w:rPr>
                <w:rFonts w:hint="eastAsia"/>
                <w:lang w:val="en-US"/>
              </w:rPr>
              <w:t>㎡</w:t>
            </w:r>
            <w:r>
              <w:rPr>
                <w:lang w:val="en-US"/>
              </w:rPr>
              <w:t>)</w:t>
            </w:r>
          </w:p>
        </w:tc>
      </w:tr>
      <w:tr w14:paraId="1DB55F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3D8D53BA">
            <w:pPr>
              <w:ind w:firstLine="0" w:firstLineChars="0"/>
              <w:jc w:val="center"/>
              <w:rPr>
                <w:lang w:val="en-US"/>
              </w:rPr>
            </w:pPr>
            <w:r>
              <w:rPr>
                <w:rFonts w:hint="eastAsia"/>
                <w:lang w:val="en-US"/>
              </w:rPr>
              <w:t>耗冷量</w:t>
            </w:r>
          </w:p>
        </w:tc>
        <w:tc>
          <w:tcPr>
            <w:tcW w:w="2605" w:type="dxa"/>
            <w:tcBorders>
              <w:top w:val="single" w:color="000000" w:sz="8" w:space="0"/>
              <w:left w:val="single" w:color="000000" w:sz="8" w:space="0"/>
              <w:bottom w:val="single" w:color="000000" w:sz="8" w:space="0"/>
              <w:right w:val="single" w:color="000000" w:sz="8" w:space="0"/>
            </w:tcBorders>
            <w:vAlign w:val="center"/>
          </w:tcPr>
          <w:p w14:paraId="71D1DFE2">
            <w:pPr>
              <w:ind w:firstLine="0" w:firstLineChars="0"/>
              <w:jc w:val="center"/>
              <w:rPr>
                <w:lang w:val="en-US"/>
              </w:rPr>
            </w:pPr>
            <w:r>
              <w:rPr>
                <w:lang w:val="en-US"/>
              </w:rPr>
              <w:softHyphen/>
            </w:r>
            <w:r>
              <w:rPr>
                <w:rFonts w:hint="eastAsia"/>
                <w:lang w:val="en-US"/>
              </w:rPr>
              <w:t>-</w:t>
            </w:r>
          </w:p>
        </w:tc>
        <w:tc>
          <w:tcPr>
            <w:tcW w:w="3008" w:type="dxa"/>
            <w:tcBorders>
              <w:top w:val="single" w:color="000000" w:sz="8" w:space="0"/>
              <w:left w:val="single" w:color="000000" w:sz="8" w:space="0"/>
              <w:bottom w:val="single" w:color="000000" w:sz="8" w:space="0"/>
              <w:right w:val="single" w:color="000000" w:sz="12" w:space="0"/>
            </w:tcBorders>
            <w:vAlign w:val="center"/>
          </w:tcPr>
          <w:p w14:paraId="1B86CEB9">
            <w:pPr>
              <w:ind w:firstLine="0" w:firstLineChars="0"/>
              <w:jc w:val="center"/>
              <w:rPr>
                <w:lang w:val="en-US"/>
              </w:rPr>
            </w:pPr>
            <w:bookmarkStart w:id="3" w:name="耗冷量2_转热量"/>
            <w:r>
              <w:rPr>
                <w:lang w:val="en-US"/>
              </w:rPr>
              <w:t>123.48</w:t>
            </w:r>
            <w:bookmarkEnd w:id="3"/>
          </w:p>
        </w:tc>
      </w:tr>
      <w:tr w14:paraId="3B43D8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5210541A">
            <w:pPr>
              <w:ind w:firstLine="0" w:firstLineChars="0"/>
              <w:jc w:val="center"/>
              <w:rPr>
                <w:lang w:val="en-US"/>
              </w:rPr>
            </w:pPr>
            <w:r>
              <w:rPr>
                <w:rFonts w:hint="eastAsia"/>
                <w:lang w:val="en-US"/>
              </w:rPr>
              <w:t>耗热量</w:t>
            </w:r>
          </w:p>
        </w:tc>
        <w:tc>
          <w:tcPr>
            <w:tcW w:w="2605" w:type="dxa"/>
            <w:tcBorders>
              <w:top w:val="single" w:color="000000" w:sz="8" w:space="0"/>
              <w:left w:val="single" w:color="000000" w:sz="8" w:space="0"/>
              <w:bottom w:val="single" w:color="000000" w:sz="8" w:space="0"/>
              <w:right w:val="single" w:color="000000" w:sz="8" w:space="0"/>
            </w:tcBorders>
            <w:vAlign w:val="center"/>
          </w:tcPr>
          <w:p w14:paraId="577749BA">
            <w:pPr>
              <w:ind w:firstLine="0" w:firstLineChars="0"/>
              <w:jc w:val="center"/>
              <w:rPr>
                <w:lang w:val="en-US"/>
              </w:rPr>
            </w:pPr>
            <w:r>
              <w:rPr>
                <w:rFonts w:hint="eastAsia"/>
                <w:lang w:val="en-US"/>
              </w:rPr>
              <w:t>-</w:t>
            </w:r>
          </w:p>
        </w:tc>
        <w:tc>
          <w:tcPr>
            <w:tcW w:w="3008" w:type="dxa"/>
            <w:tcBorders>
              <w:top w:val="single" w:color="000000" w:sz="8" w:space="0"/>
              <w:left w:val="single" w:color="000000" w:sz="8" w:space="0"/>
              <w:bottom w:val="single" w:color="000000" w:sz="8" w:space="0"/>
              <w:right w:val="single" w:color="000000" w:sz="12" w:space="0"/>
            </w:tcBorders>
            <w:vAlign w:val="center"/>
          </w:tcPr>
          <w:p w14:paraId="16544E12">
            <w:pPr>
              <w:ind w:firstLine="0" w:firstLineChars="0"/>
              <w:jc w:val="center"/>
              <w:rPr>
                <w:lang w:val="en-US"/>
              </w:rPr>
            </w:pPr>
            <w:bookmarkStart w:id="4" w:name="耗热量2_转热量"/>
            <w:r>
              <w:rPr>
                <w:lang w:val="en-US"/>
              </w:rPr>
              <w:t>16.10</w:t>
            </w:r>
            <w:bookmarkEnd w:id="4"/>
          </w:p>
        </w:tc>
      </w:tr>
      <w:tr w14:paraId="170977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34E08577">
            <w:pPr>
              <w:ind w:firstLine="0" w:firstLineChars="0"/>
              <w:jc w:val="center"/>
              <w:rPr>
                <w:lang w:val="en-US"/>
              </w:rPr>
            </w:pPr>
            <w:r>
              <w:rPr>
                <w:rFonts w:hint="eastAsia"/>
                <w:lang w:val="en-US"/>
              </w:rPr>
              <w:t>空调</w:t>
            </w:r>
            <w:r>
              <w:rPr>
                <w:lang w:val="en-US"/>
              </w:rPr>
              <w:t>风机</w:t>
            </w:r>
          </w:p>
        </w:tc>
        <w:tc>
          <w:tcPr>
            <w:tcW w:w="2605" w:type="dxa"/>
            <w:tcBorders>
              <w:top w:val="single" w:color="000000" w:sz="8" w:space="0"/>
              <w:left w:val="single" w:color="000000" w:sz="8" w:space="0"/>
              <w:bottom w:val="single" w:color="000000" w:sz="8" w:space="0"/>
              <w:right w:val="single" w:color="000000" w:sz="8" w:space="0"/>
            </w:tcBorders>
            <w:vAlign w:val="center"/>
          </w:tcPr>
          <w:p w14:paraId="246CF608">
            <w:pPr>
              <w:ind w:firstLine="0" w:firstLineChars="0"/>
              <w:jc w:val="center"/>
              <w:rPr>
                <w:lang w:val="en-US"/>
              </w:rPr>
            </w:pPr>
            <w:r>
              <w:rPr>
                <w:rFonts w:hint="eastAsia"/>
                <w:lang w:val="en-US"/>
              </w:rPr>
              <w:t>4.65</w:t>
            </w:r>
          </w:p>
        </w:tc>
        <w:tc>
          <w:tcPr>
            <w:tcW w:w="3008" w:type="dxa"/>
            <w:tcBorders>
              <w:top w:val="single" w:color="000000" w:sz="8" w:space="0"/>
              <w:left w:val="single" w:color="000000" w:sz="8" w:space="0"/>
              <w:bottom w:val="single" w:color="000000" w:sz="8" w:space="0"/>
              <w:right w:val="single" w:color="000000" w:sz="12" w:space="0"/>
            </w:tcBorders>
            <w:vAlign w:val="center"/>
          </w:tcPr>
          <w:p w14:paraId="0327558B">
            <w:pPr>
              <w:ind w:firstLine="0" w:firstLineChars="0"/>
              <w:jc w:val="center"/>
              <w:rPr>
                <w:lang w:val="en-US"/>
              </w:rPr>
            </w:pPr>
            <w:bookmarkStart w:id="5" w:name="空调动力能耗_转热量"/>
            <w:r>
              <w:rPr>
                <w:rFonts w:hint="eastAsia"/>
                <w:lang w:val="en-US"/>
              </w:rPr>
              <w:t>12.08</w:t>
            </w:r>
            <w:bookmarkEnd w:id="5"/>
          </w:p>
        </w:tc>
      </w:tr>
      <w:tr w14:paraId="7D7511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614050C8">
            <w:pPr>
              <w:ind w:firstLine="0" w:firstLineChars="0"/>
              <w:jc w:val="center"/>
              <w:rPr>
                <w:lang w:val="en-US"/>
              </w:rPr>
            </w:pPr>
            <w:r>
              <w:rPr>
                <w:rFonts w:hint="eastAsia"/>
                <w:lang w:val="en-US"/>
              </w:rPr>
              <w:t>照明能耗</w:t>
            </w:r>
          </w:p>
        </w:tc>
        <w:tc>
          <w:tcPr>
            <w:tcW w:w="2605" w:type="dxa"/>
            <w:tcBorders>
              <w:top w:val="single" w:color="000000" w:sz="8" w:space="0"/>
              <w:left w:val="single" w:color="000000" w:sz="8" w:space="0"/>
              <w:bottom w:val="single" w:color="000000" w:sz="8" w:space="0"/>
              <w:right w:val="single" w:color="000000" w:sz="8" w:space="0"/>
            </w:tcBorders>
            <w:vAlign w:val="center"/>
          </w:tcPr>
          <w:p w14:paraId="7B67F6F3">
            <w:pPr>
              <w:ind w:firstLine="0" w:firstLineChars="0"/>
              <w:jc w:val="center"/>
              <w:rPr>
                <w:lang w:val="en-US"/>
              </w:rPr>
            </w:pPr>
            <w:r>
              <w:rPr>
                <w:rFonts w:hint="eastAsia"/>
                <w:lang w:val="en-US"/>
              </w:rPr>
              <w:t>19.30</w:t>
            </w:r>
          </w:p>
        </w:tc>
        <w:tc>
          <w:tcPr>
            <w:tcW w:w="3008" w:type="dxa"/>
            <w:tcBorders>
              <w:top w:val="single" w:color="000000" w:sz="8" w:space="0"/>
              <w:left w:val="single" w:color="000000" w:sz="8" w:space="0"/>
              <w:bottom w:val="single" w:color="000000" w:sz="8" w:space="0"/>
              <w:right w:val="single" w:color="000000" w:sz="12" w:space="0"/>
            </w:tcBorders>
            <w:vAlign w:val="center"/>
          </w:tcPr>
          <w:p w14:paraId="5E79B080">
            <w:pPr>
              <w:ind w:firstLine="0" w:firstLineChars="0"/>
              <w:jc w:val="center"/>
              <w:rPr>
                <w:lang w:val="en-US"/>
              </w:rPr>
            </w:pPr>
            <w:bookmarkStart w:id="6" w:name="照明能耗_转热量"/>
            <w:r>
              <w:rPr>
                <w:lang w:val="en-US"/>
              </w:rPr>
              <w:t>50.19</w:t>
            </w:r>
            <w:bookmarkEnd w:id="6"/>
          </w:p>
        </w:tc>
      </w:tr>
      <w:tr w14:paraId="2548EB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0F39474F">
            <w:pPr>
              <w:ind w:firstLine="0" w:firstLineChars="0"/>
              <w:jc w:val="center"/>
              <w:rPr>
                <w:lang w:val="en-US"/>
              </w:rPr>
            </w:pPr>
            <w:r>
              <w:rPr>
                <w:rFonts w:hint="eastAsia"/>
                <w:lang w:val="en-US"/>
              </w:rPr>
              <w:t>插座设备</w:t>
            </w:r>
          </w:p>
        </w:tc>
        <w:tc>
          <w:tcPr>
            <w:tcW w:w="2605" w:type="dxa"/>
            <w:tcBorders>
              <w:top w:val="single" w:color="000000" w:sz="8" w:space="0"/>
              <w:left w:val="single" w:color="000000" w:sz="8" w:space="0"/>
              <w:bottom w:val="single" w:color="000000" w:sz="8" w:space="0"/>
              <w:right w:val="single" w:color="000000" w:sz="8" w:space="0"/>
            </w:tcBorders>
            <w:vAlign w:val="center"/>
          </w:tcPr>
          <w:p w14:paraId="23716729">
            <w:pPr>
              <w:ind w:firstLine="0" w:firstLineChars="0"/>
              <w:jc w:val="center"/>
              <w:rPr>
                <w:lang w:val="en-US"/>
              </w:rPr>
            </w:pPr>
            <w:r>
              <w:rPr>
                <w:rFonts w:hint="eastAsia"/>
                <w:lang w:val="en-US"/>
              </w:rPr>
              <w:t>-</w:t>
            </w:r>
          </w:p>
        </w:tc>
        <w:tc>
          <w:tcPr>
            <w:tcW w:w="3008" w:type="dxa"/>
            <w:tcBorders>
              <w:top w:val="single" w:color="000000" w:sz="8" w:space="0"/>
              <w:left w:val="single" w:color="000000" w:sz="8" w:space="0"/>
              <w:bottom w:val="single" w:color="000000" w:sz="8" w:space="0"/>
              <w:right w:val="single" w:color="000000" w:sz="12" w:space="0"/>
            </w:tcBorders>
            <w:vAlign w:val="center"/>
          </w:tcPr>
          <w:p w14:paraId="508F51FB">
            <w:pPr>
              <w:ind w:firstLine="0" w:firstLineChars="0"/>
              <w:jc w:val="center"/>
              <w:rPr>
                <w:lang w:val="en-US"/>
              </w:rPr>
            </w:pPr>
            <w:bookmarkStart w:id="7" w:name="设备用电_转热量"/>
            <w:r>
              <w:rPr>
                <w:rFonts w:hint="eastAsia"/>
                <w:lang w:val="en-US"/>
              </w:rPr>
              <w:t>-</w:t>
            </w:r>
            <w:bookmarkEnd w:id="7"/>
          </w:p>
        </w:tc>
      </w:tr>
      <w:tr w14:paraId="36F0EE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79913E24">
            <w:pPr>
              <w:ind w:firstLine="0" w:firstLineChars="0"/>
              <w:jc w:val="center"/>
              <w:rPr>
                <w:lang w:val="en-US"/>
              </w:rPr>
            </w:pPr>
            <w:r>
              <w:rPr>
                <w:rFonts w:hint="eastAsia"/>
                <w:lang w:val="en-US"/>
              </w:rPr>
              <w:t>电梯</w:t>
            </w:r>
          </w:p>
        </w:tc>
        <w:tc>
          <w:tcPr>
            <w:tcW w:w="2605" w:type="dxa"/>
            <w:tcBorders>
              <w:top w:val="single" w:color="000000" w:sz="8" w:space="0"/>
              <w:left w:val="single" w:color="000000" w:sz="8" w:space="0"/>
              <w:bottom w:val="single" w:color="000000" w:sz="8" w:space="0"/>
              <w:right w:val="single" w:color="000000" w:sz="8" w:space="0"/>
            </w:tcBorders>
            <w:vAlign w:val="center"/>
          </w:tcPr>
          <w:p w14:paraId="5409DBFF">
            <w:pPr>
              <w:ind w:firstLine="0" w:firstLineChars="0"/>
              <w:jc w:val="center"/>
              <w:rPr>
                <w:lang w:val="en-US"/>
              </w:rPr>
            </w:pPr>
            <w:r>
              <w:rPr>
                <w:lang w:val="en-US"/>
              </w:rPr>
              <w:t>0.00</w:t>
            </w:r>
          </w:p>
        </w:tc>
        <w:tc>
          <w:tcPr>
            <w:tcW w:w="3008" w:type="dxa"/>
            <w:tcBorders>
              <w:top w:val="single" w:color="000000" w:sz="8" w:space="0"/>
              <w:left w:val="single" w:color="000000" w:sz="8" w:space="0"/>
              <w:bottom w:val="single" w:color="000000" w:sz="8" w:space="0"/>
              <w:right w:val="single" w:color="000000" w:sz="12" w:space="0"/>
            </w:tcBorders>
            <w:vAlign w:val="center"/>
          </w:tcPr>
          <w:p w14:paraId="1949954A">
            <w:pPr>
              <w:ind w:firstLine="0" w:firstLineChars="0"/>
              <w:jc w:val="center"/>
              <w:rPr>
                <w:lang w:val="en-US"/>
              </w:rPr>
            </w:pPr>
            <w:bookmarkStart w:id="8" w:name="动力系统能耗_转热量"/>
            <w:r>
              <w:rPr>
                <w:lang w:val="en-US"/>
              </w:rPr>
              <w:t>0.00</w:t>
            </w:r>
            <w:bookmarkEnd w:id="8"/>
          </w:p>
        </w:tc>
      </w:tr>
      <w:tr w14:paraId="403AA5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53FD9488">
            <w:pPr>
              <w:ind w:firstLine="0" w:firstLineChars="0"/>
              <w:jc w:val="center"/>
              <w:rPr>
                <w:lang w:val="en-US"/>
              </w:rPr>
            </w:pPr>
            <w:r>
              <w:rPr>
                <w:rFonts w:hint="eastAsia"/>
                <w:lang w:val="en-US"/>
              </w:rPr>
              <w:t>独立</w:t>
            </w:r>
            <w:r>
              <w:rPr>
                <w:lang w:val="en-US"/>
              </w:rPr>
              <w:t>排风机</w:t>
            </w:r>
          </w:p>
        </w:tc>
        <w:tc>
          <w:tcPr>
            <w:tcW w:w="2605" w:type="dxa"/>
            <w:tcBorders>
              <w:top w:val="single" w:color="000000" w:sz="8" w:space="0"/>
              <w:left w:val="single" w:color="000000" w:sz="8" w:space="0"/>
              <w:bottom w:val="single" w:color="000000" w:sz="8" w:space="0"/>
              <w:right w:val="single" w:color="000000" w:sz="8" w:space="0"/>
            </w:tcBorders>
            <w:vAlign w:val="center"/>
          </w:tcPr>
          <w:p w14:paraId="42380D68">
            <w:pPr>
              <w:ind w:firstLine="0" w:firstLineChars="0"/>
              <w:jc w:val="center"/>
              <w:rPr>
                <w:lang w:val="en-US"/>
              </w:rPr>
            </w:pPr>
            <w:r>
              <w:rPr>
                <w:rFonts w:hint="eastAsia"/>
                <w:lang w:val="en-US"/>
              </w:rPr>
              <w:t>5.40</w:t>
            </w:r>
          </w:p>
        </w:tc>
        <w:tc>
          <w:tcPr>
            <w:tcW w:w="3008" w:type="dxa"/>
            <w:tcBorders>
              <w:top w:val="single" w:color="000000" w:sz="8" w:space="0"/>
              <w:left w:val="single" w:color="000000" w:sz="8" w:space="0"/>
              <w:bottom w:val="single" w:color="000000" w:sz="8" w:space="0"/>
              <w:right w:val="single" w:color="000000" w:sz="12" w:space="0"/>
            </w:tcBorders>
            <w:vAlign w:val="center"/>
          </w:tcPr>
          <w:p w14:paraId="7B672D1D">
            <w:pPr>
              <w:ind w:firstLine="0" w:firstLineChars="0"/>
              <w:jc w:val="center"/>
              <w:rPr>
                <w:lang w:val="en-US"/>
              </w:rPr>
            </w:pPr>
            <w:bookmarkStart w:id="9" w:name="排风机能耗_转热量"/>
            <w:r>
              <w:rPr>
                <w:rFonts w:hint="eastAsia"/>
                <w:lang w:val="en-US"/>
              </w:rPr>
              <w:t>14.05</w:t>
            </w:r>
            <w:bookmarkEnd w:id="9"/>
          </w:p>
        </w:tc>
      </w:tr>
      <w:tr w14:paraId="5753A2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24F2A64E">
            <w:pPr>
              <w:ind w:firstLine="0" w:firstLineChars="0"/>
              <w:jc w:val="center"/>
              <w:rPr>
                <w:lang w:val="en-US"/>
              </w:rPr>
            </w:pPr>
            <w:r>
              <w:rPr>
                <w:rFonts w:hint="eastAsia"/>
                <w:lang w:val="en-US"/>
              </w:rPr>
              <w:t>生活热水需求</w:t>
            </w:r>
          </w:p>
        </w:tc>
        <w:tc>
          <w:tcPr>
            <w:tcW w:w="2605" w:type="dxa"/>
            <w:tcBorders>
              <w:top w:val="single" w:color="000000" w:sz="8" w:space="0"/>
              <w:left w:val="single" w:color="000000" w:sz="8" w:space="0"/>
              <w:bottom w:val="single" w:color="000000" w:sz="8" w:space="0"/>
              <w:right w:val="single" w:color="000000" w:sz="8" w:space="0"/>
            </w:tcBorders>
            <w:vAlign w:val="center"/>
          </w:tcPr>
          <w:p w14:paraId="0BE2CA9E">
            <w:pPr>
              <w:ind w:firstLine="0" w:firstLineChars="0"/>
              <w:jc w:val="center"/>
              <w:rPr>
                <w:lang w:val="en-US"/>
              </w:rPr>
            </w:pPr>
            <w:r>
              <w:rPr>
                <w:rFonts w:hint="eastAsia"/>
                <w:lang w:val="en-US"/>
              </w:rPr>
              <w:t>-</w:t>
            </w:r>
          </w:p>
        </w:tc>
        <w:tc>
          <w:tcPr>
            <w:tcW w:w="3008" w:type="dxa"/>
            <w:tcBorders>
              <w:top w:val="single" w:color="000000" w:sz="8" w:space="0"/>
              <w:left w:val="single" w:color="000000" w:sz="8" w:space="0"/>
              <w:bottom w:val="single" w:color="000000" w:sz="8" w:space="0"/>
              <w:right w:val="single" w:color="000000" w:sz="12" w:space="0"/>
            </w:tcBorders>
            <w:vAlign w:val="center"/>
          </w:tcPr>
          <w:p w14:paraId="1683BF6E">
            <w:pPr>
              <w:ind w:firstLine="0" w:firstLineChars="0"/>
              <w:jc w:val="center"/>
              <w:rPr>
                <w:lang w:val="en-US"/>
              </w:rPr>
            </w:pPr>
            <w:bookmarkStart w:id="10" w:name="热水系统能耗_转热量"/>
            <w:r>
              <w:rPr>
                <w:lang w:val="en-US"/>
              </w:rPr>
              <w:t>4.34</w:t>
            </w:r>
            <w:bookmarkEnd w:id="10"/>
          </w:p>
        </w:tc>
      </w:tr>
      <w:tr w14:paraId="305931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0C01CF0D">
            <w:pPr>
              <w:ind w:firstLine="0" w:firstLineChars="0"/>
              <w:jc w:val="center"/>
              <w:rPr>
                <w:lang w:val="en-US"/>
              </w:rPr>
            </w:pPr>
            <w:r>
              <w:rPr>
                <w:rFonts w:hint="eastAsia"/>
                <w:lang w:val="en-US"/>
              </w:rPr>
              <w:t>其他设备</w:t>
            </w:r>
          </w:p>
        </w:tc>
        <w:tc>
          <w:tcPr>
            <w:tcW w:w="2605" w:type="dxa"/>
            <w:tcBorders>
              <w:top w:val="single" w:color="000000" w:sz="8" w:space="0"/>
              <w:left w:val="single" w:color="000000" w:sz="8" w:space="0"/>
              <w:bottom w:val="single" w:color="000000" w:sz="8" w:space="0"/>
              <w:right w:val="single" w:color="000000" w:sz="8" w:space="0"/>
            </w:tcBorders>
            <w:vAlign w:val="center"/>
          </w:tcPr>
          <w:p w14:paraId="3C70E6B0">
            <w:pPr>
              <w:ind w:firstLine="0" w:firstLineChars="0"/>
              <w:jc w:val="center"/>
              <w:rPr>
                <w:lang w:val="en-US"/>
              </w:rPr>
            </w:pPr>
            <w:r>
              <w:rPr>
                <w:rFonts w:hint="eastAsia"/>
                <w:lang w:val="en-US"/>
              </w:rPr>
              <w:t>1.54</w:t>
            </w:r>
          </w:p>
        </w:tc>
        <w:tc>
          <w:tcPr>
            <w:tcW w:w="3008" w:type="dxa"/>
            <w:tcBorders>
              <w:top w:val="single" w:color="000000" w:sz="8" w:space="0"/>
              <w:left w:val="single" w:color="000000" w:sz="8" w:space="0"/>
              <w:bottom w:val="single" w:color="000000" w:sz="8" w:space="0"/>
              <w:right w:val="single" w:color="000000" w:sz="12" w:space="0"/>
            </w:tcBorders>
            <w:vAlign w:val="center"/>
          </w:tcPr>
          <w:p w14:paraId="524EB3EB">
            <w:pPr>
              <w:ind w:firstLine="0" w:firstLineChars="0"/>
              <w:jc w:val="center"/>
              <w:rPr>
                <w:lang w:val="en-US"/>
              </w:rPr>
            </w:pPr>
            <w:bookmarkStart w:id="11" w:name="其他设备能耗_转热量"/>
            <w:r>
              <w:rPr>
                <w:rFonts w:hint="eastAsia"/>
                <w:lang w:val="en-US"/>
              </w:rPr>
              <w:t>4.01</w:t>
            </w:r>
            <w:bookmarkEnd w:id="11"/>
          </w:p>
        </w:tc>
      </w:tr>
      <w:tr w14:paraId="2067D4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5211" w:type="dxa"/>
            <w:gridSpan w:val="2"/>
            <w:tcBorders>
              <w:top w:val="single" w:color="000000" w:sz="8" w:space="0"/>
              <w:left w:val="single" w:color="000000" w:sz="12" w:space="0"/>
              <w:bottom w:val="single" w:color="000000" w:sz="8" w:space="0"/>
              <w:right w:val="single" w:color="000000" w:sz="8" w:space="0"/>
            </w:tcBorders>
            <w:shd w:val="clear" w:color="auto" w:fill="E6E6E6"/>
            <w:vAlign w:val="center"/>
          </w:tcPr>
          <w:p w14:paraId="3EA0E7C7">
            <w:pPr>
              <w:ind w:firstLine="0" w:firstLineChars="0"/>
              <w:jc w:val="center"/>
              <w:rPr>
                <w:lang w:val="en-US"/>
              </w:rPr>
            </w:pPr>
            <w:r>
              <w:rPr>
                <w:rFonts w:hint="eastAsia"/>
                <w:lang w:val="en-US"/>
              </w:rPr>
              <w:t>合计</w:t>
            </w:r>
          </w:p>
        </w:tc>
        <w:tc>
          <w:tcPr>
            <w:tcW w:w="3008" w:type="dxa"/>
            <w:tcBorders>
              <w:top w:val="single" w:color="000000" w:sz="8" w:space="0"/>
              <w:left w:val="single" w:color="000000" w:sz="8" w:space="0"/>
              <w:bottom w:val="single" w:color="000000" w:sz="8" w:space="0"/>
              <w:right w:val="single" w:color="000000" w:sz="12" w:space="0"/>
            </w:tcBorders>
            <w:vAlign w:val="center"/>
          </w:tcPr>
          <w:p w14:paraId="3DE8A0A6">
            <w:pPr>
              <w:ind w:firstLine="0" w:firstLineChars="0"/>
              <w:jc w:val="center"/>
              <w:rPr>
                <w:lang w:val="en-US"/>
              </w:rPr>
            </w:pPr>
            <w:bookmarkStart w:id="12" w:name="能耗需求量合计"/>
            <w:r>
              <w:rPr>
                <w:lang w:val="en-US"/>
              </w:rPr>
              <w:t>224.24</w:t>
            </w:r>
            <w:bookmarkEnd w:id="12"/>
          </w:p>
        </w:tc>
      </w:tr>
      <w:tr w14:paraId="428408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4A53D8AF">
            <w:pPr>
              <w:ind w:firstLine="0" w:firstLineChars="0"/>
              <w:jc w:val="center"/>
              <w:rPr>
                <w:lang w:val="en-US"/>
              </w:rPr>
            </w:pPr>
            <w:r>
              <w:rPr>
                <w:rFonts w:hint="eastAsia"/>
                <w:lang w:val="en-US"/>
              </w:rPr>
              <w:t>可再生</w:t>
            </w:r>
            <w:r>
              <w:rPr>
                <w:lang w:val="en-US"/>
              </w:rPr>
              <w:t>分项</w:t>
            </w:r>
          </w:p>
        </w:tc>
        <w:tc>
          <w:tcPr>
            <w:tcW w:w="2605" w:type="dxa"/>
            <w:tcBorders>
              <w:top w:val="single" w:color="000000" w:sz="8" w:space="0"/>
              <w:left w:val="single" w:color="000000" w:sz="8" w:space="0"/>
              <w:bottom w:val="single" w:color="000000" w:sz="8" w:space="0"/>
              <w:right w:val="single" w:color="auto" w:sz="4" w:space="0"/>
            </w:tcBorders>
            <w:shd w:val="clear" w:color="auto" w:fill="E6E6E6"/>
            <w:vAlign w:val="center"/>
          </w:tcPr>
          <w:p w14:paraId="0DAC8905">
            <w:pPr>
              <w:ind w:firstLine="0" w:firstLineChars="0"/>
              <w:jc w:val="center"/>
              <w:rPr>
                <w:lang w:val="en-US"/>
              </w:rPr>
            </w:pPr>
            <w:r>
              <w:rPr>
                <w:rFonts w:hint="eastAsia"/>
                <w:lang w:val="en-US"/>
              </w:rPr>
              <w:t>可再生发电</w:t>
            </w:r>
            <w:r>
              <w:rPr>
                <w:lang w:val="en-US"/>
              </w:rPr>
              <w:t xml:space="preserve"> (kWh/</w:t>
            </w:r>
            <w:r>
              <w:rPr>
                <w:rFonts w:hint="eastAsia"/>
                <w:lang w:val="en-US"/>
              </w:rPr>
              <w:t>㎡</w:t>
            </w:r>
            <w:r>
              <w:rPr>
                <w:lang w:val="en-US"/>
              </w:rPr>
              <w:t>)</w:t>
            </w:r>
          </w:p>
        </w:tc>
        <w:tc>
          <w:tcPr>
            <w:tcW w:w="3008" w:type="dxa"/>
            <w:tcBorders>
              <w:top w:val="single" w:color="000000" w:sz="8" w:space="0"/>
              <w:left w:val="single" w:color="auto" w:sz="4" w:space="0"/>
              <w:bottom w:val="single" w:color="000000" w:sz="8" w:space="0"/>
              <w:right w:val="single" w:color="000000" w:sz="12" w:space="0"/>
            </w:tcBorders>
            <w:shd w:val="clear" w:color="auto" w:fill="E6E6E6"/>
            <w:vAlign w:val="center"/>
          </w:tcPr>
          <w:p w14:paraId="2F113752">
            <w:pPr>
              <w:ind w:firstLine="0" w:firstLineChars="0"/>
              <w:jc w:val="center"/>
              <w:rPr>
                <w:lang w:val="en-US"/>
              </w:rPr>
            </w:pPr>
            <w:r>
              <w:rPr>
                <w:rFonts w:hint="eastAsia"/>
                <w:lang w:val="en-US"/>
              </w:rPr>
              <w:t>可再生利用</w:t>
            </w:r>
            <w:r>
              <w:rPr>
                <w:lang w:val="en-US"/>
              </w:rPr>
              <w:t>（</w:t>
            </w:r>
            <w:r>
              <w:rPr>
                <w:rFonts w:hint="eastAsia"/>
                <w:lang w:val="en-US"/>
              </w:rPr>
              <w:t>热</w:t>
            </w:r>
            <w:r>
              <w:rPr>
                <w:lang w:val="en-US"/>
              </w:rPr>
              <w:t>）(kWh/</w:t>
            </w:r>
            <w:r>
              <w:rPr>
                <w:rFonts w:hint="eastAsia"/>
                <w:lang w:val="en-US"/>
              </w:rPr>
              <w:t>㎡</w:t>
            </w:r>
            <w:r>
              <w:rPr>
                <w:lang w:val="en-US"/>
              </w:rPr>
              <w:t>)</w:t>
            </w:r>
          </w:p>
        </w:tc>
      </w:tr>
      <w:tr w14:paraId="366CC0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5E4ABE2E">
            <w:pPr>
              <w:ind w:firstLine="0" w:firstLineChars="0"/>
              <w:jc w:val="center"/>
              <w:rPr>
                <w:lang w:val="en-US"/>
              </w:rPr>
            </w:pPr>
            <w:r>
              <w:rPr>
                <w:rFonts w:hint="eastAsia"/>
                <w:lang w:val="en-US"/>
              </w:rPr>
              <w:t>集中地源</w:t>
            </w:r>
            <w:r>
              <w:rPr>
                <w:lang w:val="en-US"/>
              </w:rPr>
              <w:t>\</w:t>
            </w:r>
            <w:r>
              <w:rPr>
                <w:rFonts w:hint="eastAsia"/>
                <w:lang w:val="en-US"/>
              </w:rPr>
              <w:t>空气源供热</w:t>
            </w:r>
          </w:p>
        </w:tc>
        <w:tc>
          <w:tcPr>
            <w:tcW w:w="2605" w:type="dxa"/>
            <w:tcBorders>
              <w:top w:val="single" w:color="000000" w:sz="8" w:space="0"/>
              <w:left w:val="single" w:color="000000" w:sz="8" w:space="0"/>
              <w:bottom w:val="single" w:color="000000" w:sz="8" w:space="0"/>
              <w:right w:val="single" w:color="auto" w:sz="4" w:space="0"/>
            </w:tcBorders>
            <w:vAlign w:val="center"/>
          </w:tcPr>
          <w:p w14:paraId="746EDA6D">
            <w:pPr>
              <w:ind w:firstLine="0" w:firstLineChars="0"/>
              <w:jc w:val="center"/>
              <w:rPr>
                <w:lang w:val="en-US"/>
              </w:rPr>
            </w:pPr>
            <w:r>
              <w:rPr>
                <w:rFonts w:hint="eastAsia"/>
                <w:lang w:val="en-US"/>
              </w:rPr>
              <w:t>-</w:t>
            </w:r>
          </w:p>
        </w:tc>
        <w:tc>
          <w:tcPr>
            <w:tcW w:w="3008" w:type="dxa"/>
            <w:tcBorders>
              <w:top w:val="single" w:color="000000" w:sz="8" w:space="0"/>
              <w:left w:val="single" w:color="auto" w:sz="4" w:space="0"/>
              <w:bottom w:val="single" w:color="000000" w:sz="8" w:space="0"/>
              <w:right w:val="single" w:color="000000" w:sz="12" w:space="0"/>
            </w:tcBorders>
            <w:vAlign w:val="center"/>
          </w:tcPr>
          <w:p w14:paraId="5BBE8121">
            <w:pPr>
              <w:ind w:firstLine="0" w:firstLineChars="0"/>
              <w:jc w:val="center"/>
              <w:rPr>
                <w:lang w:val="en-US"/>
              </w:rPr>
            </w:pPr>
            <w:bookmarkStart w:id="13" w:name="热泵可再生能耗_转热量"/>
            <w:r>
              <w:rPr>
                <w:rFonts w:hint="eastAsia"/>
                <w:lang w:val="en-US"/>
              </w:rPr>
              <w:t>0.00</w:t>
            </w:r>
            <w:bookmarkEnd w:id="13"/>
          </w:p>
        </w:tc>
      </w:tr>
      <w:tr w14:paraId="7484A5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052D754F">
            <w:pPr>
              <w:ind w:firstLine="0" w:firstLineChars="0"/>
              <w:jc w:val="center"/>
              <w:rPr>
                <w:lang w:val="en-US"/>
              </w:rPr>
            </w:pPr>
            <w:r>
              <w:rPr>
                <w:rFonts w:hint="eastAsia"/>
                <w:lang w:val="en-US"/>
              </w:rPr>
              <w:t>单体</w:t>
            </w:r>
            <w:r>
              <w:rPr>
                <w:lang w:val="en-US"/>
              </w:rPr>
              <w:t>空调</w:t>
            </w:r>
            <w:r>
              <w:rPr>
                <w:rFonts w:hint="eastAsia"/>
                <w:lang w:val="en-US"/>
              </w:rPr>
              <w:t>\多联机</w:t>
            </w:r>
            <w:r>
              <w:rPr>
                <w:lang w:val="en-US"/>
              </w:rPr>
              <w:t>供热</w:t>
            </w:r>
          </w:p>
        </w:tc>
        <w:tc>
          <w:tcPr>
            <w:tcW w:w="2605" w:type="dxa"/>
            <w:tcBorders>
              <w:top w:val="single" w:color="000000" w:sz="8" w:space="0"/>
              <w:left w:val="single" w:color="000000" w:sz="8" w:space="0"/>
              <w:bottom w:val="single" w:color="000000" w:sz="8" w:space="0"/>
              <w:right w:val="single" w:color="auto" w:sz="4" w:space="0"/>
            </w:tcBorders>
            <w:vAlign w:val="center"/>
          </w:tcPr>
          <w:p w14:paraId="3BF9FC57">
            <w:pPr>
              <w:ind w:firstLine="0" w:firstLineChars="0"/>
              <w:jc w:val="center"/>
              <w:rPr>
                <w:lang w:val="en-US"/>
              </w:rPr>
            </w:pPr>
            <w:r>
              <w:rPr>
                <w:rFonts w:hint="eastAsia"/>
                <w:lang w:val="en-US"/>
              </w:rPr>
              <w:t>-</w:t>
            </w:r>
          </w:p>
        </w:tc>
        <w:tc>
          <w:tcPr>
            <w:tcW w:w="3008" w:type="dxa"/>
            <w:tcBorders>
              <w:top w:val="single" w:color="000000" w:sz="8" w:space="0"/>
              <w:left w:val="single" w:color="auto" w:sz="4" w:space="0"/>
              <w:bottom w:val="single" w:color="000000" w:sz="8" w:space="0"/>
              <w:right w:val="single" w:color="000000" w:sz="12" w:space="0"/>
            </w:tcBorders>
            <w:vAlign w:val="center"/>
          </w:tcPr>
          <w:p w14:paraId="005268A1">
            <w:pPr>
              <w:ind w:firstLine="0" w:firstLineChars="0"/>
              <w:jc w:val="center"/>
              <w:rPr>
                <w:lang w:val="en-US"/>
              </w:rPr>
            </w:pPr>
            <w:bookmarkStart w:id="14" w:name="单体多联机热能能耗_转热量"/>
            <w:r>
              <w:rPr>
                <w:rFonts w:hint="eastAsia"/>
                <w:lang w:val="en-US"/>
              </w:rPr>
              <w:t>0.00</w:t>
            </w:r>
            <w:bookmarkEnd w:id="14"/>
          </w:p>
        </w:tc>
      </w:tr>
      <w:tr w14:paraId="5D767C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1FDB9356">
            <w:pPr>
              <w:ind w:firstLine="0" w:firstLineChars="0"/>
              <w:jc w:val="center"/>
              <w:rPr>
                <w:lang w:val="en-US"/>
              </w:rPr>
            </w:pPr>
            <w:r>
              <w:rPr>
                <w:rFonts w:hint="eastAsia"/>
                <w:lang w:val="en-US"/>
              </w:rPr>
              <w:t>太阳能热水</w:t>
            </w:r>
          </w:p>
        </w:tc>
        <w:tc>
          <w:tcPr>
            <w:tcW w:w="2605" w:type="dxa"/>
            <w:tcBorders>
              <w:top w:val="single" w:color="000000" w:sz="8" w:space="0"/>
              <w:left w:val="single" w:color="000000" w:sz="8" w:space="0"/>
              <w:bottom w:val="single" w:color="000000" w:sz="8" w:space="0"/>
              <w:right w:val="single" w:color="auto" w:sz="4" w:space="0"/>
            </w:tcBorders>
            <w:vAlign w:val="center"/>
          </w:tcPr>
          <w:p w14:paraId="45B004C3">
            <w:pPr>
              <w:ind w:firstLine="0" w:firstLineChars="0"/>
              <w:jc w:val="center"/>
              <w:rPr>
                <w:lang w:val="en-US"/>
              </w:rPr>
            </w:pPr>
            <w:r>
              <w:rPr>
                <w:rFonts w:hint="eastAsia"/>
                <w:lang w:val="en-US"/>
              </w:rPr>
              <w:t>-</w:t>
            </w:r>
          </w:p>
        </w:tc>
        <w:tc>
          <w:tcPr>
            <w:tcW w:w="3008" w:type="dxa"/>
            <w:tcBorders>
              <w:top w:val="single" w:color="000000" w:sz="8" w:space="0"/>
              <w:left w:val="single" w:color="auto" w:sz="4" w:space="0"/>
              <w:bottom w:val="single" w:color="000000" w:sz="8" w:space="0"/>
              <w:right w:val="single" w:color="000000" w:sz="12" w:space="0"/>
            </w:tcBorders>
            <w:vAlign w:val="center"/>
          </w:tcPr>
          <w:p w14:paraId="0CB3815D">
            <w:pPr>
              <w:ind w:firstLine="0" w:firstLineChars="0"/>
              <w:jc w:val="center"/>
              <w:rPr>
                <w:lang w:val="en-US"/>
              </w:rPr>
            </w:pPr>
            <w:bookmarkStart w:id="15" w:name="太阳能能耗_转热量"/>
            <w:r>
              <w:rPr>
                <w:rFonts w:hint="eastAsia"/>
                <w:lang w:val="en-US"/>
              </w:rPr>
              <w:t>0.00</w:t>
            </w:r>
            <w:bookmarkEnd w:id="15"/>
          </w:p>
        </w:tc>
      </w:tr>
      <w:tr w14:paraId="1A5EDD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25826342">
            <w:pPr>
              <w:ind w:firstLine="0" w:firstLineChars="0"/>
              <w:jc w:val="center"/>
              <w:rPr>
                <w:lang w:val="en-US"/>
              </w:rPr>
            </w:pPr>
            <w:r>
              <w:rPr>
                <w:rFonts w:hint="eastAsia"/>
                <w:lang w:val="en-US"/>
              </w:rPr>
              <w:t>热泵</w:t>
            </w:r>
            <w:r>
              <w:rPr>
                <w:lang w:val="en-US"/>
              </w:rPr>
              <w:t>热水</w:t>
            </w:r>
          </w:p>
        </w:tc>
        <w:tc>
          <w:tcPr>
            <w:tcW w:w="2605" w:type="dxa"/>
            <w:tcBorders>
              <w:top w:val="single" w:color="000000" w:sz="8" w:space="0"/>
              <w:left w:val="single" w:color="000000" w:sz="8" w:space="0"/>
              <w:bottom w:val="single" w:color="000000" w:sz="8" w:space="0"/>
              <w:right w:val="single" w:color="auto" w:sz="4" w:space="0"/>
            </w:tcBorders>
            <w:vAlign w:val="center"/>
          </w:tcPr>
          <w:p w14:paraId="16268E9B">
            <w:pPr>
              <w:ind w:firstLine="0" w:firstLineChars="0"/>
              <w:jc w:val="center"/>
              <w:rPr>
                <w:lang w:val="en-US"/>
              </w:rPr>
            </w:pPr>
            <w:r>
              <w:rPr>
                <w:rFonts w:hint="eastAsia"/>
                <w:lang w:val="en-US"/>
              </w:rPr>
              <w:t>-</w:t>
            </w:r>
          </w:p>
        </w:tc>
        <w:tc>
          <w:tcPr>
            <w:tcW w:w="3008" w:type="dxa"/>
            <w:tcBorders>
              <w:top w:val="single" w:color="000000" w:sz="8" w:space="0"/>
              <w:left w:val="single" w:color="auto" w:sz="4" w:space="0"/>
              <w:bottom w:val="single" w:color="000000" w:sz="8" w:space="0"/>
              <w:right w:val="single" w:color="000000" w:sz="12" w:space="0"/>
            </w:tcBorders>
            <w:vAlign w:val="center"/>
          </w:tcPr>
          <w:p w14:paraId="6039898D">
            <w:pPr>
              <w:ind w:firstLine="0" w:firstLineChars="0"/>
              <w:jc w:val="center"/>
              <w:rPr>
                <w:lang w:val="en-US"/>
              </w:rPr>
            </w:pPr>
            <w:bookmarkStart w:id="16" w:name="热泵热水热能能耗_转热量"/>
            <w:r>
              <w:rPr>
                <w:rFonts w:hint="eastAsia"/>
                <w:lang w:val="en-US"/>
              </w:rPr>
              <w:t>0.00</w:t>
            </w:r>
            <w:bookmarkEnd w:id="16"/>
          </w:p>
        </w:tc>
      </w:tr>
      <w:tr w14:paraId="11C2B1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446D4445">
            <w:pPr>
              <w:ind w:firstLine="0" w:firstLineChars="0"/>
              <w:jc w:val="center"/>
              <w:rPr>
                <w:lang w:val="en-US"/>
              </w:rPr>
            </w:pPr>
            <w:r>
              <w:rPr>
                <w:rFonts w:hint="eastAsia"/>
                <w:lang w:val="en-US"/>
              </w:rPr>
              <w:t>光伏发电</w:t>
            </w:r>
          </w:p>
        </w:tc>
        <w:tc>
          <w:tcPr>
            <w:tcW w:w="2605" w:type="dxa"/>
            <w:tcBorders>
              <w:top w:val="single" w:color="000000" w:sz="8" w:space="0"/>
              <w:left w:val="single" w:color="000000" w:sz="8" w:space="0"/>
              <w:bottom w:val="single" w:color="000000" w:sz="8" w:space="0"/>
              <w:right w:val="single" w:color="auto" w:sz="4" w:space="0"/>
            </w:tcBorders>
            <w:vAlign w:val="center"/>
          </w:tcPr>
          <w:p w14:paraId="2EE0F624">
            <w:pPr>
              <w:ind w:firstLine="0" w:firstLineChars="0"/>
              <w:jc w:val="center"/>
              <w:rPr>
                <w:lang w:val="en-US"/>
              </w:rPr>
            </w:pPr>
            <w:r>
              <w:rPr>
                <w:lang w:val="en-US"/>
              </w:rPr>
              <w:t>26.17</w:t>
            </w:r>
          </w:p>
        </w:tc>
        <w:tc>
          <w:tcPr>
            <w:tcW w:w="3008" w:type="dxa"/>
            <w:tcBorders>
              <w:top w:val="single" w:color="000000" w:sz="8" w:space="0"/>
              <w:left w:val="single" w:color="auto" w:sz="4" w:space="0"/>
              <w:bottom w:val="single" w:color="000000" w:sz="8" w:space="0"/>
              <w:right w:val="single" w:color="000000" w:sz="12" w:space="0"/>
            </w:tcBorders>
            <w:vAlign w:val="center"/>
          </w:tcPr>
          <w:p w14:paraId="074F8C36">
            <w:pPr>
              <w:ind w:firstLine="0" w:firstLineChars="0"/>
              <w:jc w:val="center"/>
              <w:rPr>
                <w:lang w:val="en-US"/>
              </w:rPr>
            </w:pPr>
            <w:bookmarkStart w:id="17" w:name="光伏能耗_转热量"/>
            <w:r>
              <w:rPr>
                <w:rFonts w:hint="eastAsia"/>
                <w:lang w:val="en-US"/>
              </w:rPr>
              <w:t>68.04</w:t>
            </w:r>
            <w:bookmarkEnd w:id="17"/>
          </w:p>
        </w:tc>
      </w:tr>
      <w:tr w14:paraId="5AF566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2606" w:type="dxa"/>
            <w:tcBorders>
              <w:top w:val="single" w:color="000000" w:sz="8" w:space="0"/>
              <w:left w:val="single" w:color="000000" w:sz="12" w:space="0"/>
              <w:bottom w:val="single" w:color="000000" w:sz="8" w:space="0"/>
              <w:right w:val="single" w:color="000000" w:sz="8" w:space="0"/>
            </w:tcBorders>
            <w:shd w:val="clear" w:color="auto" w:fill="E6E6E6"/>
            <w:vAlign w:val="center"/>
          </w:tcPr>
          <w:p w14:paraId="752F02C4">
            <w:pPr>
              <w:ind w:firstLine="0" w:firstLineChars="0"/>
              <w:jc w:val="center"/>
              <w:rPr>
                <w:lang w:val="en-US"/>
              </w:rPr>
            </w:pPr>
            <w:r>
              <w:rPr>
                <w:rFonts w:hint="eastAsia"/>
                <w:lang w:val="en-US"/>
              </w:rPr>
              <w:t>风力发电</w:t>
            </w:r>
          </w:p>
        </w:tc>
        <w:tc>
          <w:tcPr>
            <w:tcW w:w="2605" w:type="dxa"/>
            <w:tcBorders>
              <w:top w:val="single" w:color="000000" w:sz="8" w:space="0"/>
              <w:left w:val="single" w:color="000000" w:sz="8" w:space="0"/>
              <w:bottom w:val="single" w:color="000000" w:sz="8" w:space="0"/>
              <w:right w:val="single" w:color="auto" w:sz="4" w:space="0"/>
            </w:tcBorders>
            <w:vAlign w:val="center"/>
          </w:tcPr>
          <w:p w14:paraId="278A06FA">
            <w:pPr>
              <w:ind w:firstLine="0" w:firstLineChars="0"/>
              <w:jc w:val="center"/>
              <w:rPr>
                <w:lang w:val="en-US"/>
              </w:rPr>
            </w:pPr>
            <w:r>
              <w:rPr>
                <w:lang w:val="en-US"/>
              </w:rPr>
              <w:t>0.00</w:t>
            </w:r>
          </w:p>
        </w:tc>
        <w:tc>
          <w:tcPr>
            <w:tcW w:w="3008" w:type="dxa"/>
            <w:tcBorders>
              <w:top w:val="single" w:color="000000" w:sz="8" w:space="0"/>
              <w:left w:val="single" w:color="auto" w:sz="4" w:space="0"/>
              <w:bottom w:val="single" w:color="000000" w:sz="8" w:space="0"/>
              <w:right w:val="single" w:color="000000" w:sz="12" w:space="0"/>
            </w:tcBorders>
            <w:vAlign w:val="center"/>
          </w:tcPr>
          <w:p w14:paraId="753A5C57">
            <w:pPr>
              <w:ind w:firstLine="0" w:firstLineChars="0"/>
              <w:jc w:val="center"/>
              <w:rPr>
                <w:lang w:val="en-US"/>
              </w:rPr>
            </w:pPr>
            <w:bookmarkStart w:id="18" w:name="风力能耗_转热量"/>
            <w:r>
              <w:rPr>
                <w:rFonts w:hint="eastAsia"/>
                <w:lang w:val="en-US"/>
              </w:rPr>
              <w:t>0.00</w:t>
            </w:r>
            <w:bookmarkEnd w:id="18"/>
          </w:p>
        </w:tc>
      </w:tr>
      <w:tr w14:paraId="03EA66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5211" w:type="dxa"/>
            <w:gridSpan w:val="2"/>
            <w:tcBorders>
              <w:top w:val="single" w:color="000000" w:sz="8" w:space="0"/>
              <w:left w:val="single" w:color="000000" w:sz="12" w:space="0"/>
              <w:bottom w:val="single" w:color="000000" w:sz="8" w:space="0"/>
              <w:right w:val="single" w:color="auto" w:sz="4" w:space="0"/>
            </w:tcBorders>
            <w:shd w:val="clear" w:color="auto" w:fill="E6E6E6"/>
            <w:vAlign w:val="center"/>
          </w:tcPr>
          <w:p w14:paraId="136252A5">
            <w:pPr>
              <w:ind w:firstLine="0" w:firstLineChars="0"/>
              <w:jc w:val="center"/>
              <w:rPr>
                <w:lang w:val="en-US"/>
              </w:rPr>
            </w:pPr>
            <w:r>
              <w:rPr>
                <w:rFonts w:hint="eastAsia"/>
                <w:lang w:val="en-US"/>
              </w:rPr>
              <w:t>合计</w:t>
            </w:r>
          </w:p>
        </w:tc>
        <w:tc>
          <w:tcPr>
            <w:tcW w:w="3008" w:type="dxa"/>
            <w:tcBorders>
              <w:top w:val="single" w:color="000000" w:sz="8" w:space="0"/>
              <w:left w:val="single" w:color="auto" w:sz="4" w:space="0"/>
              <w:bottom w:val="single" w:color="000000" w:sz="8" w:space="0"/>
              <w:right w:val="single" w:color="000000" w:sz="12" w:space="0"/>
            </w:tcBorders>
            <w:vAlign w:val="center"/>
          </w:tcPr>
          <w:p w14:paraId="3E094009">
            <w:pPr>
              <w:ind w:firstLine="0" w:firstLineChars="0"/>
              <w:jc w:val="center"/>
              <w:rPr>
                <w:lang w:val="en-US"/>
              </w:rPr>
            </w:pPr>
            <w:bookmarkStart w:id="19" w:name="可再生利用量合计"/>
            <w:r>
              <w:rPr>
                <w:rFonts w:hint="eastAsia"/>
                <w:lang w:val="en-US"/>
              </w:rPr>
              <w:t>68.04</w:t>
            </w:r>
            <w:bookmarkEnd w:id="19"/>
          </w:p>
        </w:tc>
      </w:tr>
      <w:tr w14:paraId="204759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33" w:hRule="atLeast"/>
          <w:jc w:val="center"/>
        </w:trPr>
        <w:tc>
          <w:tcPr>
            <w:tcW w:w="2606" w:type="dxa"/>
            <w:tcBorders>
              <w:top w:val="single" w:color="000000" w:sz="8" w:space="0"/>
              <w:left w:val="single" w:color="000000" w:sz="12" w:space="0"/>
              <w:bottom w:val="single" w:color="000000" w:sz="12" w:space="0"/>
              <w:right w:val="single" w:color="000000" w:sz="8" w:space="0"/>
            </w:tcBorders>
            <w:shd w:val="clear" w:color="auto" w:fill="E6E6E6"/>
            <w:vAlign w:val="center"/>
          </w:tcPr>
          <w:p w14:paraId="5271A050">
            <w:pPr>
              <w:ind w:firstLine="0" w:firstLineChars="0"/>
              <w:jc w:val="center"/>
              <w:rPr>
                <w:lang w:val="en-US"/>
              </w:rPr>
            </w:pPr>
            <w:r>
              <w:rPr>
                <w:rFonts w:hint="eastAsia"/>
                <w:lang w:val="en-US"/>
              </w:rPr>
              <w:t>可再生能源利用率</w:t>
            </w:r>
          </w:p>
        </w:tc>
        <w:tc>
          <w:tcPr>
            <w:tcW w:w="5613" w:type="dxa"/>
            <w:gridSpan w:val="2"/>
            <w:tcBorders>
              <w:top w:val="single" w:color="000000" w:sz="8" w:space="0"/>
              <w:left w:val="single" w:color="000000" w:sz="8" w:space="0"/>
              <w:bottom w:val="single" w:color="000000" w:sz="12" w:space="0"/>
              <w:right w:val="single" w:color="000000" w:sz="12" w:space="0"/>
            </w:tcBorders>
            <w:vAlign w:val="center"/>
          </w:tcPr>
          <w:p w14:paraId="6C1FF001">
            <w:pPr>
              <w:ind w:firstLine="0" w:firstLineChars="0"/>
              <w:jc w:val="center"/>
              <w:rPr>
                <w:lang w:val="en-US"/>
              </w:rPr>
            </w:pPr>
            <w:bookmarkStart w:id="20" w:name="可再生能源利用率"/>
            <w:r>
              <w:rPr>
                <w:lang w:val="en-US"/>
              </w:rPr>
              <w:t>30</w:t>
            </w:r>
            <w:bookmarkEnd w:id="20"/>
            <w:r>
              <w:rPr>
                <w:lang w:val="en-US"/>
              </w:rPr>
              <w:t>%</w:t>
            </w:r>
          </w:p>
        </w:tc>
      </w:tr>
    </w:tbl>
    <w:p w14:paraId="0E159490">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p>
    <w:p w14:paraId="57C8285F">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p>
    <w:p w14:paraId="05BF0D18">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p>
    <w:p w14:paraId="676D4650">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p>
    <w:p w14:paraId="7555C316">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rPr>
      </w:pPr>
    </w:p>
    <w:p w14:paraId="0CDCAE8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p>
    <w:p w14:paraId="05A56AF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p>
    <w:p w14:paraId="7226979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p>
    <w:p w14:paraId="5E4582D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p>
    <w:p w14:paraId="674882F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p>
    <w:p w14:paraId="1308345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六、软件相关设置及模拟结果</w:t>
      </w:r>
    </w:p>
    <w:p w14:paraId="664A84E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1.工程设置</w:t>
      </w:r>
    </w:p>
    <w:p w14:paraId="7374117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3710940" cy="4450080"/>
            <wp:effectExtent l="0" t="0" r="7620" b="0"/>
            <wp:docPr id="1" name="图片 1" descr="微信截图_202412252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1225202415"/>
                    <pic:cNvPicPr>
                      <a:picLocks noChangeAspect="1"/>
                    </pic:cNvPicPr>
                  </pic:nvPicPr>
                  <pic:blipFill>
                    <a:blip r:embed="rId4"/>
                    <a:stretch>
                      <a:fillRect/>
                    </a:stretch>
                  </pic:blipFill>
                  <pic:spPr>
                    <a:xfrm>
                      <a:off x="0" y="0"/>
                      <a:ext cx="3710940" cy="4450080"/>
                    </a:xfrm>
                    <a:prstGeom prst="rect">
                      <a:avLst/>
                    </a:prstGeom>
                  </pic:spPr>
                </pic:pic>
              </a:graphicData>
            </a:graphic>
          </wp:inline>
        </w:drawing>
      </w:r>
    </w:p>
    <w:p w14:paraId="0EACA1E5">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b/>
          <w:bCs/>
          <w:sz w:val="28"/>
          <w:szCs w:val="28"/>
          <w:lang w:val="en-US" w:eastAsia="zh-CN"/>
        </w:rPr>
      </w:pPr>
    </w:p>
    <w:p w14:paraId="5B19A50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p>
    <w:p w14:paraId="5AE1D27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p>
    <w:p w14:paraId="386C52E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2.工程构造</w:t>
      </w:r>
    </w:p>
    <w:p w14:paraId="754C8B2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4740275" cy="2483485"/>
            <wp:effectExtent l="0" t="0" r="14605" b="635"/>
            <wp:docPr id="10" name="图片 10" descr="微信截图_2024122518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41225184210"/>
                    <pic:cNvPicPr>
                      <a:picLocks noChangeAspect="1"/>
                    </pic:cNvPicPr>
                  </pic:nvPicPr>
                  <pic:blipFill>
                    <a:blip r:embed="rId5"/>
                    <a:stretch>
                      <a:fillRect/>
                    </a:stretch>
                  </pic:blipFill>
                  <pic:spPr>
                    <a:xfrm>
                      <a:off x="0" y="0"/>
                      <a:ext cx="4740275" cy="2483485"/>
                    </a:xfrm>
                    <a:prstGeom prst="rect">
                      <a:avLst/>
                    </a:prstGeom>
                  </pic:spPr>
                </pic:pic>
              </a:graphicData>
            </a:graphic>
          </wp:inline>
        </w:drawing>
      </w:r>
    </w:p>
    <w:p w14:paraId="68D4856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4799330" cy="2388235"/>
            <wp:effectExtent l="0" t="0" r="1270" b="4445"/>
            <wp:docPr id="9" name="图片 9" descr="微信截图_2024122518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41225184258"/>
                    <pic:cNvPicPr>
                      <a:picLocks noChangeAspect="1"/>
                    </pic:cNvPicPr>
                  </pic:nvPicPr>
                  <pic:blipFill>
                    <a:blip r:embed="rId6"/>
                    <a:srcRect r="55336" b="55798"/>
                    <a:stretch>
                      <a:fillRect/>
                    </a:stretch>
                  </pic:blipFill>
                  <pic:spPr>
                    <a:xfrm>
                      <a:off x="0" y="0"/>
                      <a:ext cx="4799330" cy="2388235"/>
                    </a:xfrm>
                    <a:prstGeom prst="rect">
                      <a:avLst/>
                    </a:prstGeom>
                  </pic:spPr>
                </pic:pic>
              </a:graphicData>
            </a:graphic>
          </wp:inline>
        </w:drawing>
      </w:r>
    </w:p>
    <w:p w14:paraId="73477C58">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4814570" cy="1942465"/>
            <wp:effectExtent l="0" t="0" r="1270" b="8255"/>
            <wp:docPr id="8" name="图片 8" descr="微信截图_20241225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1225184308"/>
                    <pic:cNvPicPr>
                      <a:picLocks noChangeAspect="1"/>
                    </pic:cNvPicPr>
                  </pic:nvPicPr>
                  <pic:blipFill>
                    <a:blip r:embed="rId7"/>
                    <a:srcRect b="32695"/>
                    <a:stretch>
                      <a:fillRect/>
                    </a:stretch>
                  </pic:blipFill>
                  <pic:spPr>
                    <a:xfrm>
                      <a:off x="0" y="0"/>
                      <a:ext cx="4814570" cy="1942465"/>
                    </a:xfrm>
                    <a:prstGeom prst="rect">
                      <a:avLst/>
                    </a:prstGeom>
                  </pic:spPr>
                </pic:pic>
              </a:graphicData>
            </a:graphic>
          </wp:inline>
        </w:drawing>
      </w:r>
      <w:r>
        <w:rPr>
          <w:rFonts w:hint="eastAsia" w:ascii="宋体" w:hAnsi="宋体" w:eastAsia="宋体" w:cs="宋体"/>
          <w:b/>
          <w:bCs/>
          <w:sz w:val="28"/>
          <w:szCs w:val="28"/>
          <w:lang w:val="en-US" w:eastAsia="zh-CN"/>
        </w:rPr>
        <w:drawing>
          <wp:inline distT="0" distB="0" distL="114300" distR="114300">
            <wp:extent cx="4794250" cy="1673225"/>
            <wp:effectExtent l="0" t="0" r="6350" b="3175"/>
            <wp:docPr id="6" name="图片 6" descr="微信截图_2024122518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1225184330"/>
                    <pic:cNvPicPr>
                      <a:picLocks noChangeAspect="1"/>
                    </pic:cNvPicPr>
                  </pic:nvPicPr>
                  <pic:blipFill>
                    <a:blip r:embed="rId8"/>
                    <a:stretch>
                      <a:fillRect/>
                    </a:stretch>
                  </pic:blipFill>
                  <pic:spPr>
                    <a:xfrm>
                      <a:off x="0" y="0"/>
                      <a:ext cx="4794250" cy="1673225"/>
                    </a:xfrm>
                    <a:prstGeom prst="rect">
                      <a:avLst/>
                    </a:prstGeom>
                  </pic:spPr>
                </pic:pic>
              </a:graphicData>
            </a:graphic>
          </wp:inline>
        </w:drawing>
      </w:r>
      <w:r>
        <w:rPr>
          <w:rFonts w:hint="eastAsia" w:ascii="宋体" w:hAnsi="宋体" w:eastAsia="宋体" w:cs="宋体"/>
          <w:b/>
          <w:bCs/>
          <w:sz w:val="28"/>
          <w:szCs w:val="28"/>
          <w:lang w:val="en-US" w:eastAsia="zh-CN"/>
        </w:rPr>
        <w:drawing>
          <wp:inline distT="0" distB="0" distL="114300" distR="114300">
            <wp:extent cx="5270500" cy="1619250"/>
            <wp:effectExtent l="0" t="0" r="2540" b="11430"/>
            <wp:docPr id="14" name="图片 14" descr="微信截图_2024122518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41225184343"/>
                    <pic:cNvPicPr>
                      <a:picLocks noChangeAspect="1"/>
                    </pic:cNvPicPr>
                  </pic:nvPicPr>
                  <pic:blipFill>
                    <a:blip r:embed="rId9"/>
                    <a:stretch>
                      <a:fillRect/>
                    </a:stretch>
                  </pic:blipFill>
                  <pic:spPr>
                    <a:xfrm>
                      <a:off x="0" y="0"/>
                      <a:ext cx="5270500" cy="1619250"/>
                    </a:xfrm>
                    <a:prstGeom prst="rect">
                      <a:avLst/>
                    </a:prstGeom>
                  </pic:spPr>
                </pic:pic>
              </a:graphicData>
            </a:graphic>
          </wp:inline>
        </w:drawing>
      </w:r>
    </w:p>
    <w:p w14:paraId="080310B3">
      <w:pPr>
        <w:widowControl w:val="0"/>
        <w:numPr>
          <w:ilvl w:val="0"/>
          <w:numId w:val="0"/>
        </w:numPr>
        <w:jc w:val="both"/>
        <w:rPr>
          <w:rFonts w:hint="eastAsia" w:ascii="宋体" w:hAnsi="宋体" w:eastAsia="宋体" w:cs="宋体"/>
          <w:sz w:val="24"/>
          <w:szCs w:val="24"/>
          <w:lang w:val="en-US" w:eastAsia="zh-CN"/>
        </w:rPr>
      </w:pPr>
    </w:p>
    <w:p w14:paraId="18CF77D9">
      <w:pPr>
        <w:rPr>
          <w:rFonts w:hint="eastAsia" w:ascii="宋体" w:hAnsi="宋体" w:eastAsia="宋体" w:cs="宋体"/>
          <w:sz w:val="24"/>
          <w:szCs w:val="24"/>
        </w:rPr>
      </w:pPr>
    </w:p>
    <w:p w14:paraId="1DA80F9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3.门窗类型</w:t>
      </w:r>
    </w:p>
    <w:p w14:paraId="2C91691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4753610" cy="3557270"/>
            <wp:effectExtent l="0" t="0" r="1270" b="8890"/>
            <wp:docPr id="24" name="图片 24" descr="微信截图_202412181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41218172933"/>
                    <pic:cNvPicPr>
                      <a:picLocks noChangeAspect="1"/>
                    </pic:cNvPicPr>
                  </pic:nvPicPr>
                  <pic:blipFill>
                    <a:blip r:embed="rId10"/>
                    <a:stretch>
                      <a:fillRect/>
                    </a:stretch>
                  </pic:blipFill>
                  <pic:spPr>
                    <a:xfrm>
                      <a:off x="0" y="0"/>
                      <a:ext cx="4753610" cy="3557270"/>
                    </a:xfrm>
                    <a:prstGeom prst="rect">
                      <a:avLst/>
                    </a:prstGeom>
                  </pic:spPr>
                </pic:pic>
              </a:graphicData>
            </a:graphic>
          </wp:inline>
        </w:drawing>
      </w:r>
    </w:p>
    <w:p w14:paraId="46C01761">
      <w:pPr>
        <w:pStyle w:val="2"/>
        <w:widowControl w:val="0"/>
        <w:numPr>
          <w:numId w:val="0"/>
        </w:numPr>
        <w:ind w:leftChars="0"/>
        <w:jc w:val="both"/>
        <w:rPr>
          <w:rFonts w:hint="eastAsia"/>
          <w:color w:val="000000"/>
          <w:lang w:val="en-US" w:eastAsia="zh-CN"/>
        </w:rPr>
      </w:pPr>
      <w:bookmarkStart w:id="21" w:name="_Toc20056"/>
    </w:p>
    <w:p w14:paraId="4CEFAC23">
      <w:pPr>
        <w:pStyle w:val="2"/>
        <w:widowControl w:val="0"/>
        <w:numPr>
          <w:numId w:val="0"/>
        </w:numPr>
        <w:ind w:leftChars="0"/>
        <w:jc w:val="both"/>
        <w:rPr>
          <w:color w:val="000000"/>
        </w:rPr>
      </w:pPr>
      <w:r>
        <w:rPr>
          <w:rFonts w:hint="eastAsia"/>
          <w:color w:val="000000"/>
          <w:lang w:val="en-US" w:eastAsia="zh-CN"/>
        </w:rPr>
        <w:t>4.</w:t>
      </w:r>
      <w:r>
        <w:rPr>
          <w:color w:val="000000"/>
        </w:rPr>
        <w:t>光伏发电</w:t>
      </w:r>
      <w:bookmarkEnd w:id="21"/>
    </w:p>
    <w:tbl>
      <w:tblPr>
        <w:tblStyle w:val="6"/>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99"/>
        <w:gridCol w:w="2331"/>
        <w:gridCol w:w="2897"/>
        <w:gridCol w:w="2897"/>
      </w:tblGrid>
      <w:tr w14:paraId="5E274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8CCBAF6">
            <w:pPr>
              <w:jc w:val="center"/>
            </w:pPr>
            <w:r>
              <w:t>月</w:t>
            </w:r>
          </w:p>
        </w:tc>
        <w:tc>
          <w:tcPr>
            <w:shd w:val="clear" w:color="auto" w:fill="E6E6E6"/>
            <w:vAlign w:val="center"/>
          </w:tcPr>
          <w:p w14:paraId="7A03A2CE">
            <w:pPr>
              <w:jc w:val="center"/>
            </w:pPr>
            <w:r>
              <w:t>发电量(kWh/a)</w:t>
            </w:r>
          </w:p>
        </w:tc>
        <w:tc>
          <w:tcPr>
            <w:shd w:val="clear" w:color="auto" w:fill="E6E6E6"/>
            <w:vAlign w:val="center"/>
          </w:tcPr>
          <w:p w14:paraId="7B9C6AF2">
            <w:pPr>
              <w:jc w:val="center"/>
            </w:pPr>
            <w:r>
              <w:t>碳排放因子(kgCO2/kWh)</w:t>
            </w:r>
          </w:p>
        </w:tc>
        <w:tc>
          <w:tcPr>
            <w:shd w:val="clear" w:color="auto" w:fill="E6E6E6"/>
            <w:vAlign w:val="center"/>
          </w:tcPr>
          <w:p w14:paraId="5B8B2DBE">
            <w:pPr>
              <w:jc w:val="center"/>
            </w:pPr>
            <w:r>
              <w:t>可减少碳排放量(tCO2/a)</w:t>
            </w:r>
          </w:p>
        </w:tc>
      </w:tr>
      <w:tr w14:paraId="6D03C7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1359662">
            <w:r>
              <w:t>1</w:t>
            </w:r>
          </w:p>
        </w:tc>
        <w:tc>
          <w:tcPr>
            <w:vAlign w:val="center"/>
          </w:tcPr>
          <w:p w14:paraId="0C877166">
            <w:r>
              <w:t>3640</w:t>
            </w:r>
          </w:p>
        </w:tc>
        <w:tc>
          <w:tcPr>
            <w:vMerge w:val="restart"/>
            <w:vAlign w:val="center"/>
          </w:tcPr>
          <w:p w14:paraId="7B9843B1">
            <w:r>
              <w:t>0.5257</w:t>
            </w:r>
          </w:p>
        </w:tc>
        <w:tc>
          <w:tcPr>
            <w:vAlign w:val="center"/>
          </w:tcPr>
          <w:p w14:paraId="67CCA737">
            <w:r>
              <w:t>1.91355</w:t>
            </w:r>
          </w:p>
        </w:tc>
      </w:tr>
      <w:tr w14:paraId="5B7F17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33125D3">
            <w:r>
              <w:t>2</w:t>
            </w:r>
          </w:p>
        </w:tc>
        <w:tc>
          <w:tcPr>
            <w:vAlign w:val="center"/>
          </w:tcPr>
          <w:p w14:paraId="11B8F441">
            <w:r>
              <w:t>2870</w:t>
            </w:r>
          </w:p>
        </w:tc>
        <w:tc>
          <w:tcPr>
            <w:vMerge w:val="continue"/>
            <w:vAlign w:val="center"/>
          </w:tcPr>
          <w:p w14:paraId="768507CD"/>
        </w:tc>
        <w:tc>
          <w:tcPr>
            <w:vAlign w:val="center"/>
          </w:tcPr>
          <w:p w14:paraId="12FC5E68">
            <w:r>
              <w:t>1.50876</w:t>
            </w:r>
          </w:p>
        </w:tc>
      </w:tr>
      <w:tr w14:paraId="6BBA1C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9252B2A">
            <w:r>
              <w:t>3</w:t>
            </w:r>
          </w:p>
        </w:tc>
        <w:tc>
          <w:tcPr>
            <w:vAlign w:val="center"/>
          </w:tcPr>
          <w:p w14:paraId="623E2E3B">
            <w:r>
              <w:t>3450</w:t>
            </w:r>
          </w:p>
        </w:tc>
        <w:tc>
          <w:tcPr>
            <w:vMerge w:val="continue"/>
            <w:vAlign w:val="center"/>
          </w:tcPr>
          <w:p w14:paraId="592F7599"/>
        </w:tc>
        <w:tc>
          <w:tcPr>
            <w:vAlign w:val="center"/>
          </w:tcPr>
          <w:p w14:paraId="5B13B029">
            <w:r>
              <w:t>1.81366</w:t>
            </w:r>
          </w:p>
        </w:tc>
      </w:tr>
      <w:tr w14:paraId="69327E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C89D513">
            <w:r>
              <w:t>4</w:t>
            </w:r>
          </w:p>
        </w:tc>
        <w:tc>
          <w:tcPr>
            <w:vAlign w:val="center"/>
          </w:tcPr>
          <w:p w14:paraId="032153EC">
            <w:r>
              <w:t>5580</w:t>
            </w:r>
          </w:p>
        </w:tc>
        <w:tc>
          <w:tcPr>
            <w:vMerge w:val="continue"/>
            <w:vAlign w:val="center"/>
          </w:tcPr>
          <w:p w14:paraId="34D04787"/>
        </w:tc>
        <w:tc>
          <w:tcPr>
            <w:vAlign w:val="center"/>
          </w:tcPr>
          <w:p w14:paraId="5A2E2169">
            <w:r>
              <w:t>2.93341</w:t>
            </w:r>
          </w:p>
        </w:tc>
      </w:tr>
      <w:tr w14:paraId="188271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0E0BA3F">
            <w:r>
              <w:t>5</w:t>
            </w:r>
          </w:p>
        </w:tc>
        <w:tc>
          <w:tcPr>
            <w:vAlign w:val="center"/>
          </w:tcPr>
          <w:p w14:paraId="47ADA329">
            <w:r>
              <w:t>5840</w:t>
            </w:r>
          </w:p>
        </w:tc>
        <w:tc>
          <w:tcPr>
            <w:vMerge w:val="continue"/>
            <w:vAlign w:val="center"/>
          </w:tcPr>
          <w:p w14:paraId="73F05B30"/>
        </w:tc>
        <w:tc>
          <w:tcPr>
            <w:vAlign w:val="center"/>
          </w:tcPr>
          <w:p w14:paraId="75ED077F">
            <w:r>
              <w:t>3.07009</w:t>
            </w:r>
          </w:p>
        </w:tc>
      </w:tr>
      <w:tr w14:paraId="2EADD4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5919E41">
            <w:r>
              <w:t>6</w:t>
            </w:r>
          </w:p>
        </w:tc>
        <w:tc>
          <w:tcPr>
            <w:vAlign w:val="center"/>
          </w:tcPr>
          <w:p w14:paraId="49203806">
            <w:r>
              <w:t>6840</w:t>
            </w:r>
          </w:p>
        </w:tc>
        <w:tc>
          <w:tcPr>
            <w:vMerge w:val="continue"/>
            <w:vAlign w:val="center"/>
          </w:tcPr>
          <w:p w14:paraId="0C152E89"/>
        </w:tc>
        <w:tc>
          <w:tcPr>
            <w:vAlign w:val="center"/>
          </w:tcPr>
          <w:p w14:paraId="559A372D">
            <w:r>
              <w:t>3.59579</w:t>
            </w:r>
          </w:p>
        </w:tc>
      </w:tr>
      <w:tr w14:paraId="06B982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F34B573">
            <w:r>
              <w:t>7</w:t>
            </w:r>
          </w:p>
        </w:tc>
        <w:tc>
          <w:tcPr>
            <w:vAlign w:val="center"/>
          </w:tcPr>
          <w:p w14:paraId="3C921912">
            <w:r>
              <w:t>9070</w:t>
            </w:r>
          </w:p>
        </w:tc>
        <w:tc>
          <w:tcPr>
            <w:vMerge w:val="continue"/>
            <w:vAlign w:val="center"/>
          </w:tcPr>
          <w:p w14:paraId="5C5B5899"/>
        </w:tc>
        <w:tc>
          <w:tcPr>
            <w:vAlign w:val="center"/>
          </w:tcPr>
          <w:p w14:paraId="133C60CE">
            <w:r>
              <w:t>4.7681</w:t>
            </w:r>
          </w:p>
        </w:tc>
      </w:tr>
      <w:tr w14:paraId="01C229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23C4772">
            <w:r>
              <w:t>8</w:t>
            </w:r>
          </w:p>
        </w:tc>
        <w:tc>
          <w:tcPr>
            <w:vAlign w:val="center"/>
          </w:tcPr>
          <w:p w14:paraId="006B6A7D">
            <w:r>
              <w:t>8080</w:t>
            </w:r>
          </w:p>
        </w:tc>
        <w:tc>
          <w:tcPr>
            <w:vMerge w:val="continue"/>
            <w:vAlign w:val="center"/>
          </w:tcPr>
          <w:p w14:paraId="39040081"/>
        </w:tc>
        <w:tc>
          <w:tcPr>
            <w:vAlign w:val="center"/>
          </w:tcPr>
          <w:p w14:paraId="1224AB44">
            <w:r>
              <w:t>4.24766</w:t>
            </w:r>
          </w:p>
        </w:tc>
      </w:tr>
      <w:tr w14:paraId="39F549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7B680D8">
            <w:r>
              <w:t>9</w:t>
            </w:r>
          </w:p>
        </w:tc>
        <w:tc>
          <w:tcPr>
            <w:vAlign w:val="center"/>
          </w:tcPr>
          <w:p w14:paraId="6275008F">
            <w:r>
              <w:t>6960</w:t>
            </w:r>
          </w:p>
        </w:tc>
        <w:tc>
          <w:tcPr>
            <w:vMerge w:val="continue"/>
            <w:vAlign w:val="center"/>
          </w:tcPr>
          <w:p w14:paraId="5EF5657F"/>
        </w:tc>
        <w:tc>
          <w:tcPr>
            <w:vAlign w:val="center"/>
          </w:tcPr>
          <w:p w14:paraId="2C6AC668">
            <w:r>
              <w:t>3.65887</w:t>
            </w:r>
          </w:p>
        </w:tc>
      </w:tr>
      <w:tr w14:paraId="3F791A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6C9A73">
            <w:r>
              <w:t>10</w:t>
            </w:r>
          </w:p>
        </w:tc>
        <w:tc>
          <w:tcPr>
            <w:vAlign w:val="center"/>
          </w:tcPr>
          <w:p w14:paraId="02B09638">
            <w:r>
              <w:t>6170</w:t>
            </w:r>
          </w:p>
        </w:tc>
        <w:tc>
          <w:tcPr>
            <w:vMerge w:val="continue"/>
            <w:vAlign w:val="center"/>
          </w:tcPr>
          <w:p w14:paraId="35AA3549"/>
        </w:tc>
        <w:tc>
          <w:tcPr>
            <w:vAlign w:val="center"/>
          </w:tcPr>
          <w:p w14:paraId="3FC077D0">
            <w:r>
              <w:t>3.24357</w:t>
            </w:r>
          </w:p>
        </w:tc>
      </w:tr>
      <w:tr w14:paraId="188A43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E0ABED8">
            <w:r>
              <w:t>11</w:t>
            </w:r>
          </w:p>
        </w:tc>
        <w:tc>
          <w:tcPr>
            <w:vAlign w:val="center"/>
          </w:tcPr>
          <w:p w14:paraId="36BDF9C0">
            <w:r>
              <w:t>4730</w:t>
            </w:r>
          </w:p>
        </w:tc>
        <w:tc>
          <w:tcPr>
            <w:vMerge w:val="continue"/>
            <w:vAlign w:val="center"/>
          </w:tcPr>
          <w:p w14:paraId="03E5340F"/>
        </w:tc>
        <w:tc>
          <w:tcPr>
            <w:vAlign w:val="center"/>
          </w:tcPr>
          <w:p w14:paraId="5533D4B0">
            <w:r>
              <w:t>2.48656</w:t>
            </w:r>
          </w:p>
        </w:tc>
      </w:tr>
      <w:tr w14:paraId="071BB2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ADADDF4">
            <w:r>
              <w:t>12</w:t>
            </w:r>
          </w:p>
        </w:tc>
        <w:tc>
          <w:tcPr>
            <w:vAlign w:val="center"/>
          </w:tcPr>
          <w:p w14:paraId="5C1F93BE">
            <w:r>
              <w:t>4650</w:t>
            </w:r>
          </w:p>
        </w:tc>
        <w:tc>
          <w:tcPr>
            <w:vMerge w:val="continue"/>
            <w:vAlign w:val="center"/>
          </w:tcPr>
          <w:p w14:paraId="5E8BFB07"/>
        </w:tc>
        <w:tc>
          <w:tcPr>
            <w:vAlign w:val="center"/>
          </w:tcPr>
          <w:p w14:paraId="55C04068">
            <w:r>
              <w:t>2.4445</w:t>
            </w:r>
          </w:p>
        </w:tc>
      </w:tr>
      <w:tr w14:paraId="082FB2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vAlign w:val="center"/>
          </w:tcPr>
          <w:p w14:paraId="18ECD10B">
            <w:r>
              <w:t>总计</w:t>
            </w:r>
          </w:p>
        </w:tc>
        <w:tc>
          <w:tcPr>
            <w:vAlign w:val="center"/>
          </w:tcPr>
          <w:p w14:paraId="231CD874">
            <w:r>
              <w:t>35.685</w:t>
            </w:r>
          </w:p>
        </w:tc>
      </w:tr>
    </w:tbl>
    <w:p w14:paraId="3AC43F66">
      <w:pPr>
        <w:pStyle w:val="2"/>
        <w:widowControl w:val="0"/>
        <w:numPr>
          <w:numId w:val="0"/>
        </w:numPr>
        <w:ind w:leftChars="0"/>
        <w:jc w:val="both"/>
        <w:rPr>
          <w:color w:val="000000"/>
        </w:rPr>
      </w:pPr>
      <w:bookmarkStart w:id="22" w:name="_Toc21175"/>
      <w:r>
        <w:rPr>
          <w:rFonts w:hint="eastAsia"/>
          <w:color w:val="000000"/>
          <w:lang w:val="en-US" w:eastAsia="zh-CN"/>
        </w:rPr>
        <w:t>5.</w:t>
      </w:r>
      <w:r>
        <w:rPr>
          <w:color w:val="000000"/>
        </w:rPr>
        <w:t>计算结果</w:t>
      </w:r>
      <w:bookmarkEnd w:id="22"/>
    </w:p>
    <w:p w14:paraId="28C354BB">
      <w:pPr>
        <w:pStyle w:val="4"/>
        <w:widowControl w:val="0"/>
        <w:numPr>
          <w:numId w:val="0"/>
        </w:numPr>
        <w:ind w:leftChars="0"/>
        <w:jc w:val="both"/>
        <w:rPr>
          <w:color w:val="000000"/>
        </w:rPr>
      </w:pPr>
      <w:bookmarkStart w:id="23" w:name="_Toc27273"/>
      <w:r>
        <w:rPr>
          <w:color w:val="000000"/>
        </w:rPr>
        <w:t>建材生产运输碳排放</w:t>
      </w:r>
      <w:bookmarkEnd w:id="23"/>
      <w:bookmarkStart w:id="24" w:name="_Toc11001"/>
    </w:p>
    <w:p w14:paraId="4A7E5AC5">
      <w:pPr>
        <w:pStyle w:val="4"/>
        <w:widowControl w:val="0"/>
        <w:numPr>
          <w:numId w:val="0"/>
        </w:numPr>
        <w:ind w:leftChars="0"/>
        <w:jc w:val="both"/>
        <w:rPr>
          <w:color w:val="000000"/>
        </w:rPr>
      </w:pPr>
      <w:r>
        <w:rPr>
          <w:color w:val="000000"/>
        </w:rPr>
        <w:t>建材生产阶段</w:t>
      </w:r>
      <w:bookmarkEnd w:id="24"/>
    </w:p>
    <w:tbl>
      <w:tblPr>
        <w:tblStyle w:val="6"/>
        <w:tblW w:w="929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63"/>
        <w:gridCol w:w="696"/>
        <w:gridCol w:w="1131"/>
        <w:gridCol w:w="1131"/>
        <w:gridCol w:w="1273"/>
        <w:gridCol w:w="1556"/>
        <w:gridCol w:w="1239"/>
      </w:tblGrid>
      <w:tr w14:paraId="682688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C439125">
            <w:pPr>
              <w:jc w:val="center"/>
            </w:pPr>
            <w:r>
              <w:t>材料</w:t>
            </w:r>
          </w:p>
        </w:tc>
        <w:tc>
          <w:tcPr>
            <w:shd w:val="clear" w:color="auto" w:fill="E6E6E6"/>
            <w:vAlign w:val="center"/>
          </w:tcPr>
          <w:p w14:paraId="6B0334E4">
            <w:pPr>
              <w:jc w:val="center"/>
            </w:pPr>
            <w:r>
              <w:t>单位</w:t>
            </w:r>
          </w:p>
        </w:tc>
        <w:tc>
          <w:tcPr>
            <w:shd w:val="clear" w:color="auto" w:fill="E6E6E6"/>
            <w:vAlign w:val="center"/>
          </w:tcPr>
          <w:p w14:paraId="66658C99">
            <w:pPr>
              <w:jc w:val="center"/>
            </w:pPr>
            <w:r>
              <w:t>用量</w:t>
            </w:r>
          </w:p>
        </w:tc>
        <w:tc>
          <w:tcPr>
            <w:shd w:val="clear" w:color="auto" w:fill="E6E6E6"/>
            <w:vAlign w:val="center"/>
          </w:tcPr>
          <w:p w14:paraId="677C9F0F">
            <w:pPr>
              <w:jc w:val="center"/>
            </w:pPr>
            <w:r>
              <w:t>拆除后回收比例</w:t>
            </w:r>
          </w:p>
        </w:tc>
        <w:tc>
          <w:tcPr>
            <w:shd w:val="clear" w:color="auto" w:fill="E6E6E6"/>
            <w:vAlign w:val="center"/>
          </w:tcPr>
          <w:p w14:paraId="4A0BF7B8">
            <w:pPr>
              <w:jc w:val="center"/>
            </w:pPr>
            <w:r>
              <w:t>寿命(年)</w:t>
            </w:r>
          </w:p>
        </w:tc>
        <w:tc>
          <w:tcPr>
            <w:shd w:val="clear" w:color="auto" w:fill="E6E6E6"/>
            <w:vAlign w:val="center"/>
          </w:tcPr>
          <w:p w14:paraId="50DB8689">
            <w:pPr>
              <w:jc w:val="center"/>
            </w:pPr>
            <w:r>
              <w:t>碳排放因子</w:t>
            </w:r>
            <w:r>
              <w:br w:type="textWrapping"/>
            </w:r>
            <w:r>
              <w:t>(kgCO2e/单位)</w:t>
            </w:r>
          </w:p>
        </w:tc>
        <w:tc>
          <w:tcPr>
            <w:shd w:val="clear" w:color="auto" w:fill="E6E6E6"/>
            <w:vAlign w:val="center"/>
          </w:tcPr>
          <w:p w14:paraId="51C14DA1">
            <w:pPr>
              <w:jc w:val="center"/>
            </w:pPr>
            <w:r>
              <w:t>碳排放量</w:t>
            </w:r>
            <w:r>
              <w:br w:type="textWrapping"/>
            </w:r>
            <w:r>
              <w:t>(tCO2e)</w:t>
            </w:r>
          </w:p>
        </w:tc>
      </w:tr>
      <w:tr w14:paraId="5CDB9F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FB5CD77">
            <w:r>
              <w:t>混凝土</w:t>
            </w:r>
          </w:p>
        </w:tc>
        <w:tc>
          <w:tcPr>
            <w:vAlign w:val="center"/>
          </w:tcPr>
          <w:p w14:paraId="75E8F182">
            <w:r>
              <w:t>m3</w:t>
            </w:r>
          </w:p>
        </w:tc>
        <w:tc>
          <w:tcPr>
            <w:vAlign w:val="center"/>
          </w:tcPr>
          <w:p w14:paraId="59EC2B7A">
            <w:pPr>
              <w:jc w:val="right"/>
            </w:pPr>
            <w:r>
              <w:t>1779.34</w:t>
            </w:r>
          </w:p>
        </w:tc>
        <w:tc>
          <w:tcPr>
            <w:vAlign w:val="center"/>
          </w:tcPr>
          <w:p w14:paraId="70EB5042">
            <w:pPr>
              <w:jc w:val="right"/>
            </w:pPr>
            <w:r>
              <w:t>0</w:t>
            </w:r>
          </w:p>
        </w:tc>
        <w:tc>
          <w:tcPr>
            <w:vAlign w:val="center"/>
          </w:tcPr>
          <w:p w14:paraId="3DD08D55">
            <w:pPr>
              <w:jc w:val="right"/>
            </w:pPr>
            <w:r>
              <w:t>全生命周期</w:t>
            </w:r>
          </w:p>
        </w:tc>
        <w:tc>
          <w:tcPr>
            <w:vAlign w:val="center"/>
          </w:tcPr>
          <w:p w14:paraId="7A1DDC2A">
            <w:pPr>
              <w:jc w:val="right"/>
            </w:pPr>
            <w:r>
              <w:t>340</w:t>
            </w:r>
          </w:p>
        </w:tc>
        <w:tc>
          <w:tcPr>
            <w:vAlign w:val="center"/>
          </w:tcPr>
          <w:p w14:paraId="4C9EC12F">
            <w:pPr>
              <w:jc w:val="right"/>
            </w:pPr>
            <w:r>
              <w:t>604.976</w:t>
            </w:r>
          </w:p>
        </w:tc>
      </w:tr>
      <w:tr w14:paraId="5B9053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35B76EB">
            <w:r>
              <w:t>钢筋</w:t>
            </w:r>
          </w:p>
        </w:tc>
        <w:tc>
          <w:tcPr>
            <w:vAlign w:val="center"/>
          </w:tcPr>
          <w:p w14:paraId="47135DA8">
            <w:r>
              <w:t>t</w:t>
            </w:r>
          </w:p>
        </w:tc>
        <w:tc>
          <w:tcPr>
            <w:vAlign w:val="center"/>
          </w:tcPr>
          <w:p w14:paraId="73E94DD0">
            <w:pPr>
              <w:jc w:val="right"/>
            </w:pPr>
            <w:r>
              <w:t>210.10</w:t>
            </w:r>
          </w:p>
        </w:tc>
        <w:tc>
          <w:tcPr>
            <w:vAlign w:val="center"/>
          </w:tcPr>
          <w:p w14:paraId="384BB014">
            <w:pPr>
              <w:jc w:val="right"/>
            </w:pPr>
            <w:r>
              <w:t>0</w:t>
            </w:r>
          </w:p>
        </w:tc>
        <w:tc>
          <w:tcPr>
            <w:vAlign w:val="center"/>
          </w:tcPr>
          <w:p w14:paraId="263602ED">
            <w:pPr>
              <w:jc w:val="right"/>
            </w:pPr>
            <w:r>
              <w:t>全生命周期</w:t>
            </w:r>
          </w:p>
        </w:tc>
        <w:tc>
          <w:tcPr>
            <w:vAlign w:val="center"/>
          </w:tcPr>
          <w:p w14:paraId="0A84C2D1">
            <w:pPr>
              <w:jc w:val="right"/>
            </w:pPr>
            <w:r>
              <w:t>2340</w:t>
            </w:r>
          </w:p>
        </w:tc>
        <w:tc>
          <w:tcPr>
            <w:vAlign w:val="center"/>
          </w:tcPr>
          <w:p w14:paraId="50B43C7B">
            <w:pPr>
              <w:jc w:val="right"/>
            </w:pPr>
            <w:r>
              <w:t>491.634</w:t>
            </w:r>
          </w:p>
        </w:tc>
      </w:tr>
      <w:tr w14:paraId="6725E4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E8FE41A">
            <w:r>
              <w:t>型钢</w:t>
            </w:r>
          </w:p>
        </w:tc>
        <w:tc>
          <w:tcPr>
            <w:vAlign w:val="center"/>
          </w:tcPr>
          <w:p w14:paraId="73CE27C9">
            <w:r>
              <w:t>t</w:t>
            </w:r>
          </w:p>
        </w:tc>
        <w:tc>
          <w:tcPr>
            <w:vAlign w:val="center"/>
          </w:tcPr>
          <w:p w14:paraId="52CFB7D9">
            <w:pPr>
              <w:jc w:val="right"/>
            </w:pPr>
            <w:r>
              <w:t>2.59</w:t>
            </w:r>
          </w:p>
        </w:tc>
        <w:tc>
          <w:tcPr>
            <w:vAlign w:val="center"/>
          </w:tcPr>
          <w:p w14:paraId="79F8B228">
            <w:pPr>
              <w:jc w:val="right"/>
            </w:pPr>
            <w:r>
              <w:t>0</w:t>
            </w:r>
          </w:p>
        </w:tc>
        <w:tc>
          <w:tcPr>
            <w:vAlign w:val="center"/>
          </w:tcPr>
          <w:p w14:paraId="278C0829">
            <w:pPr>
              <w:jc w:val="right"/>
            </w:pPr>
            <w:r>
              <w:t>全生命周期</w:t>
            </w:r>
          </w:p>
        </w:tc>
        <w:tc>
          <w:tcPr>
            <w:vAlign w:val="center"/>
          </w:tcPr>
          <w:p w14:paraId="04E3B259">
            <w:pPr>
              <w:jc w:val="right"/>
            </w:pPr>
            <w:r>
              <w:t>2365</w:t>
            </w:r>
          </w:p>
        </w:tc>
        <w:tc>
          <w:tcPr>
            <w:vAlign w:val="center"/>
          </w:tcPr>
          <w:p w14:paraId="4BEB2927">
            <w:pPr>
              <w:jc w:val="right"/>
            </w:pPr>
            <w:r>
              <w:t>6.125</w:t>
            </w:r>
          </w:p>
        </w:tc>
      </w:tr>
      <w:tr w14:paraId="722833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BE7711C">
            <w:r>
              <w:t>水泥</w:t>
            </w:r>
          </w:p>
        </w:tc>
        <w:tc>
          <w:tcPr>
            <w:vAlign w:val="center"/>
          </w:tcPr>
          <w:p w14:paraId="1C206C53">
            <w:r>
              <w:t>t</w:t>
            </w:r>
          </w:p>
        </w:tc>
        <w:tc>
          <w:tcPr>
            <w:vAlign w:val="center"/>
          </w:tcPr>
          <w:p w14:paraId="4A2C79F2">
            <w:pPr>
              <w:jc w:val="right"/>
            </w:pPr>
            <w:r>
              <w:t>103.75</w:t>
            </w:r>
          </w:p>
        </w:tc>
        <w:tc>
          <w:tcPr>
            <w:vAlign w:val="center"/>
          </w:tcPr>
          <w:p w14:paraId="4F54415C">
            <w:pPr>
              <w:jc w:val="right"/>
            </w:pPr>
            <w:r>
              <w:t>0</w:t>
            </w:r>
          </w:p>
        </w:tc>
        <w:tc>
          <w:tcPr>
            <w:vAlign w:val="center"/>
          </w:tcPr>
          <w:p w14:paraId="350A79DB">
            <w:pPr>
              <w:jc w:val="right"/>
            </w:pPr>
            <w:r>
              <w:t>全生命周期</w:t>
            </w:r>
          </w:p>
        </w:tc>
        <w:tc>
          <w:tcPr>
            <w:vAlign w:val="center"/>
          </w:tcPr>
          <w:p w14:paraId="7B6D8837">
            <w:pPr>
              <w:jc w:val="right"/>
            </w:pPr>
            <w:r>
              <w:t>735</w:t>
            </w:r>
          </w:p>
        </w:tc>
        <w:tc>
          <w:tcPr>
            <w:vAlign w:val="center"/>
          </w:tcPr>
          <w:p w14:paraId="51E59145">
            <w:pPr>
              <w:jc w:val="right"/>
            </w:pPr>
            <w:r>
              <w:t>76.256</w:t>
            </w:r>
          </w:p>
        </w:tc>
      </w:tr>
      <w:tr w14:paraId="626124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EC3AC90">
            <w:r>
              <w:t>预拌砂浆</w:t>
            </w:r>
          </w:p>
        </w:tc>
        <w:tc>
          <w:tcPr>
            <w:vAlign w:val="center"/>
          </w:tcPr>
          <w:p w14:paraId="00D7475F">
            <w:r>
              <w:t>t</w:t>
            </w:r>
          </w:p>
        </w:tc>
        <w:tc>
          <w:tcPr>
            <w:vAlign w:val="center"/>
          </w:tcPr>
          <w:p w14:paraId="0A3D7815">
            <w:pPr>
              <w:jc w:val="right"/>
            </w:pPr>
            <w:r>
              <w:t>459.10</w:t>
            </w:r>
          </w:p>
        </w:tc>
        <w:tc>
          <w:tcPr>
            <w:vAlign w:val="center"/>
          </w:tcPr>
          <w:p w14:paraId="16F4B34C">
            <w:pPr>
              <w:jc w:val="right"/>
            </w:pPr>
            <w:r>
              <w:t>0</w:t>
            </w:r>
          </w:p>
        </w:tc>
        <w:tc>
          <w:tcPr>
            <w:vAlign w:val="center"/>
          </w:tcPr>
          <w:p w14:paraId="060E0219">
            <w:pPr>
              <w:jc w:val="right"/>
            </w:pPr>
            <w:r>
              <w:t>全生命周期</w:t>
            </w:r>
          </w:p>
        </w:tc>
        <w:tc>
          <w:tcPr>
            <w:vAlign w:val="center"/>
          </w:tcPr>
          <w:p w14:paraId="394C6694">
            <w:pPr>
              <w:jc w:val="right"/>
            </w:pPr>
            <w:r>
              <w:t>370</w:t>
            </w:r>
          </w:p>
        </w:tc>
        <w:tc>
          <w:tcPr>
            <w:vAlign w:val="center"/>
          </w:tcPr>
          <w:p w14:paraId="587DDBFE">
            <w:pPr>
              <w:jc w:val="right"/>
            </w:pPr>
            <w:r>
              <w:t>169.867</w:t>
            </w:r>
          </w:p>
        </w:tc>
      </w:tr>
      <w:tr w14:paraId="5F3448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6557E0C">
            <w:r>
              <w:t>砂</w:t>
            </w:r>
          </w:p>
        </w:tc>
        <w:tc>
          <w:tcPr>
            <w:vAlign w:val="center"/>
          </w:tcPr>
          <w:p w14:paraId="5B47D465">
            <w:r>
              <w:t>m3</w:t>
            </w:r>
          </w:p>
        </w:tc>
        <w:tc>
          <w:tcPr>
            <w:vAlign w:val="center"/>
          </w:tcPr>
          <w:p w14:paraId="65DC6875">
            <w:pPr>
              <w:jc w:val="right"/>
            </w:pPr>
            <w:r>
              <w:t>207.50</w:t>
            </w:r>
          </w:p>
        </w:tc>
        <w:tc>
          <w:tcPr>
            <w:vAlign w:val="center"/>
          </w:tcPr>
          <w:p w14:paraId="51ED90E1">
            <w:pPr>
              <w:jc w:val="right"/>
            </w:pPr>
            <w:r>
              <w:t>0</w:t>
            </w:r>
          </w:p>
        </w:tc>
        <w:tc>
          <w:tcPr>
            <w:vAlign w:val="center"/>
          </w:tcPr>
          <w:p w14:paraId="1D691AD7">
            <w:pPr>
              <w:jc w:val="right"/>
            </w:pPr>
            <w:r>
              <w:t>全生命周期</w:t>
            </w:r>
          </w:p>
        </w:tc>
        <w:tc>
          <w:tcPr>
            <w:vAlign w:val="center"/>
          </w:tcPr>
          <w:p w14:paraId="10546150">
            <w:pPr>
              <w:jc w:val="right"/>
            </w:pPr>
            <w:r>
              <w:t>3</w:t>
            </w:r>
          </w:p>
        </w:tc>
        <w:tc>
          <w:tcPr>
            <w:vAlign w:val="center"/>
          </w:tcPr>
          <w:p w14:paraId="2E2D8F9A">
            <w:pPr>
              <w:jc w:val="right"/>
            </w:pPr>
            <w:r>
              <w:t>0.623</w:t>
            </w:r>
          </w:p>
        </w:tc>
      </w:tr>
      <w:tr w14:paraId="44FC60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C2C4445">
            <w:r>
              <w:t>改性粉煤灰保温砂浆</w:t>
            </w:r>
          </w:p>
        </w:tc>
        <w:tc>
          <w:tcPr>
            <w:vAlign w:val="center"/>
          </w:tcPr>
          <w:p w14:paraId="0F5A82A4">
            <w:r>
              <w:t>m3</w:t>
            </w:r>
          </w:p>
        </w:tc>
        <w:tc>
          <w:tcPr>
            <w:vAlign w:val="center"/>
          </w:tcPr>
          <w:p w14:paraId="345E9C0B">
            <w:pPr>
              <w:jc w:val="right"/>
            </w:pPr>
            <w:r>
              <w:t>21.29</w:t>
            </w:r>
          </w:p>
        </w:tc>
        <w:tc>
          <w:tcPr>
            <w:vAlign w:val="center"/>
          </w:tcPr>
          <w:p w14:paraId="05C38F6C">
            <w:pPr>
              <w:jc w:val="right"/>
            </w:pPr>
            <w:r>
              <w:t>0</w:t>
            </w:r>
          </w:p>
        </w:tc>
        <w:tc>
          <w:tcPr>
            <w:vAlign w:val="center"/>
          </w:tcPr>
          <w:p w14:paraId="2ED9FF95">
            <w:pPr>
              <w:jc w:val="right"/>
            </w:pPr>
            <w:r>
              <w:t>全生命周期</w:t>
            </w:r>
          </w:p>
        </w:tc>
        <w:tc>
          <w:tcPr>
            <w:vAlign w:val="center"/>
          </w:tcPr>
          <w:p w14:paraId="7B9C024E">
            <w:pPr>
              <w:jc w:val="right"/>
            </w:pPr>
            <w:r>
              <w:t>534</w:t>
            </w:r>
          </w:p>
        </w:tc>
        <w:tc>
          <w:tcPr>
            <w:vAlign w:val="center"/>
          </w:tcPr>
          <w:p w14:paraId="65075CBB">
            <w:pPr>
              <w:jc w:val="right"/>
            </w:pPr>
            <w:r>
              <w:t>11.369</w:t>
            </w:r>
          </w:p>
        </w:tc>
      </w:tr>
      <w:tr w14:paraId="43385D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A330397">
            <w:r>
              <w:t>挤塑聚苯板（1）</w:t>
            </w:r>
          </w:p>
        </w:tc>
        <w:tc>
          <w:tcPr>
            <w:vAlign w:val="center"/>
          </w:tcPr>
          <w:p w14:paraId="3747945D">
            <w:r>
              <w:t>m3</w:t>
            </w:r>
          </w:p>
        </w:tc>
        <w:tc>
          <w:tcPr>
            <w:vAlign w:val="center"/>
          </w:tcPr>
          <w:p w14:paraId="140081C6">
            <w:pPr>
              <w:jc w:val="right"/>
            </w:pPr>
            <w:r>
              <w:t>76.66</w:t>
            </w:r>
          </w:p>
        </w:tc>
        <w:tc>
          <w:tcPr>
            <w:vAlign w:val="center"/>
          </w:tcPr>
          <w:p w14:paraId="175591BB">
            <w:pPr>
              <w:jc w:val="right"/>
            </w:pPr>
            <w:r>
              <w:t>0</w:t>
            </w:r>
          </w:p>
        </w:tc>
        <w:tc>
          <w:tcPr>
            <w:vAlign w:val="center"/>
          </w:tcPr>
          <w:p w14:paraId="1293466E">
            <w:pPr>
              <w:jc w:val="right"/>
            </w:pPr>
            <w:r>
              <w:t>全生命周期</w:t>
            </w:r>
          </w:p>
        </w:tc>
        <w:tc>
          <w:tcPr>
            <w:vAlign w:val="center"/>
          </w:tcPr>
          <w:p w14:paraId="653B4F93">
            <w:pPr>
              <w:jc w:val="right"/>
            </w:pPr>
            <w:r>
              <w:t>534</w:t>
            </w:r>
          </w:p>
        </w:tc>
        <w:tc>
          <w:tcPr>
            <w:vAlign w:val="center"/>
          </w:tcPr>
          <w:p w14:paraId="3A6D04C6">
            <w:pPr>
              <w:jc w:val="right"/>
            </w:pPr>
            <w:r>
              <w:t>40.936</w:t>
            </w:r>
          </w:p>
        </w:tc>
      </w:tr>
      <w:tr w14:paraId="1C3579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C571B35">
            <w:r>
              <w:t>加气混凝土、泡沫混凝土(ρ=300)</w:t>
            </w:r>
          </w:p>
        </w:tc>
        <w:tc>
          <w:tcPr>
            <w:vAlign w:val="center"/>
          </w:tcPr>
          <w:p w14:paraId="547EE56D">
            <w:r>
              <w:t>m3</w:t>
            </w:r>
          </w:p>
        </w:tc>
        <w:tc>
          <w:tcPr>
            <w:vAlign w:val="center"/>
          </w:tcPr>
          <w:p w14:paraId="1C07CFD0">
            <w:pPr>
              <w:jc w:val="right"/>
            </w:pPr>
            <w:r>
              <w:t>216.07</w:t>
            </w:r>
          </w:p>
        </w:tc>
        <w:tc>
          <w:tcPr>
            <w:vAlign w:val="center"/>
          </w:tcPr>
          <w:p w14:paraId="61BB8C41">
            <w:pPr>
              <w:jc w:val="right"/>
            </w:pPr>
            <w:r>
              <w:t>0</w:t>
            </w:r>
          </w:p>
        </w:tc>
        <w:tc>
          <w:tcPr>
            <w:vAlign w:val="center"/>
          </w:tcPr>
          <w:p w14:paraId="3607B3C0">
            <w:pPr>
              <w:jc w:val="right"/>
            </w:pPr>
            <w:r>
              <w:t>全生命周期</w:t>
            </w:r>
          </w:p>
        </w:tc>
        <w:tc>
          <w:tcPr>
            <w:vAlign w:val="center"/>
          </w:tcPr>
          <w:p w14:paraId="16110EC1">
            <w:pPr>
              <w:jc w:val="right"/>
            </w:pPr>
            <w:r>
              <w:t>534</w:t>
            </w:r>
          </w:p>
        </w:tc>
        <w:tc>
          <w:tcPr>
            <w:vAlign w:val="center"/>
          </w:tcPr>
          <w:p w14:paraId="5AA9684E">
            <w:pPr>
              <w:jc w:val="right"/>
            </w:pPr>
            <w:r>
              <w:t>115.381</w:t>
            </w:r>
          </w:p>
        </w:tc>
      </w:tr>
      <w:tr w14:paraId="44ED09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7F13A72">
            <w:r>
              <w:t>砌块</w:t>
            </w:r>
          </w:p>
        </w:tc>
        <w:tc>
          <w:tcPr>
            <w:vAlign w:val="center"/>
          </w:tcPr>
          <w:p w14:paraId="3764E806">
            <w:r>
              <w:t>m3</w:t>
            </w:r>
          </w:p>
        </w:tc>
        <w:tc>
          <w:tcPr>
            <w:vAlign w:val="center"/>
          </w:tcPr>
          <w:p w14:paraId="0FDAC1ED">
            <w:pPr>
              <w:jc w:val="right"/>
            </w:pPr>
            <w:r>
              <w:t>225.66</w:t>
            </w:r>
          </w:p>
        </w:tc>
        <w:tc>
          <w:tcPr>
            <w:vAlign w:val="center"/>
          </w:tcPr>
          <w:p w14:paraId="436B132F">
            <w:pPr>
              <w:jc w:val="right"/>
            </w:pPr>
            <w:r>
              <w:t>0</w:t>
            </w:r>
          </w:p>
        </w:tc>
        <w:tc>
          <w:tcPr>
            <w:vAlign w:val="center"/>
          </w:tcPr>
          <w:p w14:paraId="33BC9FE5">
            <w:pPr>
              <w:jc w:val="right"/>
            </w:pPr>
            <w:r>
              <w:t>全生命周期</w:t>
            </w:r>
          </w:p>
        </w:tc>
        <w:tc>
          <w:tcPr>
            <w:vAlign w:val="center"/>
          </w:tcPr>
          <w:p w14:paraId="4FE6E87A">
            <w:pPr>
              <w:jc w:val="right"/>
            </w:pPr>
            <w:r>
              <w:t>349</w:t>
            </w:r>
          </w:p>
        </w:tc>
        <w:tc>
          <w:tcPr>
            <w:vAlign w:val="center"/>
          </w:tcPr>
          <w:p w14:paraId="7B35007A">
            <w:pPr>
              <w:jc w:val="right"/>
            </w:pPr>
            <w:r>
              <w:t>78.755</w:t>
            </w:r>
          </w:p>
        </w:tc>
      </w:tr>
      <w:tr w14:paraId="150857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6B04ECA">
            <w:r>
              <w:t>砖</w:t>
            </w:r>
          </w:p>
        </w:tc>
        <w:tc>
          <w:tcPr>
            <w:vAlign w:val="center"/>
          </w:tcPr>
          <w:p w14:paraId="08E6E636">
            <w:r>
              <w:t>m3</w:t>
            </w:r>
          </w:p>
        </w:tc>
        <w:tc>
          <w:tcPr>
            <w:vAlign w:val="center"/>
          </w:tcPr>
          <w:p w14:paraId="5D82B6EB">
            <w:pPr>
              <w:jc w:val="right"/>
            </w:pPr>
            <w:r>
              <w:t>230.85</w:t>
            </w:r>
          </w:p>
        </w:tc>
        <w:tc>
          <w:tcPr>
            <w:vAlign w:val="center"/>
          </w:tcPr>
          <w:p w14:paraId="3C431D29">
            <w:pPr>
              <w:jc w:val="right"/>
            </w:pPr>
            <w:r>
              <w:t>0</w:t>
            </w:r>
          </w:p>
        </w:tc>
        <w:tc>
          <w:tcPr>
            <w:vAlign w:val="center"/>
          </w:tcPr>
          <w:p w14:paraId="0FF51A15">
            <w:pPr>
              <w:jc w:val="right"/>
            </w:pPr>
            <w:r>
              <w:t>全生命周期</w:t>
            </w:r>
          </w:p>
        </w:tc>
        <w:tc>
          <w:tcPr>
            <w:vAlign w:val="center"/>
          </w:tcPr>
          <w:p w14:paraId="2E064CCC">
            <w:pPr>
              <w:jc w:val="right"/>
            </w:pPr>
            <w:r>
              <w:t>336</w:t>
            </w:r>
          </w:p>
        </w:tc>
        <w:tc>
          <w:tcPr>
            <w:vAlign w:val="center"/>
          </w:tcPr>
          <w:p w14:paraId="7539462D">
            <w:pPr>
              <w:jc w:val="right"/>
            </w:pPr>
            <w:r>
              <w:t>77.566</w:t>
            </w:r>
          </w:p>
        </w:tc>
      </w:tr>
      <w:tr w14:paraId="2F77E5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B2C6A56">
            <w:r>
              <w:t>Low-E中空玻璃窗高</w:t>
            </w:r>
          </w:p>
        </w:tc>
        <w:tc>
          <w:tcPr>
            <w:vAlign w:val="center"/>
          </w:tcPr>
          <w:p w14:paraId="01B2D9D4">
            <w:r>
              <w:t>m2</w:t>
            </w:r>
          </w:p>
        </w:tc>
        <w:tc>
          <w:tcPr>
            <w:vAlign w:val="center"/>
          </w:tcPr>
          <w:p w14:paraId="2A9829D0">
            <w:pPr>
              <w:jc w:val="right"/>
            </w:pPr>
            <w:r>
              <w:t>334.71</w:t>
            </w:r>
          </w:p>
        </w:tc>
        <w:tc>
          <w:tcPr>
            <w:vAlign w:val="center"/>
          </w:tcPr>
          <w:p w14:paraId="6E383640">
            <w:pPr>
              <w:jc w:val="right"/>
            </w:pPr>
            <w:r>
              <w:t>0</w:t>
            </w:r>
          </w:p>
        </w:tc>
        <w:tc>
          <w:tcPr>
            <w:vAlign w:val="center"/>
          </w:tcPr>
          <w:p w14:paraId="63963D86">
            <w:pPr>
              <w:jc w:val="right"/>
            </w:pPr>
            <w:r>
              <w:t>全生命周期</w:t>
            </w:r>
          </w:p>
        </w:tc>
        <w:tc>
          <w:tcPr>
            <w:vAlign w:val="center"/>
          </w:tcPr>
          <w:p w14:paraId="6B4706F8">
            <w:pPr>
              <w:jc w:val="right"/>
            </w:pPr>
            <w:r>
              <w:t>129.5</w:t>
            </w:r>
          </w:p>
        </w:tc>
        <w:tc>
          <w:tcPr>
            <w:vAlign w:val="center"/>
          </w:tcPr>
          <w:p w14:paraId="5E73D876">
            <w:pPr>
              <w:jc w:val="right"/>
            </w:pPr>
            <w:r>
              <w:t>43.345</w:t>
            </w:r>
          </w:p>
        </w:tc>
      </w:tr>
      <w:tr w14:paraId="6286D0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3F8CCC8">
            <w:r>
              <w:t>保温门（多功能门）</w:t>
            </w:r>
          </w:p>
        </w:tc>
        <w:tc>
          <w:tcPr>
            <w:vAlign w:val="center"/>
          </w:tcPr>
          <w:p w14:paraId="579B132E">
            <w:r>
              <w:t>m2</w:t>
            </w:r>
          </w:p>
        </w:tc>
        <w:tc>
          <w:tcPr>
            <w:vAlign w:val="center"/>
          </w:tcPr>
          <w:p w14:paraId="2A97FCCA">
            <w:pPr>
              <w:jc w:val="right"/>
            </w:pPr>
            <w:r>
              <w:t>29.31</w:t>
            </w:r>
          </w:p>
        </w:tc>
        <w:tc>
          <w:tcPr>
            <w:vAlign w:val="center"/>
          </w:tcPr>
          <w:p w14:paraId="166A4FD2">
            <w:pPr>
              <w:jc w:val="right"/>
            </w:pPr>
            <w:r>
              <w:t>0</w:t>
            </w:r>
          </w:p>
        </w:tc>
        <w:tc>
          <w:tcPr>
            <w:vAlign w:val="center"/>
          </w:tcPr>
          <w:p w14:paraId="354671FD">
            <w:pPr>
              <w:jc w:val="right"/>
            </w:pPr>
            <w:r>
              <w:t>全生命周期</w:t>
            </w:r>
          </w:p>
        </w:tc>
        <w:tc>
          <w:tcPr>
            <w:vAlign w:val="center"/>
          </w:tcPr>
          <w:p w14:paraId="7000D930">
            <w:pPr>
              <w:jc w:val="right"/>
            </w:pPr>
            <w:r>
              <w:t>48.3</w:t>
            </w:r>
          </w:p>
        </w:tc>
        <w:tc>
          <w:tcPr>
            <w:vAlign w:val="center"/>
          </w:tcPr>
          <w:p w14:paraId="01DD91F1">
            <w:pPr>
              <w:jc w:val="right"/>
            </w:pPr>
            <w:r>
              <w:t>1.416</w:t>
            </w:r>
          </w:p>
        </w:tc>
      </w:tr>
      <w:tr w14:paraId="5E5E5E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B694637">
            <w:r>
              <w:t>内门</w:t>
            </w:r>
          </w:p>
        </w:tc>
        <w:tc>
          <w:tcPr>
            <w:vAlign w:val="center"/>
          </w:tcPr>
          <w:p w14:paraId="057912D8">
            <w:r>
              <w:t>m2</w:t>
            </w:r>
          </w:p>
        </w:tc>
        <w:tc>
          <w:tcPr>
            <w:vAlign w:val="center"/>
          </w:tcPr>
          <w:p w14:paraId="4556B0E6">
            <w:pPr>
              <w:jc w:val="right"/>
            </w:pPr>
            <w:r>
              <w:t>162.15</w:t>
            </w:r>
          </w:p>
        </w:tc>
        <w:tc>
          <w:tcPr>
            <w:vAlign w:val="center"/>
          </w:tcPr>
          <w:p w14:paraId="17A1144F">
            <w:pPr>
              <w:jc w:val="right"/>
            </w:pPr>
            <w:r>
              <w:t>0</w:t>
            </w:r>
          </w:p>
        </w:tc>
        <w:tc>
          <w:tcPr>
            <w:vAlign w:val="center"/>
          </w:tcPr>
          <w:p w14:paraId="79B9C89C">
            <w:pPr>
              <w:jc w:val="right"/>
            </w:pPr>
            <w:r>
              <w:t>全生命周期</w:t>
            </w:r>
          </w:p>
        </w:tc>
        <w:tc>
          <w:tcPr>
            <w:vAlign w:val="center"/>
          </w:tcPr>
          <w:p w14:paraId="16A65A75">
            <w:pPr>
              <w:jc w:val="right"/>
            </w:pPr>
            <w:r>
              <w:t>48.3</w:t>
            </w:r>
          </w:p>
        </w:tc>
        <w:tc>
          <w:tcPr>
            <w:vAlign w:val="center"/>
          </w:tcPr>
          <w:p w14:paraId="55AF7669">
            <w:pPr>
              <w:jc w:val="right"/>
            </w:pPr>
            <w:r>
              <w:t>7.832</w:t>
            </w:r>
          </w:p>
        </w:tc>
      </w:tr>
      <w:tr w14:paraId="11D5D5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6491ED7">
            <w:r>
              <w:t>陶瓷</w:t>
            </w:r>
          </w:p>
        </w:tc>
        <w:tc>
          <w:tcPr>
            <w:vAlign w:val="center"/>
          </w:tcPr>
          <w:p w14:paraId="40DBB95F">
            <w:r>
              <w:t>m2</w:t>
            </w:r>
          </w:p>
        </w:tc>
        <w:tc>
          <w:tcPr>
            <w:vAlign w:val="center"/>
          </w:tcPr>
          <w:p w14:paraId="389119CF">
            <w:pPr>
              <w:jc w:val="right"/>
            </w:pPr>
            <w:r>
              <w:t>2700.13</w:t>
            </w:r>
          </w:p>
        </w:tc>
        <w:tc>
          <w:tcPr>
            <w:vAlign w:val="center"/>
          </w:tcPr>
          <w:p w14:paraId="179FEB57">
            <w:pPr>
              <w:jc w:val="right"/>
            </w:pPr>
            <w:r>
              <w:t>0</w:t>
            </w:r>
          </w:p>
        </w:tc>
        <w:tc>
          <w:tcPr>
            <w:vAlign w:val="center"/>
          </w:tcPr>
          <w:p w14:paraId="695C7A76">
            <w:pPr>
              <w:jc w:val="right"/>
            </w:pPr>
            <w:r>
              <w:t>全生命周期</w:t>
            </w:r>
          </w:p>
        </w:tc>
        <w:tc>
          <w:tcPr>
            <w:vAlign w:val="center"/>
          </w:tcPr>
          <w:p w14:paraId="007A9079">
            <w:pPr>
              <w:jc w:val="right"/>
            </w:pPr>
            <w:r>
              <w:t>19.5</w:t>
            </w:r>
          </w:p>
        </w:tc>
        <w:tc>
          <w:tcPr>
            <w:vAlign w:val="center"/>
          </w:tcPr>
          <w:p w14:paraId="684DE6D4">
            <w:pPr>
              <w:jc w:val="right"/>
            </w:pPr>
            <w:r>
              <w:t>52.653</w:t>
            </w:r>
          </w:p>
        </w:tc>
      </w:tr>
      <w:tr w14:paraId="6DEC85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726A539">
            <w:r>
              <w:t>涂料</w:t>
            </w:r>
          </w:p>
        </w:tc>
        <w:tc>
          <w:tcPr>
            <w:vAlign w:val="center"/>
          </w:tcPr>
          <w:p w14:paraId="7EBAB9B7">
            <w:r>
              <w:t>t</w:t>
            </w:r>
          </w:p>
        </w:tc>
        <w:tc>
          <w:tcPr>
            <w:vAlign w:val="center"/>
          </w:tcPr>
          <w:p w14:paraId="0F318811">
            <w:pPr>
              <w:jc w:val="right"/>
            </w:pPr>
            <w:r>
              <w:t>10.38</w:t>
            </w:r>
          </w:p>
        </w:tc>
        <w:tc>
          <w:tcPr>
            <w:vAlign w:val="center"/>
          </w:tcPr>
          <w:p w14:paraId="7A5B74EB">
            <w:pPr>
              <w:jc w:val="right"/>
            </w:pPr>
            <w:r>
              <w:t>0</w:t>
            </w:r>
          </w:p>
        </w:tc>
        <w:tc>
          <w:tcPr>
            <w:vAlign w:val="center"/>
          </w:tcPr>
          <w:p w14:paraId="55DCFD25">
            <w:pPr>
              <w:jc w:val="right"/>
            </w:pPr>
            <w:r>
              <w:t>全生命周期</w:t>
            </w:r>
          </w:p>
        </w:tc>
        <w:tc>
          <w:tcPr>
            <w:vAlign w:val="center"/>
          </w:tcPr>
          <w:p w14:paraId="5CD9515E">
            <w:pPr>
              <w:jc w:val="right"/>
            </w:pPr>
            <w:r>
              <w:t>6550</w:t>
            </w:r>
          </w:p>
        </w:tc>
        <w:tc>
          <w:tcPr>
            <w:vAlign w:val="center"/>
          </w:tcPr>
          <w:p w14:paraId="6B4C5A23">
            <w:pPr>
              <w:jc w:val="right"/>
            </w:pPr>
            <w:r>
              <w:t>67.989</w:t>
            </w:r>
          </w:p>
        </w:tc>
      </w:tr>
      <w:tr w14:paraId="7934DC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7A04609">
            <w:r>
              <w:t>电缆</w:t>
            </w:r>
          </w:p>
        </w:tc>
        <w:tc>
          <w:tcPr>
            <w:vAlign w:val="center"/>
          </w:tcPr>
          <w:p w14:paraId="001B7786">
            <w:r>
              <w:t>kg</w:t>
            </w:r>
          </w:p>
        </w:tc>
        <w:tc>
          <w:tcPr>
            <w:vAlign w:val="center"/>
          </w:tcPr>
          <w:p w14:paraId="7AB43380">
            <w:pPr>
              <w:jc w:val="right"/>
            </w:pPr>
            <w:r>
              <w:t>269.75</w:t>
            </w:r>
          </w:p>
        </w:tc>
        <w:tc>
          <w:tcPr>
            <w:vAlign w:val="center"/>
          </w:tcPr>
          <w:p w14:paraId="5FDB1D8E">
            <w:pPr>
              <w:jc w:val="right"/>
            </w:pPr>
            <w:r>
              <w:t>0</w:t>
            </w:r>
          </w:p>
        </w:tc>
        <w:tc>
          <w:tcPr>
            <w:vAlign w:val="center"/>
          </w:tcPr>
          <w:p w14:paraId="68167B8F">
            <w:pPr>
              <w:jc w:val="right"/>
            </w:pPr>
            <w:r>
              <w:t>全生命周期</w:t>
            </w:r>
          </w:p>
        </w:tc>
        <w:tc>
          <w:tcPr>
            <w:vAlign w:val="center"/>
          </w:tcPr>
          <w:p w14:paraId="6223CA8D">
            <w:pPr>
              <w:jc w:val="right"/>
            </w:pPr>
            <w:r>
              <w:t>94.1</w:t>
            </w:r>
          </w:p>
        </w:tc>
        <w:tc>
          <w:tcPr>
            <w:vAlign w:val="center"/>
          </w:tcPr>
          <w:p w14:paraId="122DD79F">
            <w:pPr>
              <w:jc w:val="right"/>
            </w:pPr>
            <w:r>
              <w:t>25.383</w:t>
            </w:r>
          </w:p>
        </w:tc>
      </w:tr>
      <w:tr w14:paraId="7B9E14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079C383">
            <w:r>
              <w:t>管材</w:t>
            </w:r>
          </w:p>
        </w:tc>
        <w:tc>
          <w:tcPr>
            <w:vAlign w:val="center"/>
          </w:tcPr>
          <w:p w14:paraId="6FCE1651">
            <w:r>
              <w:t>kg</w:t>
            </w:r>
          </w:p>
        </w:tc>
        <w:tc>
          <w:tcPr>
            <w:vAlign w:val="center"/>
          </w:tcPr>
          <w:p w14:paraId="214FD2E4">
            <w:pPr>
              <w:jc w:val="right"/>
            </w:pPr>
            <w:r>
              <w:t>3371.92</w:t>
            </w:r>
          </w:p>
        </w:tc>
        <w:tc>
          <w:tcPr>
            <w:vAlign w:val="center"/>
          </w:tcPr>
          <w:p w14:paraId="07E79E52">
            <w:pPr>
              <w:jc w:val="right"/>
            </w:pPr>
            <w:r>
              <w:t>0</w:t>
            </w:r>
          </w:p>
        </w:tc>
        <w:tc>
          <w:tcPr>
            <w:vAlign w:val="center"/>
          </w:tcPr>
          <w:p w14:paraId="34FC9229">
            <w:pPr>
              <w:jc w:val="right"/>
            </w:pPr>
            <w:r>
              <w:t>全生命周期</w:t>
            </w:r>
          </w:p>
        </w:tc>
        <w:tc>
          <w:tcPr>
            <w:vAlign w:val="center"/>
          </w:tcPr>
          <w:p w14:paraId="1424F410">
            <w:pPr>
              <w:jc w:val="right"/>
            </w:pPr>
            <w:r>
              <w:t>3.6</w:t>
            </w:r>
          </w:p>
        </w:tc>
        <w:tc>
          <w:tcPr>
            <w:vAlign w:val="center"/>
          </w:tcPr>
          <w:p w14:paraId="042DAC3C">
            <w:pPr>
              <w:jc w:val="right"/>
            </w:pPr>
            <w:r>
              <w:t>12.139</w:t>
            </w:r>
          </w:p>
        </w:tc>
      </w:tr>
      <w:tr w14:paraId="07DD0E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14:paraId="61B561EB">
            <w:r>
              <w:t>合计</w:t>
            </w:r>
          </w:p>
        </w:tc>
        <w:tc>
          <w:tcPr>
            <w:vAlign w:val="center"/>
          </w:tcPr>
          <w:p w14:paraId="113075F7">
            <w:pPr>
              <w:jc w:val="right"/>
            </w:pPr>
            <w:r>
              <w:t>1884.245</w:t>
            </w:r>
          </w:p>
        </w:tc>
      </w:tr>
    </w:tbl>
    <w:p w14:paraId="0EF5285F">
      <w:pPr>
        <w:pStyle w:val="5"/>
        <w:widowControl w:val="0"/>
        <w:numPr>
          <w:numId w:val="0"/>
        </w:numPr>
        <w:ind w:leftChars="0"/>
        <w:jc w:val="both"/>
        <w:rPr>
          <w:color w:val="000000"/>
        </w:rPr>
      </w:pPr>
      <w:bookmarkStart w:id="25" w:name="_Toc11749"/>
      <w:r>
        <w:rPr>
          <w:color w:val="000000"/>
        </w:rPr>
        <w:t>建材运输阶段</w:t>
      </w:r>
      <w:bookmarkEnd w:id="25"/>
    </w:p>
    <w:tbl>
      <w:tblPr>
        <w:tblStyle w:val="6"/>
        <w:tblW w:w="9265"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671"/>
        <w:gridCol w:w="1262"/>
        <w:gridCol w:w="1131"/>
        <w:gridCol w:w="1273"/>
        <w:gridCol w:w="1567"/>
        <w:gridCol w:w="1358"/>
      </w:tblGrid>
      <w:tr w14:paraId="4DB675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598E808">
            <w:pPr>
              <w:jc w:val="center"/>
            </w:pPr>
            <w:r>
              <w:t>材料</w:t>
            </w:r>
          </w:p>
        </w:tc>
        <w:tc>
          <w:tcPr>
            <w:shd w:val="clear" w:color="auto" w:fill="E6E6E6"/>
            <w:vAlign w:val="center"/>
          </w:tcPr>
          <w:p w14:paraId="18667B54">
            <w:pPr>
              <w:jc w:val="center"/>
            </w:pPr>
            <w:r>
              <w:t>重量(t)</w:t>
            </w:r>
          </w:p>
        </w:tc>
        <w:tc>
          <w:tcPr>
            <w:shd w:val="clear" w:color="auto" w:fill="E6E6E6"/>
            <w:vAlign w:val="center"/>
          </w:tcPr>
          <w:p w14:paraId="45B5CB64">
            <w:pPr>
              <w:jc w:val="center"/>
            </w:pPr>
            <w:r>
              <w:t>运输距离</w:t>
            </w:r>
            <w:r>
              <w:br w:type="textWrapping"/>
            </w:r>
            <w:r>
              <w:t>(km)</w:t>
            </w:r>
          </w:p>
        </w:tc>
        <w:tc>
          <w:tcPr>
            <w:shd w:val="clear" w:color="auto" w:fill="E6E6E6"/>
            <w:vAlign w:val="center"/>
          </w:tcPr>
          <w:p w14:paraId="34A4CC95">
            <w:pPr>
              <w:jc w:val="center"/>
            </w:pPr>
            <w:r>
              <w:t>寿命(年)</w:t>
            </w:r>
          </w:p>
        </w:tc>
        <w:tc>
          <w:tcPr>
            <w:shd w:val="clear" w:color="auto" w:fill="E6E6E6"/>
            <w:vAlign w:val="center"/>
          </w:tcPr>
          <w:p w14:paraId="532C7C9F">
            <w:pPr>
              <w:jc w:val="center"/>
            </w:pPr>
            <w:r>
              <w:t>碳排放因子</w:t>
            </w:r>
            <w:r>
              <w:br w:type="textWrapping"/>
            </w:r>
            <w:r>
              <w:t>(kgCO2e/t·km)</w:t>
            </w:r>
          </w:p>
        </w:tc>
        <w:tc>
          <w:tcPr>
            <w:shd w:val="clear" w:color="auto" w:fill="E6E6E6"/>
            <w:vAlign w:val="center"/>
          </w:tcPr>
          <w:p w14:paraId="13AB1160">
            <w:pPr>
              <w:jc w:val="center"/>
            </w:pPr>
            <w:r>
              <w:t>碳排放量</w:t>
            </w:r>
            <w:r>
              <w:br w:type="textWrapping"/>
            </w:r>
            <w:r>
              <w:t>(tCO2e)</w:t>
            </w:r>
          </w:p>
        </w:tc>
      </w:tr>
      <w:tr w14:paraId="08408F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7ABE77A">
            <w:r>
              <w:t>混凝土</w:t>
            </w:r>
          </w:p>
        </w:tc>
        <w:tc>
          <w:tcPr>
            <w:vAlign w:val="center"/>
          </w:tcPr>
          <w:p w14:paraId="6B0D1197">
            <w:pPr>
              <w:jc w:val="right"/>
            </w:pPr>
            <w:r>
              <w:t>4199.23</w:t>
            </w:r>
          </w:p>
        </w:tc>
        <w:tc>
          <w:tcPr>
            <w:vAlign w:val="center"/>
          </w:tcPr>
          <w:p w14:paraId="5F1BDC44">
            <w:pPr>
              <w:jc w:val="right"/>
            </w:pPr>
            <w:r>
              <w:t>40</w:t>
            </w:r>
          </w:p>
        </w:tc>
        <w:tc>
          <w:tcPr>
            <w:vAlign w:val="center"/>
          </w:tcPr>
          <w:p w14:paraId="1F95028D">
            <w:pPr>
              <w:jc w:val="right"/>
            </w:pPr>
            <w:r>
              <w:t>全生命周期</w:t>
            </w:r>
          </w:p>
        </w:tc>
        <w:tc>
          <w:tcPr>
            <w:vAlign w:val="center"/>
          </w:tcPr>
          <w:p w14:paraId="1B644B11">
            <w:pPr>
              <w:jc w:val="right"/>
            </w:pPr>
            <w:r>
              <w:t>0.115</w:t>
            </w:r>
          </w:p>
        </w:tc>
        <w:tc>
          <w:tcPr>
            <w:vAlign w:val="center"/>
          </w:tcPr>
          <w:p w14:paraId="04FF406B">
            <w:pPr>
              <w:jc w:val="right"/>
            </w:pPr>
            <w:r>
              <w:t>19.316</w:t>
            </w:r>
          </w:p>
        </w:tc>
      </w:tr>
      <w:tr w14:paraId="2C5CBF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2815C3A">
            <w:r>
              <w:t>钢筋</w:t>
            </w:r>
          </w:p>
        </w:tc>
        <w:tc>
          <w:tcPr>
            <w:vAlign w:val="center"/>
          </w:tcPr>
          <w:p w14:paraId="58F6A131">
            <w:pPr>
              <w:jc w:val="right"/>
            </w:pPr>
            <w:r>
              <w:t>210.10</w:t>
            </w:r>
          </w:p>
        </w:tc>
        <w:tc>
          <w:tcPr>
            <w:vAlign w:val="center"/>
          </w:tcPr>
          <w:p w14:paraId="29E0E53F">
            <w:pPr>
              <w:jc w:val="right"/>
            </w:pPr>
            <w:r>
              <w:t>40</w:t>
            </w:r>
          </w:p>
        </w:tc>
        <w:tc>
          <w:tcPr>
            <w:vAlign w:val="center"/>
          </w:tcPr>
          <w:p w14:paraId="6CDE2D13">
            <w:pPr>
              <w:jc w:val="right"/>
            </w:pPr>
            <w:r>
              <w:t>全生命周期</w:t>
            </w:r>
          </w:p>
        </w:tc>
        <w:tc>
          <w:tcPr>
            <w:vAlign w:val="center"/>
          </w:tcPr>
          <w:p w14:paraId="5B59FA01">
            <w:pPr>
              <w:jc w:val="right"/>
            </w:pPr>
            <w:r>
              <w:t>0.115</w:t>
            </w:r>
          </w:p>
        </w:tc>
        <w:tc>
          <w:tcPr>
            <w:vAlign w:val="center"/>
          </w:tcPr>
          <w:p w14:paraId="24F133A4">
            <w:pPr>
              <w:jc w:val="right"/>
            </w:pPr>
            <w:r>
              <w:t>0.966</w:t>
            </w:r>
          </w:p>
        </w:tc>
      </w:tr>
      <w:tr w14:paraId="055829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C46C7BF">
            <w:r>
              <w:t>型钢</w:t>
            </w:r>
          </w:p>
        </w:tc>
        <w:tc>
          <w:tcPr>
            <w:vAlign w:val="center"/>
          </w:tcPr>
          <w:p w14:paraId="3174AF82">
            <w:pPr>
              <w:jc w:val="right"/>
            </w:pPr>
            <w:r>
              <w:t>2.59</w:t>
            </w:r>
          </w:p>
        </w:tc>
        <w:tc>
          <w:tcPr>
            <w:vAlign w:val="center"/>
          </w:tcPr>
          <w:p w14:paraId="543A02F7">
            <w:pPr>
              <w:jc w:val="right"/>
            </w:pPr>
            <w:r>
              <w:t>40</w:t>
            </w:r>
          </w:p>
        </w:tc>
        <w:tc>
          <w:tcPr>
            <w:vAlign w:val="center"/>
          </w:tcPr>
          <w:p w14:paraId="337C60B2">
            <w:pPr>
              <w:jc w:val="right"/>
            </w:pPr>
            <w:r>
              <w:t>全生命周期</w:t>
            </w:r>
          </w:p>
        </w:tc>
        <w:tc>
          <w:tcPr>
            <w:vAlign w:val="center"/>
          </w:tcPr>
          <w:p w14:paraId="70ED8432">
            <w:pPr>
              <w:jc w:val="right"/>
            </w:pPr>
            <w:r>
              <w:t>0.115</w:t>
            </w:r>
          </w:p>
        </w:tc>
        <w:tc>
          <w:tcPr>
            <w:vAlign w:val="center"/>
          </w:tcPr>
          <w:p w14:paraId="5DC00831">
            <w:pPr>
              <w:jc w:val="right"/>
            </w:pPr>
            <w:r>
              <w:t>0.012</w:t>
            </w:r>
          </w:p>
        </w:tc>
      </w:tr>
      <w:tr w14:paraId="6B33C5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F7A373D">
            <w:r>
              <w:t>水泥</w:t>
            </w:r>
          </w:p>
        </w:tc>
        <w:tc>
          <w:tcPr>
            <w:vAlign w:val="center"/>
          </w:tcPr>
          <w:p w14:paraId="4A7A0536">
            <w:pPr>
              <w:jc w:val="right"/>
            </w:pPr>
            <w:r>
              <w:t>103.75</w:t>
            </w:r>
          </w:p>
        </w:tc>
        <w:tc>
          <w:tcPr>
            <w:vAlign w:val="center"/>
          </w:tcPr>
          <w:p w14:paraId="36786E93">
            <w:pPr>
              <w:jc w:val="right"/>
            </w:pPr>
            <w:r>
              <w:t>40</w:t>
            </w:r>
          </w:p>
        </w:tc>
        <w:tc>
          <w:tcPr>
            <w:vAlign w:val="center"/>
          </w:tcPr>
          <w:p w14:paraId="7DDCD61D">
            <w:pPr>
              <w:jc w:val="right"/>
            </w:pPr>
            <w:r>
              <w:t>全生命周期</w:t>
            </w:r>
          </w:p>
        </w:tc>
        <w:tc>
          <w:tcPr>
            <w:vAlign w:val="center"/>
          </w:tcPr>
          <w:p w14:paraId="39CE67AC">
            <w:pPr>
              <w:jc w:val="right"/>
            </w:pPr>
            <w:r>
              <w:t>0.115</w:t>
            </w:r>
          </w:p>
        </w:tc>
        <w:tc>
          <w:tcPr>
            <w:vAlign w:val="center"/>
          </w:tcPr>
          <w:p w14:paraId="6E060836">
            <w:pPr>
              <w:jc w:val="right"/>
            </w:pPr>
            <w:r>
              <w:t>0.477</w:t>
            </w:r>
          </w:p>
        </w:tc>
      </w:tr>
      <w:tr w14:paraId="3DC492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2831AB5">
            <w:r>
              <w:t>预拌砂浆</w:t>
            </w:r>
          </w:p>
        </w:tc>
        <w:tc>
          <w:tcPr>
            <w:vAlign w:val="center"/>
          </w:tcPr>
          <w:p w14:paraId="5510FE93">
            <w:pPr>
              <w:jc w:val="right"/>
            </w:pPr>
            <w:r>
              <w:t>459.10</w:t>
            </w:r>
          </w:p>
        </w:tc>
        <w:tc>
          <w:tcPr>
            <w:vAlign w:val="center"/>
          </w:tcPr>
          <w:p w14:paraId="5D13A633">
            <w:pPr>
              <w:jc w:val="right"/>
            </w:pPr>
            <w:r>
              <w:t>40</w:t>
            </w:r>
          </w:p>
        </w:tc>
        <w:tc>
          <w:tcPr>
            <w:vAlign w:val="center"/>
          </w:tcPr>
          <w:p w14:paraId="407B215A">
            <w:pPr>
              <w:jc w:val="right"/>
            </w:pPr>
            <w:r>
              <w:t>全生命周期</w:t>
            </w:r>
          </w:p>
        </w:tc>
        <w:tc>
          <w:tcPr>
            <w:vAlign w:val="center"/>
          </w:tcPr>
          <w:p w14:paraId="4CD96DF4">
            <w:pPr>
              <w:jc w:val="right"/>
            </w:pPr>
            <w:r>
              <w:t>0.115</w:t>
            </w:r>
          </w:p>
        </w:tc>
        <w:tc>
          <w:tcPr>
            <w:vAlign w:val="center"/>
          </w:tcPr>
          <w:p w14:paraId="105CA846">
            <w:pPr>
              <w:jc w:val="right"/>
            </w:pPr>
            <w:r>
              <w:t>2.112</w:t>
            </w:r>
          </w:p>
        </w:tc>
      </w:tr>
      <w:tr w14:paraId="5ABD84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EC75846">
            <w:r>
              <w:t>砂</w:t>
            </w:r>
          </w:p>
        </w:tc>
        <w:tc>
          <w:tcPr>
            <w:vAlign w:val="center"/>
          </w:tcPr>
          <w:p w14:paraId="32340D29">
            <w:pPr>
              <w:jc w:val="right"/>
            </w:pPr>
            <w:r>
              <w:t>332.00</w:t>
            </w:r>
          </w:p>
        </w:tc>
        <w:tc>
          <w:tcPr>
            <w:vAlign w:val="center"/>
          </w:tcPr>
          <w:p w14:paraId="22EE9CB3">
            <w:pPr>
              <w:jc w:val="right"/>
            </w:pPr>
            <w:r>
              <w:t>40</w:t>
            </w:r>
          </w:p>
        </w:tc>
        <w:tc>
          <w:tcPr>
            <w:vAlign w:val="center"/>
          </w:tcPr>
          <w:p w14:paraId="2D5495F2">
            <w:pPr>
              <w:jc w:val="right"/>
            </w:pPr>
            <w:r>
              <w:t>全生命周期</w:t>
            </w:r>
          </w:p>
        </w:tc>
        <w:tc>
          <w:tcPr>
            <w:vAlign w:val="center"/>
          </w:tcPr>
          <w:p w14:paraId="4DD7BA15">
            <w:pPr>
              <w:jc w:val="right"/>
            </w:pPr>
            <w:r>
              <w:t>0.115</w:t>
            </w:r>
          </w:p>
        </w:tc>
        <w:tc>
          <w:tcPr>
            <w:vAlign w:val="center"/>
          </w:tcPr>
          <w:p w14:paraId="6D2E21BB">
            <w:pPr>
              <w:jc w:val="right"/>
            </w:pPr>
            <w:r>
              <w:t>1.527</w:t>
            </w:r>
          </w:p>
        </w:tc>
      </w:tr>
      <w:tr w14:paraId="6A534F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F9E2CEB">
            <w:r>
              <w:t>改性粉煤灰保温砂浆</w:t>
            </w:r>
          </w:p>
        </w:tc>
        <w:tc>
          <w:tcPr>
            <w:vAlign w:val="center"/>
          </w:tcPr>
          <w:p w14:paraId="3A9A4C0A">
            <w:pPr>
              <w:jc w:val="right"/>
            </w:pPr>
            <w:r>
              <w:t>9.58</w:t>
            </w:r>
          </w:p>
        </w:tc>
        <w:tc>
          <w:tcPr>
            <w:vAlign w:val="center"/>
          </w:tcPr>
          <w:p w14:paraId="34B0DB90">
            <w:pPr>
              <w:jc w:val="right"/>
            </w:pPr>
            <w:r>
              <w:t>40</w:t>
            </w:r>
          </w:p>
        </w:tc>
        <w:tc>
          <w:tcPr>
            <w:vAlign w:val="center"/>
          </w:tcPr>
          <w:p w14:paraId="04B62250">
            <w:pPr>
              <w:jc w:val="right"/>
            </w:pPr>
            <w:r>
              <w:t>全生命周期</w:t>
            </w:r>
          </w:p>
        </w:tc>
        <w:tc>
          <w:tcPr>
            <w:vAlign w:val="center"/>
          </w:tcPr>
          <w:p w14:paraId="7780EC42">
            <w:pPr>
              <w:jc w:val="right"/>
            </w:pPr>
            <w:r>
              <w:t>0.115</w:t>
            </w:r>
          </w:p>
        </w:tc>
        <w:tc>
          <w:tcPr>
            <w:vAlign w:val="center"/>
          </w:tcPr>
          <w:p w14:paraId="0E5BF556">
            <w:pPr>
              <w:jc w:val="right"/>
            </w:pPr>
            <w:r>
              <w:t>0.044</w:t>
            </w:r>
          </w:p>
        </w:tc>
      </w:tr>
      <w:tr w14:paraId="07841B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1988BA8">
            <w:r>
              <w:t>挤塑聚苯板（1）</w:t>
            </w:r>
          </w:p>
        </w:tc>
        <w:tc>
          <w:tcPr>
            <w:vAlign w:val="center"/>
          </w:tcPr>
          <w:p w14:paraId="2DEBEFD3">
            <w:pPr>
              <w:jc w:val="right"/>
            </w:pPr>
            <w:r>
              <w:t>2.15</w:t>
            </w:r>
          </w:p>
        </w:tc>
        <w:tc>
          <w:tcPr>
            <w:vAlign w:val="center"/>
          </w:tcPr>
          <w:p w14:paraId="02D43624">
            <w:pPr>
              <w:jc w:val="right"/>
            </w:pPr>
            <w:r>
              <w:t>40</w:t>
            </w:r>
          </w:p>
        </w:tc>
        <w:tc>
          <w:tcPr>
            <w:vAlign w:val="center"/>
          </w:tcPr>
          <w:p w14:paraId="382514EA">
            <w:pPr>
              <w:jc w:val="right"/>
            </w:pPr>
            <w:r>
              <w:t>全生命周期</w:t>
            </w:r>
          </w:p>
        </w:tc>
        <w:tc>
          <w:tcPr>
            <w:vAlign w:val="center"/>
          </w:tcPr>
          <w:p w14:paraId="64EFE8FB">
            <w:pPr>
              <w:jc w:val="right"/>
            </w:pPr>
            <w:r>
              <w:t>0.115</w:t>
            </w:r>
          </w:p>
        </w:tc>
        <w:tc>
          <w:tcPr>
            <w:vAlign w:val="center"/>
          </w:tcPr>
          <w:p w14:paraId="00B7EBC4">
            <w:pPr>
              <w:jc w:val="right"/>
            </w:pPr>
            <w:r>
              <w:t>0.010</w:t>
            </w:r>
          </w:p>
        </w:tc>
      </w:tr>
      <w:tr w14:paraId="1E6404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EBFEFF7">
            <w:r>
              <w:t>加气混凝土、泡沫混凝土(ρ=300)</w:t>
            </w:r>
          </w:p>
        </w:tc>
        <w:tc>
          <w:tcPr>
            <w:vAlign w:val="center"/>
          </w:tcPr>
          <w:p w14:paraId="2402DBA0">
            <w:pPr>
              <w:jc w:val="right"/>
            </w:pPr>
            <w:r>
              <w:t>64.82</w:t>
            </w:r>
          </w:p>
        </w:tc>
        <w:tc>
          <w:tcPr>
            <w:vAlign w:val="center"/>
          </w:tcPr>
          <w:p w14:paraId="586DFCB0">
            <w:pPr>
              <w:jc w:val="right"/>
            </w:pPr>
            <w:r>
              <w:t>40</w:t>
            </w:r>
          </w:p>
        </w:tc>
        <w:tc>
          <w:tcPr>
            <w:vAlign w:val="center"/>
          </w:tcPr>
          <w:p w14:paraId="42290B59">
            <w:pPr>
              <w:jc w:val="right"/>
            </w:pPr>
            <w:r>
              <w:t>全生命周期</w:t>
            </w:r>
          </w:p>
        </w:tc>
        <w:tc>
          <w:tcPr>
            <w:vAlign w:val="center"/>
          </w:tcPr>
          <w:p w14:paraId="7B428E52">
            <w:pPr>
              <w:jc w:val="right"/>
            </w:pPr>
            <w:r>
              <w:t>0.115</w:t>
            </w:r>
          </w:p>
        </w:tc>
        <w:tc>
          <w:tcPr>
            <w:vAlign w:val="center"/>
          </w:tcPr>
          <w:p w14:paraId="62EF1427">
            <w:pPr>
              <w:jc w:val="right"/>
            </w:pPr>
            <w:r>
              <w:t>0.298</w:t>
            </w:r>
          </w:p>
        </w:tc>
      </w:tr>
      <w:tr w14:paraId="3CE4B9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5772E94">
            <w:r>
              <w:t>砌块</w:t>
            </w:r>
          </w:p>
        </w:tc>
        <w:tc>
          <w:tcPr>
            <w:vAlign w:val="center"/>
          </w:tcPr>
          <w:p w14:paraId="52050C89">
            <w:pPr>
              <w:jc w:val="right"/>
            </w:pPr>
            <w:r>
              <w:t>225.66</w:t>
            </w:r>
          </w:p>
        </w:tc>
        <w:tc>
          <w:tcPr>
            <w:vAlign w:val="center"/>
          </w:tcPr>
          <w:p w14:paraId="02464AEF">
            <w:pPr>
              <w:jc w:val="right"/>
            </w:pPr>
            <w:r>
              <w:t>40</w:t>
            </w:r>
          </w:p>
        </w:tc>
        <w:tc>
          <w:tcPr>
            <w:vAlign w:val="center"/>
          </w:tcPr>
          <w:p w14:paraId="6C490082">
            <w:pPr>
              <w:jc w:val="right"/>
            </w:pPr>
            <w:r>
              <w:t>全生命周期</w:t>
            </w:r>
          </w:p>
        </w:tc>
        <w:tc>
          <w:tcPr>
            <w:vAlign w:val="center"/>
          </w:tcPr>
          <w:p w14:paraId="637E0521">
            <w:pPr>
              <w:jc w:val="right"/>
            </w:pPr>
            <w:r>
              <w:t>0.115</w:t>
            </w:r>
          </w:p>
        </w:tc>
        <w:tc>
          <w:tcPr>
            <w:vAlign w:val="center"/>
          </w:tcPr>
          <w:p w14:paraId="66E52B20">
            <w:pPr>
              <w:jc w:val="right"/>
            </w:pPr>
            <w:r>
              <w:t>1.038</w:t>
            </w:r>
          </w:p>
        </w:tc>
      </w:tr>
      <w:tr w14:paraId="6269A3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F82A9A6">
            <w:r>
              <w:t>砖</w:t>
            </w:r>
          </w:p>
        </w:tc>
        <w:tc>
          <w:tcPr>
            <w:vAlign w:val="center"/>
          </w:tcPr>
          <w:p w14:paraId="45E30962">
            <w:pPr>
              <w:jc w:val="right"/>
            </w:pPr>
            <w:r>
              <w:t>334.73</w:t>
            </w:r>
          </w:p>
        </w:tc>
        <w:tc>
          <w:tcPr>
            <w:vAlign w:val="center"/>
          </w:tcPr>
          <w:p w14:paraId="00498AF6">
            <w:pPr>
              <w:jc w:val="right"/>
            </w:pPr>
            <w:r>
              <w:t>40</w:t>
            </w:r>
          </w:p>
        </w:tc>
        <w:tc>
          <w:tcPr>
            <w:vAlign w:val="center"/>
          </w:tcPr>
          <w:p w14:paraId="442F5141">
            <w:pPr>
              <w:jc w:val="right"/>
            </w:pPr>
            <w:r>
              <w:t>全生命周期</w:t>
            </w:r>
          </w:p>
        </w:tc>
        <w:tc>
          <w:tcPr>
            <w:vAlign w:val="center"/>
          </w:tcPr>
          <w:p w14:paraId="398E7A1F">
            <w:pPr>
              <w:jc w:val="right"/>
            </w:pPr>
            <w:r>
              <w:t>0.115</w:t>
            </w:r>
          </w:p>
        </w:tc>
        <w:tc>
          <w:tcPr>
            <w:vAlign w:val="center"/>
          </w:tcPr>
          <w:p w14:paraId="41C84AE0">
            <w:pPr>
              <w:jc w:val="right"/>
            </w:pPr>
            <w:r>
              <w:t>1.540</w:t>
            </w:r>
          </w:p>
        </w:tc>
      </w:tr>
      <w:tr w14:paraId="60B479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59ECB91">
            <w:r>
              <w:t>Low-E中空玻璃窗高</w:t>
            </w:r>
          </w:p>
        </w:tc>
        <w:tc>
          <w:tcPr>
            <w:vAlign w:val="center"/>
          </w:tcPr>
          <w:p w14:paraId="4B4939D8">
            <w:pPr>
              <w:jc w:val="right"/>
            </w:pPr>
            <w:r>
              <w:t>6.69</w:t>
            </w:r>
          </w:p>
        </w:tc>
        <w:tc>
          <w:tcPr>
            <w:vAlign w:val="center"/>
          </w:tcPr>
          <w:p w14:paraId="4CAACF06">
            <w:pPr>
              <w:jc w:val="right"/>
            </w:pPr>
            <w:r>
              <w:t>40</w:t>
            </w:r>
          </w:p>
        </w:tc>
        <w:tc>
          <w:tcPr>
            <w:vAlign w:val="center"/>
          </w:tcPr>
          <w:p w14:paraId="1F284358">
            <w:pPr>
              <w:jc w:val="right"/>
            </w:pPr>
            <w:r>
              <w:t>全生命周期</w:t>
            </w:r>
          </w:p>
        </w:tc>
        <w:tc>
          <w:tcPr>
            <w:vAlign w:val="center"/>
          </w:tcPr>
          <w:p w14:paraId="224D2581">
            <w:pPr>
              <w:jc w:val="right"/>
            </w:pPr>
            <w:r>
              <w:t>0.115</w:t>
            </w:r>
          </w:p>
        </w:tc>
        <w:tc>
          <w:tcPr>
            <w:vAlign w:val="center"/>
          </w:tcPr>
          <w:p w14:paraId="423CABD3">
            <w:pPr>
              <w:jc w:val="right"/>
            </w:pPr>
            <w:r>
              <w:t>0.031</w:t>
            </w:r>
          </w:p>
        </w:tc>
      </w:tr>
      <w:tr w14:paraId="0E9CA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E4B9469">
            <w:r>
              <w:t>保温门（多功能门）</w:t>
            </w:r>
          </w:p>
        </w:tc>
        <w:tc>
          <w:tcPr>
            <w:vAlign w:val="center"/>
          </w:tcPr>
          <w:p w14:paraId="0F2C7D99">
            <w:pPr>
              <w:jc w:val="right"/>
            </w:pPr>
            <w:r>
              <w:t>0.88</w:t>
            </w:r>
          </w:p>
        </w:tc>
        <w:tc>
          <w:tcPr>
            <w:vAlign w:val="center"/>
          </w:tcPr>
          <w:p w14:paraId="0EE99538">
            <w:pPr>
              <w:jc w:val="right"/>
            </w:pPr>
            <w:r>
              <w:t>40</w:t>
            </w:r>
          </w:p>
        </w:tc>
        <w:tc>
          <w:tcPr>
            <w:vAlign w:val="center"/>
          </w:tcPr>
          <w:p w14:paraId="74611815">
            <w:pPr>
              <w:jc w:val="right"/>
            </w:pPr>
            <w:r>
              <w:t>全生命周期</w:t>
            </w:r>
          </w:p>
        </w:tc>
        <w:tc>
          <w:tcPr>
            <w:vAlign w:val="center"/>
          </w:tcPr>
          <w:p w14:paraId="2284CC9D">
            <w:pPr>
              <w:jc w:val="right"/>
            </w:pPr>
            <w:r>
              <w:t>0.115</w:t>
            </w:r>
          </w:p>
        </w:tc>
        <w:tc>
          <w:tcPr>
            <w:vAlign w:val="center"/>
          </w:tcPr>
          <w:p w14:paraId="64968104">
            <w:pPr>
              <w:jc w:val="right"/>
            </w:pPr>
            <w:r>
              <w:t>0.004</w:t>
            </w:r>
          </w:p>
        </w:tc>
      </w:tr>
      <w:tr w14:paraId="53DC2B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74D5AA6">
            <w:r>
              <w:t>内门</w:t>
            </w:r>
          </w:p>
        </w:tc>
        <w:tc>
          <w:tcPr>
            <w:vAlign w:val="center"/>
          </w:tcPr>
          <w:p w14:paraId="4DA8D755">
            <w:pPr>
              <w:jc w:val="right"/>
            </w:pPr>
            <w:r>
              <w:t>4.86</w:t>
            </w:r>
          </w:p>
        </w:tc>
        <w:tc>
          <w:tcPr>
            <w:vAlign w:val="center"/>
          </w:tcPr>
          <w:p w14:paraId="6D1561DD">
            <w:pPr>
              <w:jc w:val="right"/>
            </w:pPr>
            <w:r>
              <w:t>40</w:t>
            </w:r>
          </w:p>
        </w:tc>
        <w:tc>
          <w:tcPr>
            <w:vAlign w:val="center"/>
          </w:tcPr>
          <w:p w14:paraId="515DCC16">
            <w:pPr>
              <w:jc w:val="right"/>
            </w:pPr>
            <w:r>
              <w:t>全生命周期</w:t>
            </w:r>
          </w:p>
        </w:tc>
        <w:tc>
          <w:tcPr>
            <w:vAlign w:val="center"/>
          </w:tcPr>
          <w:p w14:paraId="2BCD0E5E">
            <w:pPr>
              <w:jc w:val="right"/>
            </w:pPr>
            <w:r>
              <w:t>0.115</w:t>
            </w:r>
          </w:p>
        </w:tc>
        <w:tc>
          <w:tcPr>
            <w:vAlign w:val="center"/>
          </w:tcPr>
          <w:p w14:paraId="50715459">
            <w:pPr>
              <w:jc w:val="right"/>
            </w:pPr>
            <w:r>
              <w:t>0.022</w:t>
            </w:r>
          </w:p>
        </w:tc>
      </w:tr>
      <w:tr w14:paraId="7496ED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60AEBAB">
            <w:r>
              <w:t>陶瓷</w:t>
            </w:r>
          </w:p>
        </w:tc>
        <w:tc>
          <w:tcPr>
            <w:vAlign w:val="center"/>
          </w:tcPr>
          <w:p w14:paraId="30F0E241">
            <w:pPr>
              <w:jc w:val="right"/>
            </w:pPr>
            <w:r>
              <w:t>81.00</w:t>
            </w:r>
          </w:p>
        </w:tc>
        <w:tc>
          <w:tcPr>
            <w:vAlign w:val="center"/>
          </w:tcPr>
          <w:p w14:paraId="5489C8A2">
            <w:pPr>
              <w:jc w:val="right"/>
            </w:pPr>
            <w:r>
              <w:t>40</w:t>
            </w:r>
          </w:p>
        </w:tc>
        <w:tc>
          <w:tcPr>
            <w:vAlign w:val="center"/>
          </w:tcPr>
          <w:p w14:paraId="47EBE930">
            <w:pPr>
              <w:jc w:val="right"/>
            </w:pPr>
            <w:r>
              <w:t>全生命周期</w:t>
            </w:r>
          </w:p>
        </w:tc>
        <w:tc>
          <w:tcPr>
            <w:vAlign w:val="center"/>
          </w:tcPr>
          <w:p w14:paraId="72B1FAC9">
            <w:pPr>
              <w:jc w:val="right"/>
            </w:pPr>
            <w:r>
              <w:t>0.115</w:t>
            </w:r>
          </w:p>
        </w:tc>
        <w:tc>
          <w:tcPr>
            <w:vAlign w:val="center"/>
          </w:tcPr>
          <w:p w14:paraId="59945D45">
            <w:pPr>
              <w:jc w:val="right"/>
            </w:pPr>
            <w:r>
              <w:t>0.373</w:t>
            </w:r>
          </w:p>
        </w:tc>
      </w:tr>
      <w:tr w14:paraId="42DC99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8BFA6B5">
            <w:r>
              <w:t>涂料</w:t>
            </w:r>
          </w:p>
        </w:tc>
        <w:tc>
          <w:tcPr>
            <w:vAlign w:val="center"/>
          </w:tcPr>
          <w:p w14:paraId="328845A9">
            <w:pPr>
              <w:jc w:val="right"/>
            </w:pPr>
            <w:r>
              <w:t>10.38</w:t>
            </w:r>
          </w:p>
        </w:tc>
        <w:tc>
          <w:tcPr>
            <w:vAlign w:val="center"/>
          </w:tcPr>
          <w:p w14:paraId="473668F3">
            <w:pPr>
              <w:jc w:val="right"/>
            </w:pPr>
            <w:r>
              <w:t>40</w:t>
            </w:r>
          </w:p>
        </w:tc>
        <w:tc>
          <w:tcPr>
            <w:vAlign w:val="center"/>
          </w:tcPr>
          <w:p w14:paraId="56FE3F1E">
            <w:pPr>
              <w:jc w:val="right"/>
            </w:pPr>
            <w:r>
              <w:t>全生命周期</w:t>
            </w:r>
          </w:p>
        </w:tc>
        <w:tc>
          <w:tcPr>
            <w:vAlign w:val="center"/>
          </w:tcPr>
          <w:p w14:paraId="4E3D3C93">
            <w:pPr>
              <w:jc w:val="right"/>
            </w:pPr>
            <w:r>
              <w:t>0.115</w:t>
            </w:r>
          </w:p>
        </w:tc>
        <w:tc>
          <w:tcPr>
            <w:vAlign w:val="center"/>
          </w:tcPr>
          <w:p w14:paraId="5C3AD0C5">
            <w:pPr>
              <w:jc w:val="right"/>
            </w:pPr>
            <w:r>
              <w:t>0.048</w:t>
            </w:r>
          </w:p>
        </w:tc>
      </w:tr>
      <w:tr w14:paraId="4A9C1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3638700">
            <w:r>
              <w:t>电缆</w:t>
            </w:r>
          </w:p>
        </w:tc>
        <w:tc>
          <w:tcPr>
            <w:vAlign w:val="center"/>
          </w:tcPr>
          <w:p w14:paraId="284FDAE3">
            <w:pPr>
              <w:jc w:val="right"/>
            </w:pPr>
            <w:r>
              <w:t>0.27</w:t>
            </w:r>
          </w:p>
        </w:tc>
        <w:tc>
          <w:tcPr>
            <w:vAlign w:val="center"/>
          </w:tcPr>
          <w:p w14:paraId="7B8AA232">
            <w:pPr>
              <w:jc w:val="right"/>
            </w:pPr>
            <w:r>
              <w:t>40</w:t>
            </w:r>
          </w:p>
        </w:tc>
        <w:tc>
          <w:tcPr>
            <w:vAlign w:val="center"/>
          </w:tcPr>
          <w:p w14:paraId="23133C4B">
            <w:pPr>
              <w:jc w:val="right"/>
            </w:pPr>
            <w:r>
              <w:t>全生命周期</w:t>
            </w:r>
          </w:p>
        </w:tc>
        <w:tc>
          <w:tcPr>
            <w:vAlign w:val="center"/>
          </w:tcPr>
          <w:p w14:paraId="30C715B5">
            <w:pPr>
              <w:jc w:val="right"/>
            </w:pPr>
            <w:r>
              <w:t>0.115</w:t>
            </w:r>
          </w:p>
        </w:tc>
        <w:tc>
          <w:tcPr>
            <w:vAlign w:val="center"/>
          </w:tcPr>
          <w:p w14:paraId="374099DE">
            <w:pPr>
              <w:jc w:val="right"/>
            </w:pPr>
            <w:r>
              <w:t>0.001</w:t>
            </w:r>
          </w:p>
        </w:tc>
      </w:tr>
      <w:tr w14:paraId="76DB09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4E61F33">
            <w:r>
              <w:t>管材</w:t>
            </w:r>
          </w:p>
        </w:tc>
        <w:tc>
          <w:tcPr>
            <w:vAlign w:val="center"/>
          </w:tcPr>
          <w:p w14:paraId="4B518987">
            <w:pPr>
              <w:jc w:val="right"/>
            </w:pPr>
            <w:r>
              <w:t>3.37</w:t>
            </w:r>
          </w:p>
        </w:tc>
        <w:tc>
          <w:tcPr>
            <w:vAlign w:val="center"/>
          </w:tcPr>
          <w:p w14:paraId="56CEF731">
            <w:pPr>
              <w:jc w:val="right"/>
            </w:pPr>
            <w:r>
              <w:t>40</w:t>
            </w:r>
          </w:p>
        </w:tc>
        <w:tc>
          <w:tcPr>
            <w:vAlign w:val="center"/>
          </w:tcPr>
          <w:p w14:paraId="7C51105B">
            <w:pPr>
              <w:jc w:val="right"/>
            </w:pPr>
            <w:r>
              <w:t>全生命周期</w:t>
            </w:r>
          </w:p>
        </w:tc>
        <w:tc>
          <w:tcPr>
            <w:vAlign w:val="center"/>
          </w:tcPr>
          <w:p w14:paraId="6CC89196">
            <w:pPr>
              <w:jc w:val="right"/>
            </w:pPr>
            <w:r>
              <w:t>0.115</w:t>
            </w:r>
          </w:p>
        </w:tc>
        <w:tc>
          <w:tcPr>
            <w:vAlign w:val="center"/>
          </w:tcPr>
          <w:p w14:paraId="481A0794">
            <w:pPr>
              <w:jc w:val="right"/>
            </w:pPr>
            <w:r>
              <w:t>0.016</w:t>
            </w:r>
          </w:p>
        </w:tc>
      </w:tr>
      <w:tr w14:paraId="2825F8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30E95552">
            <w:r>
              <w:t>总计</w:t>
            </w:r>
          </w:p>
        </w:tc>
        <w:tc>
          <w:tcPr>
            <w:vAlign w:val="center"/>
          </w:tcPr>
          <w:p w14:paraId="4FC9C481">
            <w:pPr>
              <w:jc w:val="right"/>
            </w:pPr>
            <w:r>
              <w:t>27.835</w:t>
            </w:r>
          </w:p>
        </w:tc>
      </w:tr>
    </w:tbl>
    <w:p w14:paraId="261696C6">
      <w:pPr>
        <w:pStyle w:val="4"/>
        <w:widowControl w:val="0"/>
        <w:numPr>
          <w:numId w:val="0"/>
        </w:numPr>
        <w:ind w:leftChars="0"/>
        <w:jc w:val="both"/>
        <w:rPr>
          <w:color w:val="000000"/>
        </w:rPr>
      </w:pPr>
      <w:bookmarkStart w:id="26" w:name="_Toc1177"/>
      <w:r>
        <w:rPr>
          <w:color w:val="000000"/>
        </w:rPr>
        <w:t>建筑建造拆除碳排放</w:t>
      </w:r>
      <w:bookmarkEnd w:id="26"/>
    </w:p>
    <w:p w14:paraId="5A40082C">
      <w:pPr>
        <w:pStyle w:val="5"/>
        <w:widowControl w:val="0"/>
        <w:numPr>
          <w:numId w:val="0"/>
        </w:numPr>
        <w:ind w:leftChars="0"/>
        <w:jc w:val="both"/>
        <w:rPr>
          <w:color w:val="000000"/>
        </w:rPr>
      </w:pPr>
      <w:bookmarkStart w:id="27" w:name="_Toc7556"/>
      <w:r>
        <w:rPr>
          <w:color w:val="000000"/>
        </w:rPr>
        <w:t>建筑建造</w:t>
      </w:r>
      <w:bookmarkEnd w:id="27"/>
    </w:p>
    <w:tbl>
      <w:tblPr>
        <w:tblStyle w:val="6"/>
        <w:tblW w:w="928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15"/>
        <w:gridCol w:w="3820"/>
        <w:gridCol w:w="2688"/>
        <w:gridCol w:w="1658"/>
      </w:tblGrid>
      <w:tr w14:paraId="431675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3B42A39">
            <w:pPr>
              <w:jc w:val="center"/>
            </w:pPr>
            <w:r>
              <w:t>阶段</w:t>
            </w:r>
          </w:p>
        </w:tc>
        <w:tc>
          <w:tcPr>
            <w:shd w:val="clear" w:color="auto" w:fill="E6E6E6"/>
            <w:vAlign w:val="center"/>
          </w:tcPr>
          <w:p w14:paraId="7DEE6586">
            <w:pPr>
              <w:jc w:val="center"/>
            </w:pPr>
            <w:r>
              <w:t>物化阶段（建材生产运输、建筑建造）</w:t>
            </w:r>
          </w:p>
        </w:tc>
        <w:tc>
          <w:tcPr>
            <w:shd w:val="clear" w:color="auto" w:fill="E6E6E6"/>
            <w:vAlign w:val="center"/>
          </w:tcPr>
          <w:p w14:paraId="72B1C4B8">
            <w:pPr>
              <w:jc w:val="center"/>
            </w:pPr>
            <w:r>
              <w:t>建造占物化阶段比例</w:t>
            </w:r>
          </w:p>
        </w:tc>
        <w:tc>
          <w:tcPr>
            <w:shd w:val="clear" w:color="auto" w:fill="E6E6E6"/>
            <w:vAlign w:val="center"/>
          </w:tcPr>
          <w:p w14:paraId="538D7093">
            <w:pPr>
              <w:jc w:val="center"/>
            </w:pPr>
            <w:r>
              <w:t>碳排放量(tCO2)</w:t>
            </w:r>
          </w:p>
        </w:tc>
      </w:tr>
      <w:tr w14:paraId="5B7B92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C0436F1">
            <w:r>
              <w:t>建造阶段</w:t>
            </w:r>
          </w:p>
        </w:tc>
        <w:tc>
          <w:tcPr>
            <w:vAlign w:val="center"/>
          </w:tcPr>
          <w:p w14:paraId="630D4652">
            <w:r>
              <w:t>2012.716</w:t>
            </w:r>
          </w:p>
        </w:tc>
        <w:tc>
          <w:tcPr>
            <w:vAlign w:val="center"/>
          </w:tcPr>
          <w:p w14:paraId="043892A6">
            <w:r>
              <w:t>0.05</w:t>
            </w:r>
          </w:p>
        </w:tc>
        <w:tc>
          <w:tcPr>
            <w:vAlign w:val="center"/>
          </w:tcPr>
          <w:p w14:paraId="0A08F147">
            <w:r>
              <w:t>91.487</w:t>
            </w:r>
          </w:p>
        </w:tc>
      </w:tr>
      <w:tr w14:paraId="785ACE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B7E9C5F">
            <w:r>
              <w:t>施工临时设施</w:t>
            </w:r>
          </w:p>
        </w:tc>
        <w:tc>
          <w:tcPr>
            <w:gridSpan w:val="2"/>
            <w:shd w:val="clear" w:color="auto" w:fill="E6E6E6"/>
            <w:vAlign w:val="center"/>
          </w:tcPr>
          <w:p w14:paraId="3B3B2B35">
            <w:r>
              <w:t>碳排放占施工机械碳排放的比例：0.1</w:t>
            </w:r>
          </w:p>
        </w:tc>
        <w:tc>
          <w:tcPr>
            <w:vAlign w:val="center"/>
          </w:tcPr>
          <w:p w14:paraId="6E8BC6ED">
            <w:r>
              <w:t>9.149</w:t>
            </w:r>
          </w:p>
        </w:tc>
      </w:tr>
      <w:tr w14:paraId="3C6535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37FC186F"/>
        </w:tc>
        <w:tc>
          <w:tcPr>
            <w:vAlign w:val="center"/>
          </w:tcPr>
          <w:p w14:paraId="67C7E3CB">
            <w:r>
              <w:t>100.636</w:t>
            </w:r>
          </w:p>
        </w:tc>
      </w:tr>
    </w:tbl>
    <w:p w14:paraId="7B4F84DE">
      <w:pPr>
        <w:pStyle w:val="5"/>
        <w:numPr>
          <w:numId w:val="0"/>
        </w:numPr>
        <w:ind w:leftChars="0"/>
      </w:pPr>
      <w:bookmarkStart w:id="28" w:name="_Toc2397"/>
      <w:r>
        <w:t>建筑拆除</w:t>
      </w:r>
      <w:bookmarkEnd w:id="28"/>
    </w:p>
    <w:tbl>
      <w:tblPr>
        <w:tblStyle w:val="6"/>
        <w:tblW w:w="928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15"/>
        <w:gridCol w:w="3820"/>
        <w:gridCol w:w="2688"/>
        <w:gridCol w:w="1658"/>
      </w:tblGrid>
      <w:tr w14:paraId="34BC7E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3CE7C2B">
            <w:pPr>
              <w:jc w:val="center"/>
            </w:pPr>
            <w:r>
              <w:t>阶段</w:t>
            </w:r>
          </w:p>
        </w:tc>
        <w:tc>
          <w:tcPr>
            <w:shd w:val="clear" w:color="auto" w:fill="E6E6E6"/>
            <w:vAlign w:val="center"/>
          </w:tcPr>
          <w:p w14:paraId="735056C3">
            <w:pPr>
              <w:jc w:val="center"/>
            </w:pPr>
            <w:r>
              <w:t>物化阶段（建材生产运输、建筑建造）</w:t>
            </w:r>
          </w:p>
        </w:tc>
        <w:tc>
          <w:tcPr>
            <w:shd w:val="clear" w:color="auto" w:fill="E6E6E6"/>
            <w:vAlign w:val="center"/>
          </w:tcPr>
          <w:p w14:paraId="46188AF8">
            <w:pPr>
              <w:jc w:val="center"/>
            </w:pPr>
            <w:r>
              <w:t>拆除排放占物化阶段比例</w:t>
            </w:r>
          </w:p>
        </w:tc>
        <w:tc>
          <w:tcPr>
            <w:shd w:val="clear" w:color="auto" w:fill="E6E6E6"/>
            <w:vAlign w:val="center"/>
          </w:tcPr>
          <w:p w14:paraId="0593A3D5">
            <w:pPr>
              <w:jc w:val="center"/>
            </w:pPr>
            <w:r>
              <w:t>碳排放量(tCO2)</w:t>
            </w:r>
          </w:p>
        </w:tc>
      </w:tr>
      <w:tr w14:paraId="0A5389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F526DE6">
            <w:r>
              <w:t>拆除阶段</w:t>
            </w:r>
          </w:p>
        </w:tc>
        <w:tc>
          <w:tcPr>
            <w:vAlign w:val="center"/>
          </w:tcPr>
          <w:p w14:paraId="6ABD0974">
            <w:r>
              <w:t>2012.716</w:t>
            </w:r>
          </w:p>
        </w:tc>
        <w:tc>
          <w:tcPr>
            <w:vAlign w:val="center"/>
          </w:tcPr>
          <w:p w14:paraId="0CB8A44D">
            <w:r>
              <w:t>0.1</w:t>
            </w:r>
          </w:p>
        </w:tc>
        <w:tc>
          <w:tcPr>
            <w:vAlign w:val="center"/>
          </w:tcPr>
          <w:p w14:paraId="649982CF">
            <w:r>
              <w:t>201.272</w:t>
            </w:r>
          </w:p>
        </w:tc>
      </w:tr>
    </w:tbl>
    <w:p w14:paraId="535685A3">
      <w:pPr>
        <w:pStyle w:val="4"/>
        <w:widowControl w:val="0"/>
        <w:numPr>
          <w:numId w:val="0"/>
        </w:numPr>
        <w:ind w:leftChars="0"/>
        <w:jc w:val="both"/>
        <w:rPr>
          <w:color w:val="000000"/>
        </w:rPr>
      </w:pPr>
      <w:bookmarkStart w:id="29" w:name="_Toc14582"/>
      <w:r>
        <w:rPr>
          <w:color w:val="000000"/>
        </w:rPr>
        <w:t>碳汇</w:t>
      </w:r>
      <w:bookmarkEnd w:id="29"/>
    </w:p>
    <w:tbl>
      <w:tblPr>
        <w:tblStyle w:val="6"/>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803"/>
        <w:gridCol w:w="1177"/>
        <w:gridCol w:w="1556"/>
        <w:gridCol w:w="707"/>
        <w:gridCol w:w="707"/>
        <w:gridCol w:w="1369"/>
      </w:tblGrid>
      <w:tr w14:paraId="017115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9D825B4">
            <w:pPr>
              <w:jc w:val="center"/>
            </w:pPr>
            <w:r>
              <w:t>绿植</w:t>
            </w:r>
          </w:p>
        </w:tc>
        <w:tc>
          <w:tcPr>
            <w:shd w:val="clear" w:color="auto" w:fill="E6E6E6"/>
            <w:vAlign w:val="center"/>
          </w:tcPr>
          <w:p w14:paraId="39DCE5C1">
            <w:pPr>
              <w:jc w:val="center"/>
            </w:pPr>
            <w:r>
              <w:t>生长期</w:t>
            </w:r>
            <w:r>
              <w:br w:type="textWrapping"/>
            </w:r>
            <w:r>
              <w:t>修正因子</w:t>
            </w:r>
          </w:p>
        </w:tc>
        <w:tc>
          <w:tcPr>
            <w:shd w:val="clear" w:color="auto" w:fill="E6E6E6"/>
            <w:vAlign w:val="center"/>
          </w:tcPr>
          <w:p w14:paraId="2ED650F1">
            <w:pPr>
              <w:jc w:val="center"/>
            </w:pPr>
            <w:r>
              <w:t>CO2固定量</w:t>
            </w:r>
            <w:r>
              <w:br w:type="textWrapping"/>
            </w:r>
            <w:r>
              <w:t>(kg/㎡·a)</w:t>
            </w:r>
          </w:p>
        </w:tc>
        <w:tc>
          <w:tcPr>
            <w:shd w:val="clear" w:color="auto" w:fill="E6E6E6"/>
            <w:vAlign w:val="center"/>
          </w:tcPr>
          <w:p w14:paraId="5616C32E">
            <w:pPr>
              <w:jc w:val="center"/>
            </w:pPr>
            <w:r>
              <w:t>面积(㎡)</w:t>
            </w:r>
          </w:p>
        </w:tc>
        <w:tc>
          <w:tcPr>
            <w:shd w:val="clear" w:color="auto" w:fill="E6E6E6"/>
            <w:vAlign w:val="center"/>
          </w:tcPr>
          <w:p w14:paraId="6423E499">
            <w:pPr>
              <w:jc w:val="center"/>
            </w:pPr>
            <w:r>
              <w:t>年数</w:t>
            </w:r>
          </w:p>
        </w:tc>
        <w:tc>
          <w:tcPr>
            <w:shd w:val="clear" w:color="auto" w:fill="E6E6E6"/>
            <w:vAlign w:val="center"/>
          </w:tcPr>
          <w:p w14:paraId="1207A7B2">
            <w:pPr>
              <w:jc w:val="center"/>
            </w:pPr>
            <w:r>
              <w:t>碳固定量</w:t>
            </w:r>
            <w:r>
              <w:br w:type="textWrapping"/>
            </w:r>
            <w:r>
              <w:t>(tCO2)</w:t>
            </w:r>
          </w:p>
        </w:tc>
      </w:tr>
      <w:tr w14:paraId="183D1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CAF7C89">
            <w:r>
              <w:t>大小乔木、灌木、花草密植混种区（乔木平均种植间距&lt;3.0m，土壤深度&gt;1.0m）</w:t>
            </w:r>
          </w:p>
        </w:tc>
        <w:tc>
          <w:tcPr>
            <w:vAlign w:val="center"/>
          </w:tcPr>
          <w:p w14:paraId="17544620">
            <w:r>
              <w:t>1</w:t>
            </w:r>
          </w:p>
        </w:tc>
        <w:tc>
          <w:tcPr>
            <w:vAlign w:val="center"/>
          </w:tcPr>
          <w:p w14:paraId="7E740427">
            <w:r>
              <w:t>27.5</w:t>
            </w:r>
          </w:p>
        </w:tc>
        <w:tc>
          <w:tcPr>
            <w:vAlign w:val="center"/>
          </w:tcPr>
          <w:p w14:paraId="1E9E5D21">
            <w:r>
              <w:t>6000</w:t>
            </w:r>
          </w:p>
        </w:tc>
        <w:tc>
          <w:tcPr>
            <w:vMerge w:val="restart"/>
            <w:vAlign w:val="center"/>
          </w:tcPr>
          <w:p w14:paraId="45D27804">
            <w:r>
              <w:t>50</w:t>
            </w:r>
          </w:p>
        </w:tc>
        <w:tc>
          <w:tcPr>
            <w:vAlign w:val="center"/>
          </w:tcPr>
          <w:p w14:paraId="22782694">
            <w:r>
              <w:t>8250.000</w:t>
            </w:r>
          </w:p>
        </w:tc>
      </w:tr>
      <w:tr w14:paraId="3B0E20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5DF6B7C">
            <w:r>
              <w:t>多年生蔓藤（以立体攀附面积计算，土壤深度&gt;0.5m）</w:t>
            </w:r>
          </w:p>
        </w:tc>
        <w:tc>
          <w:tcPr>
            <w:vAlign w:val="center"/>
          </w:tcPr>
          <w:p w14:paraId="5F437D0C">
            <w:r>
              <w:t>1</w:t>
            </w:r>
          </w:p>
        </w:tc>
        <w:tc>
          <w:tcPr>
            <w:vAlign w:val="center"/>
          </w:tcPr>
          <w:p w14:paraId="145C28DE">
            <w:r>
              <w:t>2.58</w:t>
            </w:r>
          </w:p>
        </w:tc>
        <w:tc>
          <w:tcPr>
            <w:vAlign w:val="center"/>
          </w:tcPr>
          <w:p w14:paraId="71B5194E">
            <w:r>
              <w:t>300</w:t>
            </w:r>
          </w:p>
        </w:tc>
        <w:tc>
          <w:tcPr>
            <w:vMerge w:val="continue"/>
            <w:vAlign w:val="center"/>
          </w:tcPr>
          <w:p w14:paraId="31E59E50"/>
        </w:tc>
        <w:tc>
          <w:tcPr>
            <w:vAlign w:val="center"/>
          </w:tcPr>
          <w:p w14:paraId="1E5E5A47">
            <w:r>
              <w:t>38.700</w:t>
            </w:r>
          </w:p>
        </w:tc>
      </w:tr>
      <w:tr w14:paraId="7E98B9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94F12AF">
            <w:r>
              <w:t>草花花圃、自然野草、草坪、水生植物</w:t>
            </w:r>
          </w:p>
        </w:tc>
        <w:tc>
          <w:tcPr>
            <w:vAlign w:val="center"/>
          </w:tcPr>
          <w:p w14:paraId="603F963C">
            <w:r>
              <w:t>1</w:t>
            </w:r>
          </w:p>
        </w:tc>
        <w:tc>
          <w:tcPr>
            <w:vAlign w:val="center"/>
          </w:tcPr>
          <w:p w14:paraId="29B6C64E">
            <w:r>
              <w:t>0.5</w:t>
            </w:r>
          </w:p>
        </w:tc>
        <w:tc>
          <w:tcPr>
            <w:vAlign w:val="center"/>
          </w:tcPr>
          <w:p w14:paraId="638A5EB1">
            <w:r>
              <w:t>7067</w:t>
            </w:r>
          </w:p>
        </w:tc>
        <w:tc>
          <w:tcPr>
            <w:vMerge w:val="continue"/>
            <w:vAlign w:val="center"/>
          </w:tcPr>
          <w:p w14:paraId="3ED699A4"/>
        </w:tc>
        <w:tc>
          <w:tcPr>
            <w:vAlign w:val="center"/>
          </w:tcPr>
          <w:p w14:paraId="01CBFAB2">
            <w:r>
              <w:t>176.675</w:t>
            </w:r>
          </w:p>
        </w:tc>
      </w:tr>
      <w:tr w14:paraId="55BEFC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053B1263">
            <w:r>
              <w:t>本建筑面积占总建筑面积的比例</w:t>
            </w:r>
          </w:p>
        </w:tc>
        <w:tc>
          <w:tcPr>
            <w:vAlign w:val="center"/>
          </w:tcPr>
          <w:p w14:paraId="473C5645">
            <w:r>
              <w:t>0.09</w:t>
            </w:r>
          </w:p>
        </w:tc>
      </w:tr>
      <w:tr w14:paraId="1D6C65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60D87455">
            <w:r>
              <w:t>合计</w:t>
            </w:r>
          </w:p>
        </w:tc>
        <w:tc>
          <w:tcPr>
            <w:vAlign w:val="center"/>
          </w:tcPr>
          <w:p w14:paraId="7A14480D">
            <w:r>
              <w:t>755.111</w:t>
            </w:r>
          </w:p>
        </w:tc>
      </w:tr>
    </w:tbl>
    <w:p w14:paraId="2C345180">
      <w:pPr>
        <w:pStyle w:val="4"/>
        <w:widowControl w:val="0"/>
        <w:numPr>
          <w:numId w:val="0"/>
        </w:numPr>
        <w:ind w:leftChars="0"/>
        <w:jc w:val="both"/>
        <w:rPr>
          <w:color w:val="000000"/>
        </w:rPr>
      </w:pPr>
      <w:bookmarkStart w:id="30" w:name="_Toc19437"/>
      <w:r>
        <w:rPr>
          <w:color w:val="000000"/>
        </w:rPr>
        <w:t>建筑运行碳排放</w:t>
      </w:r>
      <w:bookmarkEnd w:id="30"/>
    </w:p>
    <w:tbl>
      <w:tblPr>
        <w:tblStyle w:val="6"/>
        <w:tblW w:w="93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551"/>
        <w:gridCol w:w="1985"/>
        <w:gridCol w:w="1701"/>
        <w:gridCol w:w="1570"/>
      </w:tblGrid>
      <w:tr w14:paraId="7606B2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526" w:type="dxa"/>
            <w:shd w:val="clear" w:color="auto" w:fill="D0CECE"/>
            <w:vAlign w:val="center"/>
          </w:tcPr>
          <w:p w14:paraId="5EA544BC">
            <w:pPr>
              <w:ind w:firstLine="0" w:firstLineChars="0"/>
              <w:jc w:val="center"/>
              <w:rPr>
                <w:lang w:val="en-US"/>
              </w:rPr>
            </w:pPr>
            <w:bookmarkStart w:id="31" w:name="运行碳排表"/>
            <w:r>
              <w:rPr>
                <w:rFonts w:hint="eastAsia"/>
                <w:lang w:val="en-US"/>
              </w:rPr>
              <w:t>电力</w:t>
            </w:r>
          </w:p>
        </w:tc>
        <w:tc>
          <w:tcPr>
            <w:tcW w:w="2551" w:type="dxa"/>
            <w:tcBorders>
              <w:bottom w:val="single" w:color="auto" w:sz="4" w:space="0"/>
            </w:tcBorders>
            <w:shd w:val="clear" w:color="auto" w:fill="D0CECE"/>
            <w:vAlign w:val="center"/>
          </w:tcPr>
          <w:p w14:paraId="054AC022">
            <w:pPr>
              <w:ind w:firstLine="0" w:firstLineChars="0"/>
              <w:jc w:val="center"/>
              <w:rPr>
                <w:lang w:val="en-US"/>
              </w:rPr>
            </w:pPr>
            <w:r>
              <w:rPr>
                <w:rFonts w:hint="eastAsia"/>
                <w:lang w:val="en-US"/>
              </w:rPr>
              <w:t>类别</w:t>
            </w:r>
          </w:p>
        </w:tc>
        <w:tc>
          <w:tcPr>
            <w:tcW w:w="1985" w:type="dxa"/>
            <w:shd w:val="clear" w:color="auto" w:fill="D0CECE"/>
            <w:vAlign w:val="center"/>
          </w:tcPr>
          <w:p w14:paraId="1FB9980B">
            <w:pPr>
              <w:ind w:firstLine="0" w:firstLineChars="0"/>
              <w:jc w:val="center"/>
              <w:rPr>
                <w:lang w:val="en-US"/>
              </w:rPr>
            </w:pPr>
            <w:r>
              <w:rPr>
                <w:lang w:val="en-US"/>
              </w:rPr>
              <w:t xml:space="preserve">耗电 </w:t>
            </w:r>
          </w:p>
          <w:p w14:paraId="2E0AA09C">
            <w:pPr>
              <w:ind w:firstLine="0" w:firstLineChars="0"/>
              <w:jc w:val="center"/>
              <w:rPr>
                <w:lang w:val="en-US"/>
              </w:rPr>
            </w:pPr>
            <w:r>
              <w:rPr>
                <w:lang w:val="en-US"/>
              </w:rPr>
              <w:t>(kWh</w:t>
            </w:r>
            <w:r>
              <w:rPr>
                <w:rFonts w:hint="eastAsia"/>
                <w:lang w:val="en-US"/>
              </w:rPr>
              <w:t>/㎡</w:t>
            </w:r>
            <w:r>
              <w:rPr>
                <w:lang w:val="en-US"/>
              </w:rPr>
              <w:t>)</w:t>
            </w:r>
          </w:p>
        </w:tc>
        <w:tc>
          <w:tcPr>
            <w:tcW w:w="1701" w:type="dxa"/>
            <w:shd w:val="clear" w:color="auto" w:fill="D0CECE"/>
            <w:vAlign w:val="center"/>
          </w:tcPr>
          <w:p w14:paraId="68C04681">
            <w:pPr>
              <w:ind w:firstLine="0" w:firstLineChars="0"/>
              <w:jc w:val="center"/>
              <w:rPr>
                <w:lang w:val="en-US"/>
              </w:rPr>
            </w:pPr>
            <w:r>
              <w:rPr>
                <w:rFonts w:hint="eastAsia"/>
                <w:lang w:val="en-US"/>
              </w:rPr>
              <w:t>碳排放</w:t>
            </w:r>
            <w:r>
              <w:rPr>
                <w:lang w:val="en-US"/>
              </w:rPr>
              <w:t>因子</w:t>
            </w:r>
          </w:p>
          <w:p w14:paraId="335DA7CB">
            <w:pPr>
              <w:ind w:firstLine="0" w:firstLineChars="0"/>
              <w:jc w:val="center"/>
              <w:rPr>
                <w:lang w:val="en-US"/>
              </w:rPr>
            </w:pPr>
            <w:r>
              <w:rPr>
                <w:rFonts w:hint="eastAsia"/>
                <w:lang w:val="en-US"/>
              </w:rPr>
              <w:t>(</w:t>
            </w:r>
            <w:r>
              <w:rPr>
                <w:lang w:val="en-US"/>
              </w:rPr>
              <w:t>kgCO2/kWh</w:t>
            </w:r>
            <w:r>
              <w:rPr>
                <w:rFonts w:hint="eastAsia"/>
                <w:lang w:val="en-US"/>
              </w:rPr>
              <w:t>)</w:t>
            </w:r>
          </w:p>
        </w:tc>
        <w:tc>
          <w:tcPr>
            <w:tcW w:w="1570" w:type="dxa"/>
            <w:shd w:val="clear" w:color="auto" w:fill="D0CECE"/>
            <w:vAlign w:val="center"/>
          </w:tcPr>
          <w:p w14:paraId="2AFAE3ED">
            <w:pPr>
              <w:ind w:firstLine="0" w:firstLineChars="0"/>
              <w:jc w:val="center"/>
              <w:rPr>
                <w:lang w:val="en-US"/>
              </w:rPr>
            </w:pPr>
            <w:r>
              <w:rPr>
                <w:rFonts w:hint="eastAsia"/>
                <w:lang w:val="en-US"/>
              </w:rPr>
              <w:t>碳排放量(t</w:t>
            </w:r>
            <w:r>
              <w:rPr>
                <w:lang w:val="en-US"/>
              </w:rPr>
              <w:t>CO2</w:t>
            </w:r>
            <w:r>
              <w:rPr>
                <w:rFonts w:hint="eastAsia"/>
                <w:lang w:val="en-US"/>
              </w:rPr>
              <w:t>)</w:t>
            </w:r>
          </w:p>
        </w:tc>
      </w:tr>
      <w:tr w14:paraId="704DC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14:paraId="79E8491F">
            <w:pPr>
              <w:ind w:firstLine="0" w:firstLineChars="0"/>
              <w:jc w:val="center"/>
              <w:rPr>
                <w:lang w:val="en-US"/>
              </w:rPr>
            </w:pPr>
            <w:r>
              <w:rPr>
                <w:rFonts w:hint="eastAsia"/>
                <w:lang w:val="en-US"/>
              </w:rPr>
              <w:t>供冷</w:t>
            </w:r>
          </w:p>
          <w:p w14:paraId="5F4A2C43">
            <w:pPr>
              <w:ind w:firstLine="0" w:firstLineChars="0"/>
              <w:jc w:val="center"/>
              <w:rPr>
                <w:lang w:val="en-US"/>
              </w:rPr>
            </w:pPr>
            <w:r>
              <w:rPr>
                <w:rFonts w:hint="eastAsia"/>
                <w:lang w:val="en-US"/>
              </w:rPr>
              <w:t>(</w:t>
            </w:r>
            <w:r>
              <w:rPr>
                <w:lang w:val="en-US"/>
              </w:rPr>
              <w:t>Ec)</w:t>
            </w:r>
          </w:p>
        </w:tc>
        <w:tc>
          <w:tcPr>
            <w:tcW w:w="2551" w:type="dxa"/>
            <w:tcBorders>
              <w:top w:val="single" w:color="auto" w:sz="4" w:space="0"/>
            </w:tcBorders>
            <w:shd w:val="clear" w:color="auto" w:fill="FFFFFF"/>
            <w:vAlign w:val="center"/>
          </w:tcPr>
          <w:p w14:paraId="3B90E5E0">
            <w:pPr>
              <w:ind w:firstLine="0" w:firstLineChars="0"/>
              <w:jc w:val="center"/>
              <w:rPr>
                <w:lang w:val="en-US"/>
              </w:rPr>
            </w:pPr>
            <w:r>
              <w:rPr>
                <w:rFonts w:hint="eastAsia"/>
                <w:lang w:val="en-US"/>
              </w:rPr>
              <w:t>中央冷源</w:t>
            </w:r>
          </w:p>
        </w:tc>
        <w:tc>
          <w:tcPr>
            <w:tcW w:w="1985" w:type="dxa"/>
            <w:vAlign w:val="center"/>
          </w:tcPr>
          <w:p w14:paraId="40CF8C8E">
            <w:pPr>
              <w:ind w:firstLine="0" w:firstLineChars="0"/>
              <w:jc w:val="center"/>
              <w:rPr>
                <w:lang w:val="en-US"/>
              </w:rPr>
            </w:pPr>
            <w:bookmarkStart w:id="32" w:name="冷源能耗"/>
            <w:r>
              <w:rPr>
                <w:lang w:val="en-US"/>
              </w:rPr>
              <w:t>296.35</w:t>
            </w:r>
            <w:bookmarkEnd w:id="32"/>
          </w:p>
        </w:tc>
        <w:tc>
          <w:tcPr>
            <w:tcW w:w="1701" w:type="dxa"/>
            <w:vMerge w:val="restart"/>
            <w:vAlign w:val="center"/>
          </w:tcPr>
          <w:p w14:paraId="754FF6AE">
            <w:pPr>
              <w:ind w:firstLine="0" w:firstLineChars="0"/>
              <w:jc w:val="center"/>
              <w:rPr>
                <w:lang w:val="en-US"/>
              </w:rPr>
            </w:pPr>
            <w:bookmarkStart w:id="33" w:name="电力CO2排放因子"/>
            <w:r>
              <w:t>0.5257</w:t>
            </w:r>
            <w:bookmarkEnd w:id="33"/>
          </w:p>
        </w:tc>
        <w:tc>
          <w:tcPr>
            <w:tcW w:w="1570" w:type="dxa"/>
            <w:vMerge w:val="restart"/>
            <w:vAlign w:val="center"/>
          </w:tcPr>
          <w:p w14:paraId="17B75BE9">
            <w:pPr>
              <w:ind w:firstLine="0" w:firstLineChars="0"/>
              <w:jc w:val="center"/>
              <w:rPr>
                <w:lang w:val="en-US"/>
              </w:rPr>
            </w:pPr>
            <w:bookmarkStart w:id="34" w:name="空调能耗_电耗CO2排放"/>
            <w:r>
              <w:t>871.541</w:t>
            </w:r>
            <w:bookmarkEnd w:id="34"/>
          </w:p>
        </w:tc>
      </w:tr>
      <w:tr w14:paraId="00F75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72BD247A">
            <w:pPr>
              <w:ind w:firstLine="0" w:firstLineChars="0"/>
              <w:jc w:val="center"/>
              <w:rPr>
                <w:lang w:val="en-US"/>
              </w:rPr>
            </w:pPr>
          </w:p>
        </w:tc>
        <w:tc>
          <w:tcPr>
            <w:tcW w:w="2551" w:type="dxa"/>
            <w:shd w:val="clear" w:color="auto" w:fill="FFFFFF"/>
            <w:vAlign w:val="center"/>
          </w:tcPr>
          <w:p w14:paraId="5D2D58A0">
            <w:pPr>
              <w:ind w:firstLine="0" w:firstLineChars="0"/>
              <w:jc w:val="center"/>
              <w:rPr>
                <w:lang w:val="en-US"/>
              </w:rPr>
            </w:pPr>
            <w:r>
              <w:rPr>
                <w:rFonts w:hint="eastAsia"/>
                <w:lang w:val="en-US"/>
              </w:rPr>
              <w:t>冷却水泵</w:t>
            </w:r>
          </w:p>
        </w:tc>
        <w:tc>
          <w:tcPr>
            <w:tcW w:w="1985" w:type="dxa"/>
            <w:vAlign w:val="center"/>
          </w:tcPr>
          <w:p w14:paraId="2FADD927">
            <w:pPr>
              <w:ind w:firstLine="0" w:firstLineChars="0"/>
              <w:jc w:val="center"/>
              <w:rPr>
                <w:lang w:val="en-US"/>
              </w:rPr>
            </w:pPr>
            <w:bookmarkStart w:id="35" w:name="冷却水泵能耗"/>
            <w:r>
              <w:rPr>
                <w:lang w:val="en-US"/>
              </w:rPr>
              <w:t>190.46</w:t>
            </w:r>
            <w:bookmarkEnd w:id="35"/>
          </w:p>
        </w:tc>
        <w:tc>
          <w:tcPr>
            <w:tcW w:w="1701" w:type="dxa"/>
            <w:vMerge w:val="continue"/>
            <w:vAlign w:val="center"/>
          </w:tcPr>
          <w:p w14:paraId="3B707DA4">
            <w:pPr>
              <w:ind w:firstLine="0" w:firstLineChars="0"/>
              <w:jc w:val="center"/>
              <w:rPr>
                <w:lang w:val="en-US"/>
              </w:rPr>
            </w:pPr>
          </w:p>
        </w:tc>
        <w:tc>
          <w:tcPr>
            <w:tcW w:w="1570" w:type="dxa"/>
            <w:vMerge w:val="continue"/>
          </w:tcPr>
          <w:p w14:paraId="6590D990">
            <w:pPr>
              <w:ind w:firstLine="0" w:firstLineChars="0"/>
              <w:jc w:val="center"/>
              <w:rPr>
                <w:lang w:val="en-US"/>
              </w:rPr>
            </w:pPr>
          </w:p>
        </w:tc>
      </w:tr>
      <w:tr w14:paraId="7B747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2B3C454C">
            <w:pPr>
              <w:ind w:firstLine="0" w:firstLineChars="0"/>
              <w:jc w:val="center"/>
              <w:rPr>
                <w:lang w:val="en-US"/>
              </w:rPr>
            </w:pPr>
          </w:p>
        </w:tc>
        <w:tc>
          <w:tcPr>
            <w:tcW w:w="2551" w:type="dxa"/>
            <w:shd w:val="clear" w:color="auto" w:fill="FFFFFF"/>
            <w:vAlign w:val="center"/>
          </w:tcPr>
          <w:p w14:paraId="423B2C35">
            <w:pPr>
              <w:ind w:firstLine="0" w:firstLineChars="0"/>
              <w:jc w:val="center"/>
              <w:rPr>
                <w:lang w:val="en-US"/>
              </w:rPr>
            </w:pPr>
            <w:r>
              <w:rPr>
                <w:rFonts w:hint="eastAsia"/>
                <w:lang w:val="en-US"/>
              </w:rPr>
              <w:t>冷冻水泵</w:t>
            </w:r>
          </w:p>
        </w:tc>
        <w:tc>
          <w:tcPr>
            <w:tcW w:w="1985" w:type="dxa"/>
            <w:vAlign w:val="center"/>
          </w:tcPr>
          <w:p w14:paraId="731BCA0D">
            <w:pPr>
              <w:ind w:firstLine="0" w:firstLineChars="0"/>
              <w:jc w:val="center"/>
              <w:rPr>
                <w:lang w:val="en-US"/>
              </w:rPr>
            </w:pPr>
            <w:bookmarkStart w:id="36" w:name="冷冻水泵能耗"/>
            <w:r>
              <w:rPr>
                <w:lang w:val="en-US"/>
              </w:rPr>
              <w:t>152.36</w:t>
            </w:r>
            <w:bookmarkEnd w:id="36"/>
          </w:p>
        </w:tc>
        <w:tc>
          <w:tcPr>
            <w:tcW w:w="1701" w:type="dxa"/>
            <w:vMerge w:val="continue"/>
            <w:vAlign w:val="center"/>
          </w:tcPr>
          <w:p w14:paraId="0C234053">
            <w:pPr>
              <w:ind w:firstLine="0" w:firstLineChars="0"/>
              <w:jc w:val="center"/>
              <w:rPr>
                <w:lang w:val="en-US"/>
              </w:rPr>
            </w:pPr>
          </w:p>
        </w:tc>
        <w:tc>
          <w:tcPr>
            <w:tcW w:w="1570" w:type="dxa"/>
            <w:vMerge w:val="continue"/>
          </w:tcPr>
          <w:p w14:paraId="3F675D56">
            <w:pPr>
              <w:ind w:firstLine="0" w:firstLineChars="0"/>
              <w:jc w:val="center"/>
              <w:rPr>
                <w:lang w:val="en-US"/>
              </w:rPr>
            </w:pPr>
          </w:p>
        </w:tc>
      </w:tr>
      <w:tr w14:paraId="74262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3D93E478">
            <w:pPr>
              <w:ind w:firstLine="0" w:firstLineChars="0"/>
              <w:jc w:val="center"/>
              <w:rPr>
                <w:lang w:val="en-US"/>
              </w:rPr>
            </w:pPr>
          </w:p>
        </w:tc>
        <w:tc>
          <w:tcPr>
            <w:tcW w:w="2551" w:type="dxa"/>
            <w:shd w:val="clear" w:color="auto" w:fill="FFFFFF"/>
            <w:vAlign w:val="center"/>
          </w:tcPr>
          <w:p w14:paraId="6DB0A4C9">
            <w:pPr>
              <w:ind w:firstLine="0" w:firstLineChars="0"/>
              <w:jc w:val="center"/>
              <w:rPr>
                <w:lang w:val="en-US"/>
              </w:rPr>
            </w:pPr>
            <w:r>
              <w:rPr>
                <w:rFonts w:hint="eastAsia"/>
                <w:lang w:val="en-US"/>
              </w:rPr>
              <w:t>冷却</w:t>
            </w:r>
            <w:r>
              <w:rPr>
                <w:lang w:val="en-US"/>
              </w:rPr>
              <w:t>塔</w:t>
            </w:r>
          </w:p>
        </w:tc>
        <w:tc>
          <w:tcPr>
            <w:tcW w:w="1985" w:type="dxa"/>
            <w:vAlign w:val="center"/>
          </w:tcPr>
          <w:p w14:paraId="2CAEA104">
            <w:pPr>
              <w:ind w:firstLine="0" w:firstLineChars="0"/>
              <w:jc w:val="center"/>
              <w:rPr>
                <w:lang w:val="en-US"/>
              </w:rPr>
            </w:pPr>
            <w:bookmarkStart w:id="37" w:name="冷却塔能耗"/>
            <w:r>
              <w:rPr>
                <w:rFonts w:hint="eastAsia"/>
                <w:lang w:val="en-US"/>
              </w:rPr>
              <w:t>0.00</w:t>
            </w:r>
            <w:bookmarkEnd w:id="37"/>
          </w:p>
        </w:tc>
        <w:tc>
          <w:tcPr>
            <w:tcW w:w="1701" w:type="dxa"/>
            <w:vMerge w:val="continue"/>
            <w:vAlign w:val="center"/>
          </w:tcPr>
          <w:p w14:paraId="4263E2CE">
            <w:pPr>
              <w:ind w:firstLine="0" w:firstLineChars="0"/>
              <w:jc w:val="center"/>
              <w:rPr>
                <w:lang w:val="en-US"/>
              </w:rPr>
            </w:pPr>
          </w:p>
        </w:tc>
        <w:tc>
          <w:tcPr>
            <w:tcW w:w="1570" w:type="dxa"/>
            <w:vMerge w:val="continue"/>
          </w:tcPr>
          <w:p w14:paraId="0D00D633">
            <w:pPr>
              <w:ind w:firstLine="0" w:firstLineChars="0"/>
              <w:jc w:val="center"/>
              <w:rPr>
                <w:lang w:val="en-US"/>
              </w:rPr>
            </w:pPr>
          </w:p>
        </w:tc>
      </w:tr>
      <w:tr w14:paraId="02B1E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76042090">
            <w:pPr>
              <w:ind w:firstLine="0" w:firstLineChars="0"/>
              <w:jc w:val="center"/>
              <w:rPr>
                <w:lang w:val="en-US"/>
              </w:rPr>
            </w:pPr>
          </w:p>
        </w:tc>
        <w:tc>
          <w:tcPr>
            <w:tcW w:w="2551" w:type="dxa"/>
            <w:shd w:val="clear" w:color="auto" w:fill="FFFFFF"/>
            <w:vAlign w:val="center"/>
          </w:tcPr>
          <w:p w14:paraId="17623A83">
            <w:pPr>
              <w:ind w:firstLine="0" w:firstLineChars="0"/>
              <w:jc w:val="center"/>
              <w:rPr>
                <w:lang w:val="en-US"/>
              </w:rPr>
            </w:pPr>
            <w:r>
              <w:rPr>
                <w:rFonts w:hint="eastAsia"/>
                <w:lang w:val="en-US"/>
              </w:rPr>
              <w:t>多联机/单元式空调</w:t>
            </w:r>
          </w:p>
        </w:tc>
        <w:tc>
          <w:tcPr>
            <w:tcW w:w="1985" w:type="dxa"/>
            <w:vAlign w:val="center"/>
          </w:tcPr>
          <w:p w14:paraId="2E6B735B">
            <w:pPr>
              <w:ind w:firstLine="0" w:firstLineChars="0"/>
              <w:jc w:val="center"/>
              <w:rPr>
                <w:lang w:val="en-US"/>
              </w:rPr>
            </w:pPr>
            <w:bookmarkStart w:id="38" w:name="单元式空调能耗"/>
            <w:r>
              <w:rPr>
                <w:lang w:val="en-US"/>
              </w:rPr>
              <w:t>0.00</w:t>
            </w:r>
            <w:bookmarkEnd w:id="38"/>
          </w:p>
        </w:tc>
        <w:tc>
          <w:tcPr>
            <w:tcW w:w="1701" w:type="dxa"/>
            <w:vMerge w:val="continue"/>
            <w:vAlign w:val="center"/>
          </w:tcPr>
          <w:p w14:paraId="6B3533A3">
            <w:pPr>
              <w:ind w:firstLine="0" w:firstLineChars="0"/>
              <w:jc w:val="center"/>
              <w:rPr>
                <w:lang w:val="en-US"/>
              </w:rPr>
            </w:pPr>
          </w:p>
        </w:tc>
        <w:tc>
          <w:tcPr>
            <w:tcW w:w="1570" w:type="dxa"/>
            <w:vMerge w:val="continue"/>
          </w:tcPr>
          <w:p w14:paraId="730ADC4A">
            <w:pPr>
              <w:ind w:firstLine="0" w:firstLineChars="0"/>
              <w:jc w:val="center"/>
              <w:rPr>
                <w:lang w:val="en-US"/>
              </w:rPr>
            </w:pPr>
          </w:p>
        </w:tc>
      </w:tr>
      <w:tr w14:paraId="55573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7E282309">
            <w:pPr>
              <w:ind w:firstLine="0" w:firstLineChars="0"/>
              <w:jc w:val="center"/>
              <w:rPr>
                <w:lang w:val="en-US"/>
              </w:rPr>
            </w:pPr>
          </w:p>
        </w:tc>
        <w:tc>
          <w:tcPr>
            <w:tcW w:w="2551" w:type="dxa"/>
            <w:tcBorders>
              <w:bottom w:val="single" w:color="auto" w:sz="4" w:space="0"/>
            </w:tcBorders>
            <w:shd w:val="clear" w:color="auto" w:fill="FFFFFF"/>
            <w:vAlign w:val="center"/>
          </w:tcPr>
          <w:p w14:paraId="64D50229">
            <w:pPr>
              <w:ind w:firstLine="0" w:firstLineChars="0"/>
              <w:jc w:val="center"/>
              <w:rPr>
                <w:lang w:val="en-US"/>
              </w:rPr>
            </w:pPr>
            <w:r>
              <w:rPr>
                <w:rFonts w:hint="eastAsia"/>
                <w:lang w:val="en-US"/>
              </w:rPr>
              <w:t>供冷合计</w:t>
            </w:r>
          </w:p>
        </w:tc>
        <w:tc>
          <w:tcPr>
            <w:tcW w:w="1985" w:type="dxa"/>
            <w:vAlign w:val="center"/>
          </w:tcPr>
          <w:p w14:paraId="5AC0D368">
            <w:pPr>
              <w:ind w:firstLine="0" w:firstLineChars="0"/>
              <w:jc w:val="center"/>
              <w:rPr>
                <w:lang w:val="en-US"/>
              </w:rPr>
            </w:pPr>
            <w:bookmarkStart w:id="39" w:name="空调能耗"/>
            <w:r>
              <w:rPr>
                <w:lang w:val="en-US"/>
              </w:rPr>
              <w:t>639.17</w:t>
            </w:r>
            <w:bookmarkEnd w:id="39"/>
          </w:p>
        </w:tc>
        <w:tc>
          <w:tcPr>
            <w:tcW w:w="1701" w:type="dxa"/>
            <w:vMerge w:val="continue"/>
            <w:vAlign w:val="center"/>
          </w:tcPr>
          <w:p w14:paraId="327B27EE">
            <w:pPr>
              <w:ind w:firstLine="0" w:firstLineChars="0"/>
              <w:jc w:val="center"/>
              <w:rPr>
                <w:lang w:val="en-US"/>
              </w:rPr>
            </w:pPr>
          </w:p>
        </w:tc>
        <w:tc>
          <w:tcPr>
            <w:tcW w:w="1570" w:type="dxa"/>
            <w:vMerge w:val="continue"/>
          </w:tcPr>
          <w:p w14:paraId="39B7A58F">
            <w:pPr>
              <w:ind w:firstLine="0" w:firstLineChars="0"/>
              <w:jc w:val="center"/>
              <w:rPr>
                <w:lang w:val="en-US"/>
              </w:rPr>
            </w:pPr>
          </w:p>
        </w:tc>
      </w:tr>
      <w:tr w14:paraId="1C114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14:paraId="0F2A438C">
            <w:pPr>
              <w:ind w:firstLine="0" w:firstLineChars="0"/>
              <w:jc w:val="center"/>
              <w:rPr>
                <w:lang w:val="en-US"/>
              </w:rPr>
            </w:pPr>
            <w:r>
              <w:rPr>
                <w:rFonts w:hint="eastAsia"/>
                <w:lang w:val="en-US"/>
              </w:rPr>
              <w:t>供暖</w:t>
            </w:r>
          </w:p>
          <w:p w14:paraId="636E15BE">
            <w:pPr>
              <w:ind w:firstLine="0" w:firstLineChars="0"/>
              <w:jc w:val="center"/>
              <w:rPr>
                <w:lang w:val="en-US"/>
              </w:rPr>
            </w:pPr>
            <w:r>
              <w:rPr>
                <w:rFonts w:hint="eastAsia"/>
                <w:lang w:val="en-US"/>
              </w:rPr>
              <w:t>(</w:t>
            </w:r>
            <w:r>
              <w:rPr>
                <w:lang w:val="en-US"/>
              </w:rPr>
              <w:t>Eh)</w:t>
            </w:r>
          </w:p>
        </w:tc>
        <w:tc>
          <w:tcPr>
            <w:tcW w:w="2551" w:type="dxa"/>
            <w:tcBorders>
              <w:top w:val="single" w:color="auto" w:sz="4" w:space="0"/>
              <w:bottom w:val="single" w:color="auto" w:sz="4" w:space="0"/>
            </w:tcBorders>
            <w:shd w:val="clear" w:color="auto" w:fill="FFFFFF"/>
            <w:vAlign w:val="center"/>
          </w:tcPr>
          <w:p w14:paraId="11450998">
            <w:pPr>
              <w:ind w:firstLine="0" w:firstLineChars="0"/>
              <w:jc w:val="center"/>
              <w:rPr>
                <w:lang w:val="en-US"/>
              </w:rPr>
            </w:pPr>
            <w:r>
              <w:rPr>
                <w:rFonts w:hint="eastAsia"/>
                <w:lang w:val="en-US"/>
              </w:rPr>
              <w:t>中央热源</w:t>
            </w:r>
          </w:p>
        </w:tc>
        <w:tc>
          <w:tcPr>
            <w:tcW w:w="1985" w:type="dxa"/>
            <w:vAlign w:val="center"/>
          </w:tcPr>
          <w:p w14:paraId="208DD174">
            <w:pPr>
              <w:ind w:firstLine="0" w:firstLineChars="0"/>
              <w:jc w:val="center"/>
              <w:rPr>
                <w:lang w:val="en-US"/>
              </w:rPr>
            </w:pPr>
            <w:bookmarkStart w:id="40" w:name="热源能耗"/>
            <w:r>
              <w:rPr>
                <w:lang w:val="en-US"/>
              </w:rPr>
              <w:t>0.00</w:t>
            </w:r>
            <w:bookmarkEnd w:id="40"/>
          </w:p>
        </w:tc>
        <w:tc>
          <w:tcPr>
            <w:tcW w:w="1701" w:type="dxa"/>
            <w:vMerge w:val="restart"/>
            <w:vAlign w:val="center"/>
          </w:tcPr>
          <w:p w14:paraId="7BA922AF">
            <w:pPr>
              <w:ind w:firstLine="0" w:firstLineChars="0"/>
              <w:jc w:val="center"/>
              <w:rPr>
                <w:lang w:val="en-US"/>
              </w:rPr>
            </w:pPr>
            <w:bookmarkStart w:id="41" w:name="电力CO2排放因子2"/>
            <w:r>
              <w:t>0.5257</w:t>
            </w:r>
            <w:bookmarkEnd w:id="41"/>
          </w:p>
        </w:tc>
        <w:tc>
          <w:tcPr>
            <w:tcW w:w="1570" w:type="dxa"/>
            <w:vMerge w:val="restart"/>
            <w:vAlign w:val="center"/>
          </w:tcPr>
          <w:p w14:paraId="22A481B9">
            <w:pPr>
              <w:ind w:firstLine="0" w:firstLineChars="0"/>
              <w:jc w:val="center"/>
              <w:rPr>
                <w:lang w:val="en-US"/>
              </w:rPr>
            </w:pPr>
            <w:bookmarkStart w:id="42" w:name="供暖能耗_电耗CO2排放"/>
            <w:r>
              <w:t>161.915</w:t>
            </w:r>
            <w:bookmarkEnd w:id="42"/>
          </w:p>
        </w:tc>
      </w:tr>
      <w:tr w14:paraId="09F54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5E5B8F36">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7991E966">
            <w:pPr>
              <w:ind w:firstLine="0" w:firstLineChars="0"/>
              <w:jc w:val="center"/>
              <w:rPr>
                <w:lang w:val="en-US"/>
              </w:rPr>
            </w:pPr>
            <w:r>
              <w:rPr>
                <w:rFonts w:hint="eastAsia"/>
                <w:lang w:val="en-US"/>
              </w:rPr>
              <w:t>供暖水泵</w:t>
            </w:r>
          </w:p>
        </w:tc>
        <w:tc>
          <w:tcPr>
            <w:tcW w:w="1985" w:type="dxa"/>
            <w:vAlign w:val="center"/>
          </w:tcPr>
          <w:p w14:paraId="6DB3E5A3">
            <w:pPr>
              <w:ind w:firstLine="0" w:firstLineChars="0"/>
              <w:jc w:val="center"/>
              <w:rPr>
                <w:lang w:val="en-US"/>
              </w:rPr>
            </w:pPr>
            <w:bookmarkStart w:id="43" w:name="热水泵能耗"/>
            <w:r>
              <w:rPr>
                <w:lang w:val="en-US"/>
              </w:rPr>
              <w:t>118.75</w:t>
            </w:r>
            <w:bookmarkEnd w:id="43"/>
          </w:p>
        </w:tc>
        <w:tc>
          <w:tcPr>
            <w:tcW w:w="1701" w:type="dxa"/>
            <w:vMerge w:val="continue"/>
            <w:vAlign w:val="center"/>
          </w:tcPr>
          <w:p w14:paraId="297D9A86">
            <w:pPr>
              <w:ind w:firstLine="0" w:firstLineChars="0"/>
              <w:jc w:val="center"/>
              <w:rPr>
                <w:lang w:val="en-US"/>
              </w:rPr>
            </w:pPr>
          </w:p>
        </w:tc>
        <w:tc>
          <w:tcPr>
            <w:tcW w:w="1570" w:type="dxa"/>
            <w:vMerge w:val="continue"/>
            <w:vAlign w:val="center"/>
          </w:tcPr>
          <w:p w14:paraId="529DC758">
            <w:pPr>
              <w:ind w:firstLine="0" w:firstLineChars="0"/>
              <w:jc w:val="center"/>
              <w:rPr>
                <w:lang w:val="en-US"/>
              </w:rPr>
            </w:pPr>
          </w:p>
        </w:tc>
      </w:tr>
      <w:tr w14:paraId="6419A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225C0B0A">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40204212">
            <w:pPr>
              <w:ind w:firstLine="0" w:firstLineChars="0"/>
              <w:jc w:val="center"/>
              <w:rPr>
                <w:lang w:val="en-US"/>
              </w:rPr>
            </w:pPr>
            <w:r>
              <w:rPr>
                <w:rFonts w:hint="eastAsia"/>
                <w:lang w:val="en-US"/>
              </w:rPr>
              <w:t>热源侧</w:t>
            </w:r>
            <w:r>
              <w:rPr>
                <w:lang w:val="en-US"/>
              </w:rPr>
              <w:t>水泵</w:t>
            </w:r>
          </w:p>
        </w:tc>
        <w:tc>
          <w:tcPr>
            <w:tcW w:w="1985" w:type="dxa"/>
            <w:vAlign w:val="center"/>
          </w:tcPr>
          <w:p w14:paraId="3093724C">
            <w:pPr>
              <w:ind w:firstLine="0" w:firstLineChars="0"/>
              <w:jc w:val="center"/>
              <w:rPr>
                <w:lang w:val="en-US"/>
              </w:rPr>
            </w:pPr>
            <w:bookmarkStart w:id="44" w:name="供暖热源侧水泵能耗"/>
            <w:r>
              <w:rPr>
                <w:rFonts w:hint="eastAsia"/>
                <w:lang w:val="en-US"/>
              </w:rPr>
              <w:t>0.00</w:t>
            </w:r>
            <w:bookmarkEnd w:id="44"/>
          </w:p>
        </w:tc>
        <w:tc>
          <w:tcPr>
            <w:tcW w:w="1701" w:type="dxa"/>
            <w:vMerge w:val="continue"/>
            <w:vAlign w:val="center"/>
          </w:tcPr>
          <w:p w14:paraId="2394AB92">
            <w:pPr>
              <w:ind w:firstLine="0" w:firstLineChars="0"/>
              <w:jc w:val="center"/>
              <w:rPr>
                <w:lang w:val="en-US"/>
              </w:rPr>
            </w:pPr>
          </w:p>
        </w:tc>
        <w:tc>
          <w:tcPr>
            <w:tcW w:w="1570" w:type="dxa"/>
            <w:vMerge w:val="continue"/>
            <w:vAlign w:val="center"/>
          </w:tcPr>
          <w:p w14:paraId="1986D157">
            <w:pPr>
              <w:ind w:firstLine="0" w:firstLineChars="0"/>
              <w:jc w:val="center"/>
              <w:rPr>
                <w:lang w:val="en-US"/>
              </w:rPr>
            </w:pPr>
          </w:p>
        </w:tc>
      </w:tr>
      <w:tr w14:paraId="1BC17AA2">
        <w:tblPrEx>
          <w:tblCellMar>
            <w:top w:w="0" w:type="dxa"/>
            <w:left w:w="108" w:type="dxa"/>
            <w:bottom w:w="0" w:type="dxa"/>
            <w:right w:w="108" w:type="dxa"/>
          </w:tblCellMar>
        </w:tblPrEx>
        <w:tc>
          <w:tcPr>
            <w:tcW w:w="1526" w:type="dxa"/>
            <w:vMerge w:val="continue"/>
            <w:shd w:val="clear" w:color="auto" w:fill="FFFFFF"/>
            <w:vAlign w:val="center"/>
          </w:tcPr>
          <w:p w14:paraId="48149400">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587E8DE1">
            <w:pPr>
              <w:ind w:firstLine="0" w:firstLineChars="0"/>
              <w:jc w:val="center"/>
              <w:rPr>
                <w:lang w:val="en-US"/>
              </w:rPr>
            </w:pPr>
            <w:r>
              <w:rPr>
                <w:rFonts w:hint="eastAsia"/>
                <w:lang w:val="en-US"/>
              </w:rPr>
              <w:t>多联机/单元式热泵</w:t>
            </w:r>
          </w:p>
        </w:tc>
        <w:tc>
          <w:tcPr>
            <w:tcW w:w="1985" w:type="dxa"/>
            <w:vAlign w:val="center"/>
          </w:tcPr>
          <w:p w14:paraId="0A15CE54">
            <w:pPr>
              <w:ind w:firstLine="0" w:firstLineChars="0"/>
              <w:jc w:val="center"/>
              <w:rPr>
                <w:lang w:val="en-US"/>
              </w:rPr>
            </w:pPr>
            <w:bookmarkStart w:id="45" w:name="单元式热泵能耗"/>
            <w:r>
              <w:rPr>
                <w:lang w:val="en-US"/>
              </w:rPr>
              <w:t>0.00</w:t>
            </w:r>
            <w:bookmarkEnd w:id="45"/>
          </w:p>
        </w:tc>
        <w:tc>
          <w:tcPr>
            <w:tcW w:w="1701" w:type="dxa"/>
            <w:vMerge w:val="continue"/>
            <w:vAlign w:val="center"/>
          </w:tcPr>
          <w:p w14:paraId="01991AFA">
            <w:pPr>
              <w:ind w:firstLine="0" w:firstLineChars="0"/>
              <w:jc w:val="center"/>
              <w:rPr>
                <w:lang w:val="en-US"/>
              </w:rPr>
            </w:pPr>
          </w:p>
        </w:tc>
        <w:tc>
          <w:tcPr>
            <w:tcW w:w="1570" w:type="dxa"/>
            <w:vMerge w:val="continue"/>
            <w:vAlign w:val="center"/>
          </w:tcPr>
          <w:p w14:paraId="69AC8D9C">
            <w:pPr>
              <w:ind w:firstLine="0" w:firstLineChars="0"/>
              <w:jc w:val="center"/>
              <w:rPr>
                <w:lang w:val="en-US"/>
              </w:rPr>
            </w:pPr>
          </w:p>
        </w:tc>
      </w:tr>
      <w:tr w14:paraId="6874E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688A5970">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1E960D8F">
            <w:pPr>
              <w:ind w:firstLine="0" w:firstLineChars="0"/>
              <w:jc w:val="center"/>
              <w:rPr>
                <w:lang w:val="en-US"/>
              </w:rPr>
            </w:pPr>
            <w:r>
              <w:rPr>
                <w:rFonts w:hint="eastAsia"/>
                <w:lang w:val="en-US"/>
              </w:rPr>
              <w:t>供暖合计</w:t>
            </w:r>
          </w:p>
        </w:tc>
        <w:tc>
          <w:tcPr>
            <w:tcW w:w="1985" w:type="dxa"/>
            <w:vAlign w:val="center"/>
          </w:tcPr>
          <w:p w14:paraId="7D92E1B1">
            <w:pPr>
              <w:ind w:firstLine="0" w:firstLineChars="0"/>
              <w:jc w:val="center"/>
              <w:rPr>
                <w:lang w:val="en-US"/>
              </w:rPr>
            </w:pPr>
            <w:bookmarkStart w:id="46" w:name="供暖能耗"/>
            <w:r>
              <w:rPr>
                <w:lang w:val="en-US"/>
              </w:rPr>
              <w:t>118.75</w:t>
            </w:r>
            <w:bookmarkEnd w:id="46"/>
          </w:p>
        </w:tc>
        <w:tc>
          <w:tcPr>
            <w:tcW w:w="1701" w:type="dxa"/>
            <w:vMerge w:val="continue"/>
            <w:vAlign w:val="center"/>
          </w:tcPr>
          <w:p w14:paraId="06E92CBB">
            <w:pPr>
              <w:ind w:firstLine="0" w:firstLineChars="0"/>
              <w:jc w:val="center"/>
              <w:rPr>
                <w:lang w:val="en-US"/>
              </w:rPr>
            </w:pPr>
          </w:p>
        </w:tc>
        <w:tc>
          <w:tcPr>
            <w:tcW w:w="1570" w:type="dxa"/>
            <w:vMerge w:val="continue"/>
            <w:vAlign w:val="center"/>
          </w:tcPr>
          <w:p w14:paraId="3A65A4ED">
            <w:pPr>
              <w:ind w:firstLine="0" w:firstLineChars="0"/>
              <w:jc w:val="center"/>
              <w:rPr>
                <w:lang w:val="en-US"/>
              </w:rPr>
            </w:pPr>
          </w:p>
        </w:tc>
      </w:tr>
      <w:tr w14:paraId="51BDF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14:paraId="6872815E">
            <w:pPr>
              <w:ind w:firstLine="0" w:firstLineChars="0"/>
              <w:jc w:val="center"/>
              <w:rPr>
                <w:lang w:val="en-US"/>
              </w:rPr>
            </w:pPr>
            <w:r>
              <w:rPr>
                <w:rFonts w:hint="eastAsia"/>
                <w:lang w:val="en-US"/>
              </w:rPr>
              <w:t>空调</w:t>
            </w:r>
          </w:p>
          <w:p w14:paraId="0BD9E20C">
            <w:pPr>
              <w:ind w:firstLine="0" w:firstLineChars="0"/>
              <w:jc w:val="center"/>
              <w:rPr>
                <w:lang w:val="en-US"/>
              </w:rPr>
            </w:pPr>
            <w:r>
              <w:rPr>
                <w:rFonts w:hint="eastAsia"/>
                <w:lang w:val="en-US"/>
              </w:rPr>
              <w:t>风机(</w:t>
            </w:r>
            <w:r>
              <w:rPr>
                <w:lang w:val="en-US"/>
              </w:rPr>
              <w:t>Ef)</w:t>
            </w:r>
          </w:p>
        </w:tc>
        <w:tc>
          <w:tcPr>
            <w:tcW w:w="2551" w:type="dxa"/>
            <w:tcBorders>
              <w:top w:val="single" w:color="auto" w:sz="4" w:space="0"/>
              <w:bottom w:val="single" w:color="auto" w:sz="4" w:space="0"/>
            </w:tcBorders>
            <w:shd w:val="clear" w:color="auto" w:fill="FFFFFF"/>
            <w:vAlign w:val="center"/>
          </w:tcPr>
          <w:p w14:paraId="40C1933E">
            <w:pPr>
              <w:ind w:firstLine="0" w:firstLineChars="0"/>
              <w:jc w:val="center"/>
              <w:rPr>
                <w:lang w:val="en-US"/>
              </w:rPr>
            </w:pPr>
            <w:r>
              <w:rPr>
                <w:rFonts w:hint="eastAsia"/>
                <w:lang w:val="en-US"/>
              </w:rPr>
              <w:t>新排风</w:t>
            </w:r>
          </w:p>
        </w:tc>
        <w:tc>
          <w:tcPr>
            <w:tcW w:w="1985" w:type="dxa"/>
            <w:vAlign w:val="center"/>
          </w:tcPr>
          <w:p w14:paraId="5D3A83CB">
            <w:pPr>
              <w:ind w:firstLine="0" w:firstLineChars="0"/>
              <w:jc w:val="center"/>
              <w:rPr>
                <w:lang w:val="en-US"/>
              </w:rPr>
            </w:pPr>
            <w:bookmarkStart w:id="47" w:name="新排风系统能耗"/>
            <w:r>
              <w:rPr>
                <w:rFonts w:hint="eastAsia"/>
                <w:lang w:val="en-US"/>
              </w:rPr>
              <w:t>218.71</w:t>
            </w:r>
            <w:bookmarkEnd w:id="47"/>
          </w:p>
        </w:tc>
        <w:tc>
          <w:tcPr>
            <w:tcW w:w="1701" w:type="dxa"/>
            <w:vMerge w:val="restart"/>
            <w:vAlign w:val="center"/>
          </w:tcPr>
          <w:p w14:paraId="28DEED85">
            <w:pPr>
              <w:ind w:firstLine="0" w:firstLineChars="0"/>
              <w:jc w:val="center"/>
              <w:rPr>
                <w:lang w:val="en-US"/>
              </w:rPr>
            </w:pPr>
            <w:bookmarkStart w:id="48" w:name="电力CO2排放因子3"/>
            <w:r>
              <w:t>0.5257</w:t>
            </w:r>
            <w:bookmarkEnd w:id="48"/>
          </w:p>
        </w:tc>
        <w:tc>
          <w:tcPr>
            <w:tcW w:w="1570" w:type="dxa"/>
            <w:vMerge w:val="restart"/>
            <w:vAlign w:val="center"/>
          </w:tcPr>
          <w:p w14:paraId="0B4ADAF1">
            <w:pPr>
              <w:ind w:firstLine="0" w:firstLineChars="0"/>
              <w:jc w:val="center"/>
              <w:rPr>
                <w:lang w:val="en-US"/>
              </w:rPr>
            </w:pPr>
            <w:bookmarkStart w:id="49" w:name="空调动力能耗_电耗CO2排放"/>
            <w:r>
              <w:t>316.712</w:t>
            </w:r>
            <w:bookmarkEnd w:id="49"/>
          </w:p>
        </w:tc>
      </w:tr>
      <w:tr w14:paraId="7A0DA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7FDD885A">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70C4E08D">
            <w:pPr>
              <w:ind w:firstLine="0" w:firstLineChars="0"/>
              <w:jc w:val="center"/>
              <w:rPr>
                <w:lang w:val="en-US"/>
              </w:rPr>
            </w:pPr>
            <w:r>
              <w:rPr>
                <w:rFonts w:hint="eastAsia"/>
                <w:lang w:val="en-US"/>
              </w:rPr>
              <w:t>风机盘管</w:t>
            </w:r>
          </w:p>
        </w:tc>
        <w:tc>
          <w:tcPr>
            <w:tcW w:w="1985" w:type="dxa"/>
            <w:vAlign w:val="center"/>
          </w:tcPr>
          <w:p w14:paraId="4BE764CD">
            <w:pPr>
              <w:ind w:firstLine="0" w:firstLineChars="0"/>
              <w:jc w:val="center"/>
              <w:rPr>
                <w:lang w:val="en-US"/>
              </w:rPr>
            </w:pPr>
            <w:bookmarkStart w:id="50" w:name="风机盘管能耗"/>
            <w:r>
              <w:rPr>
                <w:rFonts w:hint="eastAsia"/>
                <w:lang w:val="en-US"/>
              </w:rPr>
              <w:t>13.55</w:t>
            </w:r>
            <w:bookmarkEnd w:id="50"/>
          </w:p>
        </w:tc>
        <w:tc>
          <w:tcPr>
            <w:tcW w:w="1701" w:type="dxa"/>
            <w:vMerge w:val="continue"/>
            <w:vAlign w:val="center"/>
          </w:tcPr>
          <w:p w14:paraId="0712F5C0">
            <w:pPr>
              <w:ind w:firstLine="0" w:firstLineChars="0"/>
              <w:jc w:val="center"/>
              <w:rPr>
                <w:lang w:val="en-US"/>
              </w:rPr>
            </w:pPr>
          </w:p>
        </w:tc>
        <w:tc>
          <w:tcPr>
            <w:tcW w:w="1570" w:type="dxa"/>
            <w:vMerge w:val="continue"/>
          </w:tcPr>
          <w:p w14:paraId="7D6A8217">
            <w:pPr>
              <w:ind w:firstLine="0" w:firstLineChars="0"/>
              <w:jc w:val="center"/>
              <w:rPr>
                <w:lang w:val="en-US"/>
              </w:rPr>
            </w:pPr>
          </w:p>
        </w:tc>
      </w:tr>
      <w:tr w14:paraId="288CD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7182AE1A">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3D5E00E7">
            <w:pPr>
              <w:ind w:firstLine="0" w:firstLineChars="0"/>
              <w:jc w:val="center"/>
              <w:rPr>
                <w:lang w:val="en-US"/>
              </w:rPr>
            </w:pPr>
            <w:r>
              <w:rPr>
                <w:rFonts w:hint="eastAsia"/>
                <w:lang w:val="en-US"/>
              </w:rPr>
              <w:t>全空气系统</w:t>
            </w:r>
          </w:p>
        </w:tc>
        <w:tc>
          <w:tcPr>
            <w:tcW w:w="1985" w:type="dxa"/>
            <w:vAlign w:val="center"/>
          </w:tcPr>
          <w:p w14:paraId="5A556639">
            <w:pPr>
              <w:ind w:firstLine="0" w:firstLineChars="0"/>
              <w:jc w:val="center"/>
              <w:rPr>
                <w:lang w:val="en-US"/>
              </w:rPr>
            </w:pPr>
            <w:bookmarkStart w:id="51" w:name="全空气系统能耗"/>
            <w:r>
              <w:rPr>
                <w:rFonts w:hint="eastAsia"/>
                <w:lang w:val="en-US"/>
              </w:rPr>
              <w:t>0.00</w:t>
            </w:r>
            <w:bookmarkEnd w:id="51"/>
          </w:p>
        </w:tc>
        <w:tc>
          <w:tcPr>
            <w:tcW w:w="1701" w:type="dxa"/>
            <w:vMerge w:val="continue"/>
            <w:vAlign w:val="center"/>
          </w:tcPr>
          <w:p w14:paraId="193F7D6A">
            <w:pPr>
              <w:ind w:firstLine="0" w:firstLineChars="0"/>
              <w:jc w:val="center"/>
              <w:rPr>
                <w:lang w:val="en-US"/>
              </w:rPr>
            </w:pPr>
          </w:p>
        </w:tc>
        <w:tc>
          <w:tcPr>
            <w:tcW w:w="1570" w:type="dxa"/>
            <w:vMerge w:val="continue"/>
          </w:tcPr>
          <w:p w14:paraId="33BB03C8">
            <w:pPr>
              <w:ind w:firstLine="0" w:firstLineChars="0"/>
              <w:jc w:val="center"/>
              <w:rPr>
                <w:lang w:val="en-US"/>
              </w:rPr>
            </w:pPr>
          </w:p>
        </w:tc>
      </w:tr>
      <w:tr w14:paraId="6AE21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3D8545BC">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3CD12380">
            <w:pPr>
              <w:ind w:firstLine="0" w:firstLineChars="0"/>
              <w:jc w:val="center"/>
              <w:rPr>
                <w:lang w:val="en-US"/>
              </w:rPr>
            </w:pPr>
            <w:r>
              <w:rPr>
                <w:rFonts w:hint="eastAsia"/>
                <w:lang w:val="en-US"/>
              </w:rPr>
              <w:t>风机合计</w:t>
            </w:r>
          </w:p>
        </w:tc>
        <w:tc>
          <w:tcPr>
            <w:tcW w:w="1985" w:type="dxa"/>
            <w:vAlign w:val="center"/>
          </w:tcPr>
          <w:p w14:paraId="3E4BB60C">
            <w:pPr>
              <w:ind w:firstLine="0" w:firstLineChars="0"/>
              <w:jc w:val="center"/>
              <w:rPr>
                <w:lang w:val="en-US"/>
              </w:rPr>
            </w:pPr>
            <w:bookmarkStart w:id="52" w:name="空调动力能耗"/>
            <w:r>
              <w:rPr>
                <w:rFonts w:hint="eastAsia"/>
                <w:lang w:val="en-US"/>
              </w:rPr>
              <w:t>232.27</w:t>
            </w:r>
            <w:bookmarkEnd w:id="52"/>
          </w:p>
        </w:tc>
        <w:tc>
          <w:tcPr>
            <w:tcW w:w="1701" w:type="dxa"/>
            <w:vMerge w:val="continue"/>
            <w:vAlign w:val="center"/>
          </w:tcPr>
          <w:p w14:paraId="7993CE4F">
            <w:pPr>
              <w:ind w:firstLine="0" w:firstLineChars="0"/>
              <w:jc w:val="center"/>
              <w:rPr>
                <w:lang w:val="en-US"/>
              </w:rPr>
            </w:pPr>
          </w:p>
        </w:tc>
        <w:tc>
          <w:tcPr>
            <w:tcW w:w="1570" w:type="dxa"/>
            <w:vMerge w:val="continue"/>
          </w:tcPr>
          <w:p w14:paraId="365EB8BE">
            <w:pPr>
              <w:ind w:firstLine="0" w:firstLineChars="0"/>
              <w:jc w:val="center"/>
              <w:rPr>
                <w:lang w:val="en-US"/>
              </w:rPr>
            </w:pPr>
          </w:p>
        </w:tc>
      </w:tr>
      <w:tr w14:paraId="7D0BE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77" w:type="dxa"/>
            <w:gridSpan w:val="2"/>
            <w:shd w:val="clear" w:color="auto" w:fill="FFFFFF"/>
            <w:vAlign w:val="center"/>
          </w:tcPr>
          <w:p w14:paraId="7EA213D6">
            <w:pPr>
              <w:ind w:firstLine="0" w:firstLineChars="0"/>
              <w:jc w:val="center"/>
              <w:rPr>
                <w:lang w:val="en-US"/>
              </w:rPr>
            </w:pPr>
            <w:r>
              <w:rPr>
                <w:rFonts w:hint="eastAsia"/>
                <w:lang w:val="en-US"/>
              </w:rPr>
              <w:t>照明</w:t>
            </w:r>
          </w:p>
        </w:tc>
        <w:tc>
          <w:tcPr>
            <w:tcW w:w="1985" w:type="dxa"/>
            <w:vAlign w:val="center"/>
          </w:tcPr>
          <w:p w14:paraId="2ADFFE0B">
            <w:pPr>
              <w:ind w:firstLine="0" w:firstLineChars="0"/>
              <w:jc w:val="center"/>
              <w:rPr>
                <w:lang w:val="en-US"/>
              </w:rPr>
            </w:pPr>
            <w:bookmarkStart w:id="53" w:name="照明能耗"/>
            <w:r>
              <w:rPr>
                <w:rFonts w:hint="eastAsia"/>
                <w:lang w:val="en-US"/>
              </w:rPr>
              <w:t>965.12</w:t>
            </w:r>
            <w:bookmarkEnd w:id="53"/>
          </w:p>
        </w:tc>
        <w:tc>
          <w:tcPr>
            <w:tcW w:w="1701" w:type="dxa"/>
            <w:vAlign w:val="center"/>
          </w:tcPr>
          <w:p w14:paraId="6E21A4DD">
            <w:pPr>
              <w:ind w:firstLine="0" w:firstLineChars="0"/>
              <w:jc w:val="center"/>
              <w:rPr>
                <w:lang w:val="en-US"/>
              </w:rPr>
            </w:pPr>
            <w:bookmarkStart w:id="54" w:name="电力CO2排放因子4"/>
            <w:r>
              <w:t>0.5257</w:t>
            </w:r>
            <w:bookmarkEnd w:id="54"/>
          </w:p>
        </w:tc>
        <w:tc>
          <w:tcPr>
            <w:tcW w:w="1570" w:type="dxa"/>
          </w:tcPr>
          <w:p w14:paraId="1BBEAD52">
            <w:pPr>
              <w:ind w:firstLine="0" w:firstLineChars="0"/>
              <w:jc w:val="center"/>
              <w:rPr>
                <w:lang w:val="en-US"/>
              </w:rPr>
            </w:pPr>
            <w:bookmarkStart w:id="55" w:name="照明能耗_电耗CO2排放"/>
            <w:r>
              <w:t>1315.987</w:t>
            </w:r>
            <w:bookmarkEnd w:id="55"/>
          </w:p>
        </w:tc>
      </w:tr>
      <w:tr w14:paraId="72F21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14:paraId="055AF804">
            <w:pPr>
              <w:ind w:firstLine="0" w:firstLineChars="0"/>
              <w:jc w:val="center"/>
              <w:rPr>
                <w:lang w:val="en-US"/>
              </w:rPr>
            </w:pPr>
            <w:r>
              <w:rPr>
                <w:rFonts w:hint="eastAsia"/>
                <w:lang w:val="en-US"/>
              </w:rPr>
              <w:t>其他</w:t>
            </w:r>
            <w:r>
              <w:rPr>
                <w:lang w:val="en-US"/>
              </w:rPr>
              <w:t>(Eo)</w:t>
            </w:r>
          </w:p>
        </w:tc>
        <w:tc>
          <w:tcPr>
            <w:tcW w:w="2551" w:type="dxa"/>
            <w:tcBorders>
              <w:top w:val="single" w:color="auto" w:sz="4" w:space="0"/>
              <w:bottom w:val="single" w:color="auto" w:sz="4" w:space="0"/>
            </w:tcBorders>
            <w:shd w:val="clear" w:color="auto" w:fill="FFFFFF"/>
            <w:vAlign w:val="center"/>
          </w:tcPr>
          <w:p w14:paraId="0DE96CA6">
            <w:pPr>
              <w:ind w:firstLine="0" w:firstLineChars="0"/>
              <w:jc w:val="center"/>
              <w:rPr>
                <w:lang w:val="en-US"/>
              </w:rPr>
            </w:pPr>
            <w:r>
              <w:rPr>
                <w:rFonts w:hint="eastAsia"/>
                <w:lang w:val="en-US"/>
              </w:rPr>
              <w:t>电梯</w:t>
            </w:r>
          </w:p>
        </w:tc>
        <w:tc>
          <w:tcPr>
            <w:tcW w:w="1985" w:type="dxa"/>
            <w:vAlign w:val="center"/>
          </w:tcPr>
          <w:p w14:paraId="4EF9E2D0">
            <w:pPr>
              <w:ind w:firstLine="0" w:firstLineChars="0"/>
              <w:jc w:val="center"/>
              <w:rPr>
                <w:lang w:val="en-US"/>
              </w:rPr>
            </w:pPr>
            <w:bookmarkStart w:id="56" w:name="动力系统能耗"/>
            <w:r>
              <w:rPr>
                <w:rFonts w:hint="eastAsia"/>
                <w:lang w:val="en-US"/>
              </w:rPr>
              <w:t>0.00</w:t>
            </w:r>
            <w:bookmarkEnd w:id="56"/>
          </w:p>
        </w:tc>
        <w:tc>
          <w:tcPr>
            <w:tcW w:w="1701" w:type="dxa"/>
            <w:vMerge w:val="restart"/>
            <w:vAlign w:val="center"/>
          </w:tcPr>
          <w:p w14:paraId="637F1C7A">
            <w:pPr>
              <w:ind w:firstLine="0" w:firstLineChars="0"/>
              <w:jc w:val="center"/>
              <w:rPr>
                <w:lang w:val="en-US"/>
              </w:rPr>
            </w:pPr>
            <w:bookmarkStart w:id="57" w:name="电力CO2排放因子6"/>
            <w:r>
              <w:t>0.5257</w:t>
            </w:r>
            <w:bookmarkEnd w:id="57"/>
          </w:p>
        </w:tc>
        <w:tc>
          <w:tcPr>
            <w:tcW w:w="1570" w:type="dxa"/>
            <w:vMerge w:val="restart"/>
            <w:vAlign w:val="center"/>
          </w:tcPr>
          <w:p w14:paraId="1E746923">
            <w:pPr>
              <w:ind w:firstLine="0" w:firstLineChars="0"/>
              <w:jc w:val="center"/>
              <w:rPr>
                <w:lang w:val="en-US"/>
              </w:rPr>
            </w:pPr>
            <w:bookmarkStart w:id="58" w:name="其他能耗_电耗CO2排放"/>
            <w:r>
              <w:t>802.612</w:t>
            </w:r>
            <w:bookmarkEnd w:id="58"/>
          </w:p>
        </w:tc>
      </w:tr>
      <w:tr w14:paraId="77C54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4D7618B4">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469E9379">
            <w:pPr>
              <w:ind w:firstLine="0" w:firstLineChars="0"/>
              <w:jc w:val="center"/>
              <w:rPr>
                <w:lang w:val="en-US"/>
              </w:rPr>
            </w:pPr>
            <w:r>
              <w:rPr>
                <w:rFonts w:hint="eastAsia"/>
                <w:lang w:val="en-US"/>
              </w:rPr>
              <w:t>排风机</w:t>
            </w:r>
          </w:p>
        </w:tc>
        <w:tc>
          <w:tcPr>
            <w:tcW w:w="1985" w:type="dxa"/>
            <w:vAlign w:val="center"/>
          </w:tcPr>
          <w:p w14:paraId="4C8C59E1">
            <w:pPr>
              <w:ind w:firstLine="0" w:firstLineChars="0"/>
              <w:jc w:val="center"/>
              <w:rPr>
                <w:lang w:val="en-US"/>
              </w:rPr>
            </w:pPr>
            <w:bookmarkStart w:id="59" w:name="排风机能耗"/>
            <w:r>
              <w:rPr>
                <w:rFonts w:hint="eastAsia"/>
                <w:lang w:val="en-US"/>
              </w:rPr>
              <w:t>270.18</w:t>
            </w:r>
            <w:bookmarkEnd w:id="59"/>
          </w:p>
        </w:tc>
        <w:tc>
          <w:tcPr>
            <w:tcW w:w="1701" w:type="dxa"/>
            <w:vMerge w:val="continue"/>
          </w:tcPr>
          <w:p w14:paraId="3F60ED2C">
            <w:pPr>
              <w:ind w:firstLine="0" w:firstLineChars="0"/>
              <w:jc w:val="center"/>
              <w:rPr>
                <w:lang w:val="en-US"/>
              </w:rPr>
            </w:pPr>
          </w:p>
        </w:tc>
        <w:tc>
          <w:tcPr>
            <w:tcW w:w="1570" w:type="dxa"/>
            <w:vMerge w:val="continue"/>
          </w:tcPr>
          <w:p w14:paraId="04778210">
            <w:pPr>
              <w:ind w:firstLine="0" w:firstLineChars="0"/>
              <w:jc w:val="center"/>
              <w:rPr>
                <w:lang w:val="en-US"/>
              </w:rPr>
            </w:pPr>
          </w:p>
        </w:tc>
      </w:tr>
      <w:tr w14:paraId="01EBA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656CEE55">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1F002200">
            <w:pPr>
              <w:ind w:firstLine="0" w:firstLineChars="0"/>
              <w:jc w:val="center"/>
              <w:rPr>
                <w:lang w:val="en-US"/>
              </w:rPr>
            </w:pPr>
            <w:bookmarkStart w:id="60" w:name="生活热水_电能"/>
            <w:bookmarkEnd w:id="60"/>
            <w:r>
              <w:rPr>
                <w:rFonts w:hint="eastAsia"/>
                <w:lang w:val="en-US"/>
              </w:rPr>
              <w:t>生活热水(扣减</w:t>
            </w:r>
            <w:r>
              <w:rPr>
                <w:lang w:val="en-US"/>
              </w:rPr>
              <w:t>了太阳能</w:t>
            </w:r>
            <w:r>
              <w:rPr>
                <w:rFonts w:hint="eastAsia"/>
                <w:lang w:val="en-US"/>
              </w:rPr>
              <w:t>)</w:t>
            </w:r>
          </w:p>
        </w:tc>
        <w:tc>
          <w:tcPr>
            <w:tcW w:w="1985" w:type="dxa"/>
            <w:vAlign w:val="center"/>
          </w:tcPr>
          <w:p w14:paraId="63251BC9">
            <w:pPr>
              <w:ind w:firstLine="0" w:firstLineChars="0"/>
              <w:jc w:val="center"/>
              <w:rPr>
                <w:lang w:val="en-US"/>
              </w:rPr>
            </w:pPr>
            <w:bookmarkStart w:id="61" w:name="热水系统能耗"/>
            <w:r>
              <w:rPr>
                <w:rFonts w:hint="eastAsia"/>
                <w:lang w:val="en-US"/>
              </w:rPr>
              <w:t>241.33</w:t>
            </w:r>
            <w:bookmarkEnd w:id="61"/>
          </w:p>
        </w:tc>
        <w:tc>
          <w:tcPr>
            <w:tcW w:w="1701" w:type="dxa"/>
            <w:vMerge w:val="continue"/>
          </w:tcPr>
          <w:p w14:paraId="21A7DA4B">
            <w:pPr>
              <w:ind w:firstLine="0" w:firstLineChars="0"/>
              <w:jc w:val="center"/>
              <w:rPr>
                <w:lang w:val="en-US"/>
              </w:rPr>
            </w:pPr>
          </w:p>
        </w:tc>
        <w:tc>
          <w:tcPr>
            <w:tcW w:w="1570" w:type="dxa"/>
            <w:vMerge w:val="continue"/>
          </w:tcPr>
          <w:p w14:paraId="3F6E34C8">
            <w:pPr>
              <w:ind w:firstLine="0" w:firstLineChars="0"/>
              <w:jc w:val="center"/>
              <w:rPr>
                <w:lang w:val="en-US"/>
              </w:rPr>
            </w:pPr>
          </w:p>
        </w:tc>
      </w:tr>
      <w:tr w14:paraId="517EF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1EF1A9C7">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380AEEAA">
            <w:pPr>
              <w:ind w:firstLine="0" w:firstLineChars="0"/>
              <w:jc w:val="center"/>
              <w:rPr>
                <w:lang w:val="en-US"/>
              </w:rPr>
            </w:pPr>
            <w:r>
              <w:rPr>
                <w:rFonts w:hint="eastAsia"/>
                <w:lang w:val="en-US"/>
              </w:rPr>
              <w:t>其他设备</w:t>
            </w:r>
          </w:p>
        </w:tc>
        <w:tc>
          <w:tcPr>
            <w:tcW w:w="1985" w:type="dxa"/>
            <w:vAlign w:val="center"/>
          </w:tcPr>
          <w:p w14:paraId="1672D284">
            <w:pPr>
              <w:ind w:firstLine="0" w:firstLineChars="0"/>
              <w:jc w:val="center"/>
              <w:rPr>
                <w:lang w:val="en-US"/>
              </w:rPr>
            </w:pPr>
            <w:bookmarkStart w:id="62" w:name="其他设备能耗"/>
            <w:r>
              <w:rPr>
                <w:rFonts w:hint="eastAsia"/>
                <w:lang w:val="en-US"/>
              </w:rPr>
              <w:t>77.11</w:t>
            </w:r>
            <w:bookmarkEnd w:id="62"/>
          </w:p>
        </w:tc>
        <w:tc>
          <w:tcPr>
            <w:tcW w:w="1701" w:type="dxa"/>
            <w:vMerge w:val="continue"/>
          </w:tcPr>
          <w:p w14:paraId="4E02D4DD">
            <w:pPr>
              <w:ind w:firstLine="0" w:firstLineChars="0"/>
              <w:jc w:val="center"/>
              <w:rPr>
                <w:lang w:val="en-US"/>
              </w:rPr>
            </w:pPr>
          </w:p>
        </w:tc>
        <w:tc>
          <w:tcPr>
            <w:tcW w:w="1570" w:type="dxa"/>
            <w:vMerge w:val="continue"/>
          </w:tcPr>
          <w:p w14:paraId="5DAD03FD">
            <w:pPr>
              <w:ind w:firstLine="0" w:firstLineChars="0"/>
              <w:jc w:val="center"/>
              <w:rPr>
                <w:lang w:val="en-US"/>
              </w:rPr>
            </w:pPr>
          </w:p>
        </w:tc>
      </w:tr>
      <w:tr w14:paraId="26762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484114C7">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03C6F216">
            <w:pPr>
              <w:ind w:firstLine="0" w:firstLineChars="0"/>
              <w:jc w:val="center"/>
              <w:rPr>
                <w:lang w:val="en-US"/>
              </w:rPr>
            </w:pPr>
            <w:r>
              <w:rPr>
                <w:rFonts w:hint="eastAsia"/>
                <w:lang w:val="en-US"/>
              </w:rPr>
              <w:t>合计</w:t>
            </w:r>
          </w:p>
        </w:tc>
        <w:tc>
          <w:tcPr>
            <w:tcW w:w="1985" w:type="dxa"/>
            <w:vAlign w:val="center"/>
          </w:tcPr>
          <w:p w14:paraId="0241EDAB">
            <w:pPr>
              <w:ind w:firstLine="0" w:firstLineChars="0"/>
              <w:jc w:val="center"/>
              <w:rPr>
                <w:lang w:val="en-US"/>
              </w:rPr>
            </w:pPr>
            <w:bookmarkStart w:id="63" w:name="其他能耗"/>
            <w:r>
              <w:rPr>
                <w:rFonts w:hint="eastAsia"/>
                <w:lang w:val="en-US"/>
              </w:rPr>
              <w:t>588.62</w:t>
            </w:r>
            <w:bookmarkEnd w:id="63"/>
          </w:p>
        </w:tc>
        <w:tc>
          <w:tcPr>
            <w:tcW w:w="1701" w:type="dxa"/>
            <w:vMerge w:val="continue"/>
          </w:tcPr>
          <w:p w14:paraId="36476B06">
            <w:pPr>
              <w:ind w:firstLine="0" w:firstLineChars="0"/>
              <w:jc w:val="center"/>
              <w:rPr>
                <w:lang w:val="en-US"/>
              </w:rPr>
            </w:pPr>
          </w:p>
        </w:tc>
        <w:tc>
          <w:tcPr>
            <w:tcW w:w="1570" w:type="dxa"/>
            <w:vMerge w:val="continue"/>
          </w:tcPr>
          <w:p w14:paraId="6CE19DF8">
            <w:pPr>
              <w:ind w:firstLine="0" w:firstLineChars="0"/>
              <w:jc w:val="center"/>
              <w:rPr>
                <w:lang w:val="en-US"/>
              </w:rPr>
            </w:pPr>
          </w:p>
        </w:tc>
      </w:tr>
      <w:tr w14:paraId="7F720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D0CECE"/>
            <w:vAlign w:val="center"/>
          </w:tcPr>
          <w:p w14:paraId="1EB4C6B4">
            <w:pPr>
              <w:ind w:firstLine="0" w:firstLineChars="0"/>
              <w:jc w:val="center"/>
              <w:rPr>
                <w:lang w:val="en-US"/>
              </w:rPr>
            </w:pPr>
            <w:bookmarkStart w:id="64" w:name="化石燃料类别"/>
            <w:r>
              <w:rPr>
                <w:rFonts w:hint="eastAsia"/>
                <w:lang w:val="en-US"/>
              </w:rPr>
              <w:t>化石</w:t>
            </w:r>
            <w:r>
              <w:rPr>
                <w:lang w:val="en-US"/>
              </w:rPr>
              <w:t>燃料</w:t>
            </w:r>
            <w:bookmarkEnd w:id="64"/>
          </w:p>
        </w:tc>
        <w:tc>
          <w:tcPr>
            <w:tcW w:w="2551" w:type="dxa"/>
            <w:tcBorders>
              <w:top w:val="single" w:color="auto" w:sz="4" w:space="0"/>
              <w:bottom w:val="single" w:color="auto" w:sz="4" w:space="0"/>
            </w:tcBorders>
            <w:shd w:val="clear" w:color="auto" w:fill="D0CECE"/>
            <w:vAlign w:val="center"/>
          </w:tcPr>
          <w:p w14:paraId="1837B82B">
            <w:pPr>
              <w:ind w:firstLine="0" w:firstLineChars="0"/>
              <w:jc w:val="center"/>
              <w:rPr>
                <w:lang w:val="en-US"/>
              </w:rPr>
            </w:pPr>
            <w:r>
              <w:rPr>
                <w:rFonts w:hint="eastAsia"/>
                <w:lang w:val="en-US"/>
              </w:rPr>
              <w:t>所属类别</w:t>
            </w:r>
          </w:p>
        </w:tc>
        <w:tc>
          <w:tcPr>
            <w:tcW w:w="1985" w:type="dxa"/>
            <w:shd w:val="clear" w:color="auto" w:fill="D0CECE"/>
            <w:vAlign w:val="center"/>
          </w:tcPr>
          <w:p w14:paraId="2CA0F5C1">
            <w:pPr>
              <w:ind w:firstLine="0" w:firstLineChars="0"/>
              <w:jc w:val="center"/>
              <w:rPr>
                <w:lang w:val="en-US"/>
              </w:rPr>
            </w:pPr>
            <w:r>
              <w:rPr>
                <w:rFonts w:hint="eastAsia"/>
                <w:lang w:val="en-US"/>
              </w:rPr>
              <w:t>消耗量</w:t>
            </w:r>
          </w:p>
        </w:tc>
        <w:tc>
          <w:tcPr>
            <w:tcW w:w="1701" w:type="dxa"/>
            <w:shd w:val="clear" w:color="auto" w:fill="D0CECE"/>
            <w:vAlign w:val="center"/>
          </w:tcPr>
          <w:p w14:paraId="3600C66E">
            <w:pPr>
              <w:ind w:firstLine="0" w:firstLineChars="0"/>
              <w:jc w:val="center"/>
              <w:rPr>
                <w:lang w:val="en-US"/>
              </w:rPr>
            </w:pPr>
            <w:r>
              <w:rPr>
                <w:rFonts w:hint="eastAsia"/>
                <w:lang w:val="en-US"/>
              </w:rPr>
              <w:t>碳</w:t>
            </w:r>
            <w:r>
              <w:rPr>
                <w:lang w:val="en-US"/>
              </w:rPr>
              <w:t>排放因子</w:t>
            </w:r>
            <w:r>
              <w:rPr>
                <w:rFonts w:hint="eastAsia"/>
                <w:lang w:val="en-US"/>
              </w:rPr>
              <w:t>(</w:t>
            </w:r>
            <w:r>
              <w:rPr>
                <w:lang w:val="en-US"/>
              </w:rPr>
              <w:t>tCO2</w:t>
            </w:r>
            <w:r>
              <w:rPr>
                <w:rFonts w:hint="eastAsia"/>
                <w:lang w:val="en-US"/>
              </w:rPr>
              <w:t>/</w:t>
            </w:r>
            <w:r>
              <w:rPr>
                <w:lang w:val="en-US"/>
              </w:rPr>
              <w:t>TJ</w:t>
            </w:r>
            <w:r>
              <w:rPr>
                <w:rFonts w:hint="eastAsia"/>
                <w:lang w:val="en-US"/>
              </w:rPr>
              <w:t>)</w:t>
            </w:r>
          </w:p>
        </w:tc>
        <w:tc>
          <w:tcPr>
            <w:tcW w:w="1570" w:type="dxa"/>
            <w:shd w:val="clear" w:color="auto" w:fill="D0CECE"/>
            <w:vAlign w:val="center"/>
          </w:tcPr>
          <w:p w14:paraId="56C93137">
            <w:pPr>
              <w:ind w:firstLine="0" w:firstLineChars="0"/>
              <w:jc w:val="center"/>
              <w:rPr>
                <w:lang w:val="en-US"/>
              </w:rPr>
            </w:pPr>
            <w:r>
              <w:rPr>
                <w:rFonts w:hint="eastAsia"/>
                <w:lang w:val="en-US"/>
              </w:rPr>
              <w:t>碳排放量(</w:t>
            </w:r>
            <w:r>
              <w:rPr>
                <w:lang w:val="en-US"/>
              </w:rPr>
              <w:t>tCO2</w:t>
            </w:r>
            <w:r>
              <w:rPr>
                <w:rFonts w:hint="eastAsia"/>
                <w:lang w:val="en-US"/>
              </w:rPr>
              <w:t>)</w:t>
            </w:r>
          </w:p>
        </w:tc>
      </w:tr>
      <w:tr w14:paraId="1F505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FFFFFF"/>
            <w:vAlign w:val="center"/>
          </w:tcPr>
          <w:p w14:paraId="53A58CF2">
            <w:pPr>
              <w:ind w:firstLine="0" w:firstLineChars="0"/>
              <w:jc w:val="center"/>
              <w:rPr>
                <w:lang w:val="en-US"/>
              </w:rPr>
            </w:pPr>
            <w:bookmarkStart w:id="65" w:name="热源能耗_燃料类型"/>
            <w:r>
              <w:t>烟煤II</w:t>
            </w:r>
            <w:bookmarkEnd w:id="65"/>
            <w:r>
              <w:rPr>
                <w:lang w:val="en-US"/>
              </w:rPr>
              <w:t xml:space="preserve"> </w:t>
            </w:r>
          </w:p>
        </w:tc>
        <w:tc>
          <w:tcPr>
            <w:tcW w:w="2551" w:type="dxa"/>
            <w:shd w:val="clear" w:color="auto" w:fill="FFFFFF"/>
            <w:vAlign w:val="center"/>
          </w:tcPr>
          <w:p w14:paraId="111D0465">
            <w:pPr>
              <w:ind w:firstLine="0" w:firstLineChars="0"/>
              <w:jc w:val="center"/>
              <w:rPr>
                <w:lang w:val="en-US"/>
              </w:rPr>
            </w:pPr>
            <w:r>
              <w:rPr>
                <w:rFonts w:hint="eastAsia"/>
                <w:lang w:val="en-US"/>
              </w:rPr>
              <w:t>供暖</w:t>
            </w:r>
            <w:r>
              <w:rPr>
                <w:lang w:val="en-US"/>
              </w:rPr>
              <w:t>:</w:t>
            </w:r>
            <w:r>
              <w:rPr>
                <w:rFonts w:hint="eastAsia"/>
                <w:lang w:val="en-US"/>
              </w:rPr>
              <w:t>：热源锅炉</w:t>
            </w:r>
          </w:p>
        </w:tc>
        <w:tc>
          <w:tcPr>
            <w:tcW w:w="1985" w:type="dxa"/>
            <w:shd w:val="clear" w:color="auto" w:fill="FFFFFF"/>
            <w:vAlign w:val="center"/>
          </w:tcPr>
          <w:p w14:paraId="213E606C">
            <w:pPr>
              <w:ind w:firstLine="0" w:firstLineChars="0"/>
              <w:jc w:val="center"/>
              <w:rPr>
                <w:lang w:val="en-US"/>
              </w:rPr>
            </w:pPr>
            <w:bookmarkStart w:id="66" w:name="热源锅炉能耗"/>
            <w:r>
              <w:rPr>
                <w:rFonts w:hint="eastAsia"/>
                <w:lang w:val="en-US"/>
              </w:rPr>
              <w:t>1121.450</w:t>
            </w:r>
            <w:bookmarkEnd w:id="66"/>
            <w:r>
              <w:rPr>
                <w:rFonts w:hint="eastAsia"/>
                <w:lang w:val="en-US"/>
              </w:rPr>
              <w:t>(</w:t>
            </w:r>
            <w:r>
              <w:rPr>
                <w:lang w:val="en-US"/>
              </w:rPr>
              <w:t>kWh</w:t>
            </w:r>
            <w:r>
              <w:rPr>
                <w:rFonts w:hint="eastAsia"/>
                <w:lang w:val="en-US"/>
              </w:rPr>
              <w:t>/㎡)</w:t>
            </w:r>
          </w:p>
        </w:tc>
        <w:tc>
          <w:tcPr>
            <w:tcW w:w="1701" w:type="dxa"/>
            <w:shd w:val="clear" w:color="auto" w:fill="FFFFFF"/>
            <w:vAlign w:val="center"/>
          </w:tcPr>
          <w:p w14:paraId="7105DEE1">
            <w:pPr>
              <w:ind w:firstLine="0" w:firstLineChars="0"/>
              <w:jc w:val="center"/>
              <w:rPr>
                <w:lang w:val="en-US"/>
              </w:rPr>
            </w:pPr>
            <w:bookmarkStart w:id="67" w:name="热源能耗_燃料CO2排放因子"/>
            <w:r>
              <w:t>89</w:t>
            </w:r>
            <w:bookmarkEnd w:id="67"/>
          </w:p>
        </w:tc>
        <w:tc>
          <w:tcPr>
            <w:tcW w:w="1570" w:type="dxa"/>
            <w:shd w:val="clear" w:color="auto" w:fill="FFFFFF"/>
            <w:vAlign w:val="center"/>
          </w:tcPr>
          <w:p w14:paraId="0944612B">
            <w:pPr>
              <w:ind w:firstLine="0" w:firstLineChars="0"/>
              <w:jc w:val="center"/>
              <w:rPr>
                <w:lang w:val="en-US"/>
              </w:rPr>
            </w:pPr>
            <w:bookmarkStart w:id="68" w:name="热源能耗锅炉碳排放"/>
            <w:r>
              <w:t>931.979</w:t>
            </w:r>
            <w:bookmarkEnd w:id="68"/>
          </w:p>
        </w:tc>
      </w:tr>
      <w:tr w14:paraId="76E62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D0CECE"/>
            <w:vAlign w:val="center"/>
          </w:tcPr>
          <w:p w14:paraId="22B9697B">
            <w:pPr>
              <w:ind w:firstLine="0" w:firstLineChars="0"/>
              <w:jc w:val="center"/>
              <w:rPr>
                <w:lang w:val="en-US"/>
              </w:rPr>
            </w:pPr>
            <w:r>
              <w:rPr>
                <w:rFonts w:hint="eastAsia"/>
                <w:lang w:val="en-US"/>
              </w:rPr>
              <w:t>其他</w:t>
            </w:r>
          </w:p>
        </w:tc>
        <w:tc>
          <w:tcPr>
            <w:tcW w:w="2551" w:type="dxa"/>
            <w:shd w:val="clear" w:color="auto" w:fill="D0CECE"/>
            <w:vAlign w:val="center"/>
          </w:tcPr>
          <w:p w14:paraId="3E10620F">
            <w:pPr>
              <w:ind w:firstLine="0" w:firstLineChars="0"/>
              <w:jc w:val="center"/>
              <w:rPr>
                <w:lang w:val="en-US"/>
              </w:rPr>
            </w:pPr>
            <w:r>
              <w:rPr>
                <w:rFonts w:hint="eastAsia"/>
                <w:lang w:val="en-US"/>
              </w:rPr>
              <w:t>所属类别</w:t>
            </w:r>
          </w:p>
        </w:tc>
        <w:tc>
          <w:tcPr>
            <w:tcW w:w="3686" w:type="dxa"/>
            <w:gridSpan w:val="2"/>
            <w:shd w:val="clear" w:color="auto" w:fill="D0CECE"/>
            <w:vAlign w:val="center"/>
          </w:tcPr>
          <w:p w14:paraId="158EB324">
            <w:pPr>
              <w:ind w:firstLine="0" w:firstLineChars="0"/>
              <w:jc w:val="center"/>
              <w:rPr>
                <w:lang w:val="en-US"/>
              </w:rPr>
            </w:pPr>
            <w:r>
              <w:rPr>
                <w:rFonts w:hint="eastAsia"/>
                <w:lang w:val="en-US"/>
              </w:rPr>
              <w:t>消耗</w:t>
            </w:r>
            <w:r>
              <w:rPr>
                <w:lang w:val="en-US"/>
              </w:rPr>
              <w:t>量</w:t>
            </w:r>
            <w:r>
              <w:rPr>
                <w:rFonts w:hint="eastAsia"/>
                <w:lang w:val="en-US"/>
              </w:rPr>
              <w:t>(</w:t>
            </w:r>
            <w:r>
              <w:rPr>
                <w:lang w:val="en-US"/>
              </w:rPr>
              <w:t>kg</w:t>
            </w:r>
            <w:r>
              <w:rPr>
                <w:rFonts w:hint="eastAsia"/>
                <w:lang w:val="en-US"/>
              </w:rPr>
              <w:t>)</w:t>
            </w:r>
          </w:p>
        </w:tc>
        <w:tc>
          <w:tcPr>
            <w:tcW w:w="1570" w:type="dxa"/>
            <w:shd w:val="clear" w:color="auto" w:fill="D0CECE"/>
            <w:vAlign w:val="center"/>
          </w:tcPr>
          <w:p w14:paraId="1E7B2FD1">
            <w:pPr>
              <w:ind w:firstLine="0" w:firstLineChars="0"/>
              <w:jc w:val="center"/>
              <w:rPr>
                <w:lang w:val="en-US"/>
              </w:rPr>
            </w:pPr>
            <w:r>
              <w:rPr>
                <w:rFonts w:hint="eastAsia"/>
                <w:lang w:val="en-US"/>
              </w:rPr>
              <w:t>碳排放量(</w:t>
            </w:r>
            <w:r>
              <w:rPr>
                <w:lang w:val="en-US"/>
              </w:rPr>
              <w:t>tCO2</w:t>
            </w:r>
            <w:r>
              <w:rPr>
                <w:rFonts w:hint="eastAsia"/>
                <w:lang w:val="en-US"/>
              </w:rPr>
              <w:t>)</w:t>
            </w:r>
          </w:p>
        </w:tc>
      </w:tr>
      <w:tr w14:paraId="05B86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FFFFFF"/>
            <w:vAlign w:val="center"/>
          </w:tcPr>
          <w:p w14:paraId="756DEBA3">
            <w:pPr>
              <w:ind w:firstLine="0" w:firstLineChars="0"/>
              <w:jc w:val="center"/>
              <w:rPr>
                <w:lang w:val="en-US"/>
              </w:rPr>
            </w:pPr>
            <w:r>
              <w:rPr>
                <w:rFonts w:hint="eastAsia"/>
                <w:lang w:val="en-US"/>
              </w:rPr>
              <w:t>制冷剂</w:t>
            </w:r>
          </w:p>
        </w:tc>
        <w:tc>
          <w:tcPr>
            <w:tcW w:w="2551" w:type="dxa"/>
            <w:shd w:val="clear" w:color="auto" w:fill="FFFFFF"/>
            <w:vAlign w:val="center"/>
          </w:tcPr>
          <w:p w14:paraId="14F5C587">
            <w:pPr>
              <w:ind w:firstLine="0" w:firstLineChars="0"/>
              <w:jc w:val="center"/>
              <w:rPr>
                <w:lang w:val="en-US"/>
              </w:rPr>
            </w:pPr>
            <w:r>
              <w:rPr>
                <w:rFonts w:hint="eastAsia"/>
                <w:lang w:val="en-US"/>
              </w:rPr>
              <w:t>供冷</w:t>
            </w:r>
          </w:p>
        </w:tc>
        <w:tc>
          <w:tcPr>
            <w:tcW w:w="3686" w:type="dxa"/>
            <w:gridSpan w:val="2"/>
            <w:shd w:val="clear" w:color="auto" w:fill="FFFFFF"/>
            <w:vAlign w:val="center"/>
          </w:tcPr>
          <w:p w14:paraId="33A78284">
            <w:pPr>
              <w:ind w:firstLine="0" w:firstLineChars="0"/>
              <w:jc w:val="center"/>
              <w:rPr>
                <w:lang w:val="en-US"/>
              </w:rPr>
            </w:pPr>
            <w:bookmarkStart w:id="69" w:name="制冷剂消耗量"/>
            <w:r>
              <w:t>0</w:t>
            </w:r>
            <w:bookmarkEnd w:id="69"/>
          </w:p>
        </w:tc>
        <w:tc>
          <w:tcPr>
            <w:tcW w:w="1570" w:type="dxa"/>
            <w:shd w:val="clear" w:color="auto" w:fill="FFFFFF"/>
            <w:vAlign w:val="center"/>
          </w:tcPr>
          <w:p w14:paraId="3C46DDD1">
            <w:pPr>
              <w:ind w:firstLine="0" w:firstLineChars="0"/>
              <w:jc w:val="center"/>
              <w:rPr>
                <w:lang w:val="en-US"/>
              </w:rPr>
            </w:pPr>
            <w:bookmarkStart w:id="70" w:name="制冷剂碳排放"/>
            <w:r>
              <w:t>0.000</w:t>
            </w:r>
            <w:bookmarkEnd w:id="70"/>
          </w:p>
        </w:tc>
      </w:tr>
      <w:tr w14:paraId="72711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D0CECE"/>
            <w:vAlign w:val="center"/>
          </w:tcPr>
          <w:p w14:paraId="7CBDF6D9">
            <w:pPr>
              <w:ind w:firstLine="0" w:firstLineChars="0"/>
              <w:jc w:val="center"/>
              <w:rPr>
                <w:lang w:val="en-US"/>
              </w:rPr>
            </w:pPr>
            <w:r>
              <w:rPr>
                <w:rFonts w:hint="eastAsia"/>
                <w:lang w:val="en-US"/>
              </w:rPr>
              <w:t>可再生</w:t>
            </w:r>
          </w:p>
        </w:tc>
        <w:tc>
          <w:tcPr>
            <w:tcW w:w="2551" w:type="dxa"/>
            <w:shd w:val="clear" w:color="auto" w:fill="D0CECE"/>
            <w:vAlign w:val="center"/>
          </w:tcPr>
          <w:p w14:paraId="1EB3ED87">
            <w:pPr>
              <w:ind w:firstLine="0" w:firstLineChars="0"/>
              <w:jc w:val="center"/>
              <w:rPr>
                <w:lang w:val="en-US"/>
              </w:rPr>
            </w:pPr>
            <w:r>
              <w:rPr>
                <w:rFonts w:hint="eastAsia"/>
                <w:lang w:val="en-US"/>
              </w:rPr>
              <w:t>类别</w:t>
            </w:r>
          </w:p>
        </w:tc>
        <w:tc>
          <w:tcPr>
            <w:tcW w:w="1985" w:type="dxa"/>
            <w:shd w:val="clear" w:color="auto" w:fill="D0CECE"/>
            <w:vAlign w:val="center"/>
          </w:tcPr>
          <w:p w14:paraId="77AC0FE8">
            <w:pPr>
              <w:ind w:firstLine="0" w:firstLineChars="0"/>
              <w:jc w:val="center"/>
              <w:rPr>
                <w:lang w:val="en-US"/>
              </w:rPr>
            </w:pPr>
            <w:r>
              <w:rPr>
                <w:rFonts w:hint="eastAsia"/>
                <w:lang w:val="en-US"/>
              </w:rPr>
              <w:t>供电(</w:t>
            </w:r>
            <w:r>
              <w:rPr>
                <w:lang w:val="en-US"/>
              </w:rPr>
              <w:t>kWh</w:t>
            </w:r>
            <w:r>
              <w:rPr>
                <w:rFonts w:hint="eastAsia"/>
                <w:lang w:val="en-US"/>
              </w:rPr>
              <w:t>/㎡)</w:t>
            </w:r>
          </w:p>
        </w:tc>
        <w:tc>
          <w:tcPr>
            <w:tcW w:w="1701" w:type="dxa"/>
            <w:shd w:val="clear" w:color="auto" w:fill="D0CECE"/>
            <w:vAlign w:val="center"/>
          </w:tcPr>
          <w:p w14:paraId="1EEB3C82">
            <w:pPr>
              <w:ind w:firstLine="0" w:firstLineChars="0"/>
              <w:jc w:val="center"/>
              <w:rPr>
                <w:lang w:val="en-US"/>
              </w:rPr>
            </w:pPr>
            <w:r>
              <w:rPr>
                <w:rFonts w:hint="eastAsia"/>
                <w:lang w:val="en-US"/>
              </w:rPr>
              <w:t>碳排放</w:t>
            </w:r>
            <w:r>
              <w:rPr>
                <w:lang w:val="en-US"/>
              </w:rPr>
              <w:t>因子</w:t>
            </w:r>
            <w:r>
              <w:rPr>
                <w:rFonts w:hint="eastAsia"/>
                <w:lang w:val="en-US"/>
              </w:rPr>
              <w:t>(</w:t>
            </w:r>
            <w:r>
              <w:rPr>
                <w:lang w:val="en-US"/>
              </w:rPr>
              <w:t>kgCO2/kWh</w:t>
            </w:r>
            <w:r>
              <w:rPr>
                <w:rFonts w:hint="eastAsia"/>
                <w:lang w:val="en-US"/>
              </w:rPr>
              <w:t>)</w:t>
            </w:r>
          </w:p>
        </w:tc>
        <w:tc>
          <w:tcPr>
            <w:tcW w:w="1570" w:type="dxa"/>
            <w:shd w:val="clear" w:color="auto" w:fill="D0CECE"/>
            <w:vAlign w:val="center"/>
          </w:tcPr>
          <w:p w14:paraId="417CF934">
            <w:pPr>
              <w:ind w:firstLine="0" w:firstLineChars="0"/>
              <w:jc w:val="center"/>
              <w:rPr>
                <w:lang w:val="en-US"/>
              </w:rPr>
            </w:pPr>
            <w:r>
              <w:rPr>
                <w:rFonts w:hint="eastAsia"/>
                <w:lang w:val="en-US"/>
              </w:rPr>
              <w:t>碳减排量(</w:t>
            </w:r>
            <w:r>
              <w:rPr>
                <w:lang w:val="en-US"/>
              </w:rPr>
              <w:t>tCO2</w:t>
            </w:r>
            <w:r>
              <w:rPr>
                <w:rFonts w:hint="eastAsia"/>
                <w:lang w:val="en-US"/>
              </w:rPr>
              <w:t>)</w:t>
            </w:r>
          </w:p>
        </w:tc>
      </w:tr>
      <w:tr w14:paraId="7008B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14:paraId="6D8575F2">
            <w:pPr>
              <w:ind w:firstLine="0" w:firstLineChars="0"/>
              <w:jc w:val="center"/>
              <w:rPr>
                <w:lang w:val="en-US"/>
              </w:rPr>
            </w:pPr>
            <w:r>
              <w:rPr>
                <w:rFonts w:hint="eastAsia"/>
                <w:lang w:val="en-US"/>
              </w:rPr>
              <w:t>可再生能源(</w:t>
            </w:r>
            <w:r>
              <w:rPr>
                <w:lang w:val="en-US"/>
              </w:rPr>
              <w:t>Er)</w:t>
            </w:r>
          </w:p>
        </w:tc>
        <w:tc>
          <w:tcPr>
            <w:tcW w:w="2551" w:type="dxa"/>
            <w:tcBorders>
              <w:top w:val="single" w:color="auto" w:sz="4" w:space="0"/>
              <w:bottom w:val="single" w:color="auto" w:sz="4" w:space="0"/>
            </w:tcBorders>
            <w:shd w:val="clear" w:color="auto" w:fill="FFFFFF"/>
            <w:vAlign w:val="center"/>
          </w:tcPr>
          <w:p w14:paraId="340AA81F">
            <w:pPr>
              <w:ind w:firstLine="0" w:firstLineChars="0"/>
              <w:jc w:val="center"/>
              <w:rPr>
                <w:lang w:val="en-US"/>
              </w:rPr>
            </w:pPr>
            <w:r>
              <w:rPr>
                <w:rFonts w:hint="eastAsia"/>
                <w:lang w:val="en-US"/>
              </w:rPr>
              <w:t>光伏(</w:t>
            </w:r>
            <w:r>
              <w:rPr>
                <w:lang w:val="en-US"/>
              </w:rPr>
              <w:t>Ep)</w:t>
            </w:r>
          </w:p>
        </w:tc>
        <w:tc>
          <w:tcPr>
            <w:tcW w:w="1985" w:type="dxa"/>
            <w:vAlign w:val="center"/>
          </w:tcPr>
          <w:p w14:paraId="17E0739F">
            <w:pPr>
              <w:ind w:firstLine="0" w:firstLineChars="0"/>
              <w:jc w:val="center"/>
              <w:rPr>
                <w:lang w:val="en-US"/>
              </w:rPr>
            </w:pPr>
            <w:bookmarkStart w:id="71" w:name="光伏能耗"/>
            <w:r>
              <w:rPr>
                <w:rFonts w:hint="eastAsia"/>
                <w:lang w:val="en-US"/>
              </w:rPr>
              <w:t>1308.51</w:t>
            </w:r>
            <w:bookmarkEnd w:id="71"/>
          </w:p>
        </w:tc>
        <w:tc>
          <w:tcPr>
            <w:tcW w:w="1701" w:type="dxa"/>
            <w:vMerge w:val="restart"/>
            <w:vAlign w:val="center"/>
          </w:tcPr>
          <w:p w14:paraId="18C063BF">
            <w:pPr>
              <w:ind w:firstLine="0" w:firstLineChars="0"/>
              <w:jc w:val="center"/>
              <w:rPr>
                <w:lang w:val="en-US"/>
              </w:rPr>
            </w:pPr>
            <w:bookmarkStart w:id="72" w:name="电力CO2排放因子7"/>
            <w:r>
              <w:t>0.5257</w:t>
            </w:r>
            <w:bookmarkEnd w:id="72"/>
          </w:p>
        </w:tc>
        <w:tc>
          <w:tcPr>
            <w:tcW w:w="1570" w:type="dxa"/>
          </w:tcPr>
          <w:p w14:paraId="27BF46B8">
            <w:pPr>
              <w:ind w:firstLine="0" w:firstLineChars="0"/>
              <w:jc w:val="center"/>
              <w:rPr>
                <w:lang w:val="en-US"/>
              </w:rPr>
            </w:pPr>
            <w:bookmarkStart w:id="73" w:name="光伏能耗_电耗CO2排放"/>
            <w:r>
              <w:t>1784.225</w:t>
            </w:r>
            <w:bookmarkEnd w:id="73"/>
          </w:p>
        </w:tc>
      </w:tr>
      <w:tr w14:paraId="2DFAE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14:paraId="19E354FD">
            <w:pPr>
              <w:ind w:firstLine="0" w:firstLineChars="0"/>
              <w:jc w:val="center"/>
              <w:rPr>
                <w:lang w:val="en-US"/>
              </w:rPr>
            </w:pPr>
          </w:p>
        </w:tc>
        <w:tc>
          <w:tcPr>
            <w:tcW w:w="2551" w:type="dxa"/>
            <w:tcBorders>
              <w:top w:val="single" w:color="auto" w:sz="4" w:space="0"/>
              <w:bottom w:val="single" w:color="auto" w:sz="4" w:space="0"/>
            </w:tcBorders>
            <w:shd w:val="clear" w:color="auto" w:fill="FFFFFF"/>
            <w:vAlign w:val="center"/>
          </w:tcPr>
          <w:p w14:paraId="41402C7A">
            <w:pPr>
              <w:ind w:firstLine="0" w:firstLineChars="0"/>
              <w:jc w:val="center"/>
              <w:rPr>
                <w:lang w:val="en-US"/>
              </w:rPr>
            </w:pPr>
            <w:r>
              <w:rPr>
                <w:rFonts w:hint="eastAsia"/>
                <w:lang w:val="en-US"/>
              </w:rPr>
              <w:t>风力(</w:t>
            </w:r>
            <w:r>
              <w:rPr>
                <w:lang w:val="en-US"/>
              </w:rPr>
              <w:t>Ew</w:t>
            </w:r>
            <w:r>
              <w:rPr>
                <w:rFonts w:hint="eastAsia"/>
                <w:lang w:val="en-US"/>
              </w:rPr>
              <w:t>)</w:t>
            </w:r>
          </w:p>
        </w:tc>
        <w:tc>
          <w:tcPr>
            <w:tcW w:w="1985" w:type="dxa"/>
            <w:vAlign w:val="center"/>
          </w:tcPr>
          <w:p w14:paraId="55F7117F">
            <w:pPr>
              <w:ind w:firstLine="0" w:firstLineChars="0"/>
              <w:jc w:val="center"/>
              <w:rPr>
                <w:lang w:val="en-US"/>
              </w:rPr>
            </w:pPr>
            <w:bookmarkStart w:id="74" w:name="风力能耗"/>
            <w:r>
              <w:rPr>
                <w:rFonts w:hint="eastAsia"/>
                <w:lang w:val="en-US"/>
              </w:rPr>
              <w:t>0.00</w:t>
            </w:r>
            <w:bookmarkEnd w:id="74"/>
          </w:p>
        </w:tc>
        <w:tc>
          <w:tcPr>
            <w:tcW w:w="1701" w:type="dxa"/>
            <w:vMerge w:val="continue"/>
          </w:tcPr>
          <w:p w14:paraId="0267126D">
            <w:pPr>
              <w:ind w:firstLine="0" w:firstLineChars="0"/>
              <w:jc w:val="center"/>
              <w:rPr>
                <w:lang w:val="en-US"/>
              </w:rPr>
            </w:pPr>
          </w:p>
        </w:tc>
        <w:tc>
          <w:tcPr>
            <w:tcW w:w="1570" w:type="dxa"/>
          </w:tcPr>
          <w:p w14:paraId="473A988B">
            <w:pPr>
              <w:ind w:firstLine="0" w:firstLineChars="0"/>
              <w:jc w:val="center"/>
              <w:rPr>
                <w:lang w:val="en-US"/>
              </w:rPr>
            </w:pPr>
            <w:bookmarkStart w:id="75" w:name="风力能耗_电耗CO2排放"/>
            <w:r>
              <w:t>0.000</w:t>
            </w:r>
            <w:bookmarkEnd w:id="75"/>
          </w:p>
        </w:tc>
      </w:tr>
      <w:tr w14:paraId="7A989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63" w:type="dxa"/>
            <w:gridSpan w:val="4"/>
            <w:shd w:val="clear" w:color="auto" w:fill="D0CECE"/>
            <w:vAlign w:val="center"/>
          </w:tcPr>
          <w:p w14:paraId="20F44209">
            <w:pPr>
              <w:ind w:firstLine="0" w:firstLineChars="0"/>
              <w:jc w:val="center"/>
              <w:rPr>
                <w:lang w:val="en-US"/>
              </w:rPr>
            </w:pPr>
            <w:r>
              <w:rPr>
                <w:rFonts w:hint="eastAsia"/>
                <w:lang w:val="en-US"/>
              </w:rPr>
              <w:t>建筑运行碳排放合计</w:t>
            </w:r>
          </w:p>
        </w:tc>
        <w:tc>
          <w:tcPr>
            <w:tcW w:w="1570" w:type="dxa"/>
          </w:tcPr>
          <w:p w14:paraId="55961B0D">
            <w:pPr>
              <w:ind w:firstLine="0" w:firstLineChars="0"/>
              <w:jc w:val="center"/>
              <w:rPr>
                <w:lang w:val="en-US"/>
              </w:rPr>
            </w:pPr>
            <w:r>
              <w:t>2616.520</w:t>
            </w:r>
          </w:p>
        </w:tc>
        <w:bookmarkStart w:id="76" w:name="建筑总碳排放平米"/>
        <w:bookmarkEnd w:id="76"/>
      </w:tr>
      <w:bookmarkEnd w:id="31"/>
    </w:tbl>
    <w:p w14:paraId="4BA5F435"/>
    <w:p w14:paraId="720FD258">
      <w:pPr>
        <w:widowControl w:val="0"/>
        <w:jc w:val="both"/>
        <w:rPr>
          <w:color w:val="000000"/>
        </w:rPr>
      </w:pPr>
    </w:p>
    <w:p w14:paraId="68C9F6A5">
      <w:pPr>
        <w:pStyle w:val="4"/>
        <w:widowControl w:val="0"/>
        <w:numPr>
          <w:numId w:val="0"/>
        </w:numPr>
        <w:ind w:leftChars="0"/>
        <w:jc w:val="both"/>
        <w:rPr>
          <w:color w:val="000000"/>
        </w:rPr>
      </w:pPr>
      <w:bookmarkStart w:id="77" w:name="_Toc31796"/>
      <w:r>
        <w:rPr>
          <w:color w:val="000000"/>
        </w:rPr>
        <w:t>全生命周期</w:t>
      </w:r>
      <w:bookmarkEnd w:id="77"/>
    </w:p>
    <w:p w14:paraId="366CC09A">
      <w:pPr>
        <w:pStyle w:val="5"/>
        <w:widowControl w:val="0"/>
        <w:numPr>
          <w:numId w:val="0"/>
        </w:numPr>
        <w:ind w:leftChars="0"/>
        <w:jc w:val="both"/>
        <w:rPr>
          <w:color w:val="000000"/>
        </w:rPr>
      </w:pPr>
      <w:bookmarkStart w:id="78" w:name="_Toc1161"/>
      <w:r>
        <w:rPr>
          <w:color w:val="000000"/>
        </w:rPr>
        <w:t>单位面积指标</w:t>
      </w:r>
      <w:bookmarkEnd w:id="78"/>
    </w:p>
    <w:tbl>
      <w:tblPr>
        <w:tblStyle w:val="6"/>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63"/>
        <w:gridCol w:w="3741"/>
        <w:gridCol w:w="3316"/>
      </w:tblGrid>
      <w:tr w14:paraId="70C588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0087D2A">
            <w:pPr>
              <w:jc w:val="center"/>
            </w:pPr>
            <w:r>
              <w:t>类别</w:t>
            </w:r>
          </w:p>
        </w:tc>
        <w:tc>
          <w:tcPr>
            <w:shd w:val="clear" w:color="auto" w:fill="E6E6E6"/>
            <w:vAlign w:val="center"/>
          </w:tcPr>
          <w:p w14:paraId="0F008A42">
            <w:pPr>
              <w:jc w:val="center"/>
            </w:pPr>
            <w:r>
              <w:t>年碳排放量(kgCO2/㎡·a)</w:t>
            </w:r>
          </w:p>
        </w:tc>
        <w:tc>
          <w:tcPr>
            <w:shd w:val="clear" w:color="auto" w:fill="E6E6E6"/>
            <w:vAlign w:val="center"/>
          </w:tcPr>
          <w:p w14:paraId="40752BE2">
            <w:pPr>
              <w:jc w:val="center"/>
            </w:pPr>
            <w:r>
              <w:t>碳排放量(kgCO2/㎡)</w:t>
            </w:r>
          </w:p>
        </w:tc>
      </w:tr>
      <w:tr w14:paraId="21ABC5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ACA341A">
            <w:r>
              <w:t>建筑材料生产</w:t>
            </w:r>
          </w:p>
        </w:tc>
        <w:tc>
          <w:tcPr>
            <w:vAlign w:val="center"/>
          </w:tcPr>
          <w:p w14:paraId="3904987F">
            <w:r>
              <w:t>14.53</w:t>
            </w:r>
          </w:p>
        </w:tc>
        <w:tc>
          <w:tcPr>
            <w:vAlign w:val="center"/>
          </w:tcPr>
          <w:p w14:paraId="39FA92AB">
            <w:r>
              <w:t>726.45</w:t>
            </w:r>
          </w:p>
        </w:tc>
      </w:tr>
      <w:tr w14:paraId="3AAC1F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C6C2C0E">
            <w:r>
              <w:t>建筑材料运输</w:t>
            </w:r>
          </w:p>
        </w:tc>
        <w:tc>
          <w:tcPr>
            <w:vAlign w:val="center"/>
          </w:tcPr>
          <w:p w14:paraId="09858A8E">
            <w:r>
              <w:t>0.21</w:t>
            </w:r>
          </w:p>
        </w:tc>
        <w:tc>
          <w:tcPr>
            <w:vAlign w:val="center"/>
          </w:tcPr>
          <w:p w14:paraId="39E75FD5">
            <w:r>
              <w:t>10.73</w:t>
            </w:r>
          </w:p>
        </w:tc>
      </w:tr>
      <w:tr w14:paraId="2246AF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FC90400">
            <w:r>
              <w:t>建筑建造</w:t>
            </w:r>
          </w:p>
        </w:tc>
        <w:tc>
          <w:tcPr>
            <w:vAlign w:val="center"/>
          </w:tcPr>
          <w:p w14:paraId="1DF48E96">
            <w:r>
              <w:t>0.78</w:t>
            </w:r>
          </w:p>
        </w:tc>
        <w:tc>
          <w:tcPr>
            <w:vAlign w:val="center"/>
          </w:tcPr>
          <w:p w14:paraId="2F0EAB6C">
            <w:r>
              <w:t>38.80</w:t>
            </w:r>
          </w:p>
        </w:tc>
      </w:tr>
      <w:tr w14:paraId="694B5D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61EFA0D">
            <w:r>
              <w:t>建筑拆除</w:t>
            </w:r>
          </w:p>
        </w:tc>
        <w:tc>
          <w:tcPr>
            <w:vAlign w:val="center"/>
          </w:tcPr>
          <w:p w14:paraId="514E693A">
            <w:r>
              <w:t>1.55</w:t>
            </w:r>
          </w:p>
        </w:tc>
        <w:tc>
          <w:tcPr>
            <w:vAlign w:val="center"/>
          </w:tcPr>
          <w:p w14:paraId="666CCE10">
            <w:r>
              <w:t>77.60</w:t>
            </w:r>
          </w:p>
        </w:tc>
      </w:tr>
      <w:tr w14:paraId="0ABA91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AC75CE5">
            <w:r>
              <w:t>建筑运行</w:t>
            </w:r>
          </w:p>
        </w:tc>
        <w:tc>
          <w:tcPr>
            <w:vAlign w:val="center"/>
          </w:tcPr>
          <w:p w14:paraId="31851569">
            <w:r>
              <w:t>20.18</w:t>
            </w:r>
          </w:p>
        </w:tc>
        <w:tc>
          <w:tcPr>
            <w:vAlign w:val="center"/>
          </w:tcPr>
          <w:p w14:paraId="1B0F37AF">
            <w:r>
              <w:t>1008.77</w:t>
            </w:r>
          </w:p>
        </w:tc>
      </w:tr>
      <w:tr w14:paraId="0E8B26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81D99FA">
            <w:r>
              <w:t>碳汇</w:t>
            </w:r>
          </w:p>
        </w:tc>
        <w:tc>
          <w:tcPr>
            <w:vAlign w:val="center"/>
          </w:tcPr>
          <w:p w14:paraId="4AB6412A">
            <w:r>
              <w:t>-5.82</w:t>
            </w:r>
          </w:p>
        </w:tc>
        <w:tc>
          <w:tcPr>
            <w:vAlign w:val="center"/>
          </w:tcPr>
          <w:p w14:paraId="67417853">
            <w:r>
              <w:t>-291.12</w:t>
            </w:r>
          </w:p>
        </w:tc>
      </w:tr>
      <w:tr w14:paraId="150A5D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34C427A">
            <w:r>
              <w:t>合计</w:t>
            </w:r>
          </w:p>
        </w:tc>
        <w:tc>
          <w:tcPr>
            <w:vAlign w:val="center"/>
          </w:tcPr>
          <w:p w14:paraId="5FCB6591">
            <w:r>
              <w:t>31.43</w:t>
            </w:r>
          </w:p>
        </w:tc>
        <w:tc>
          <w:tcPr>
            <w:vAlign w:val="center"/>
          </w:tcPr>
          <w:p w14:paraId="5D5AA8D5">
            <w:r>
              <w:t>1571.23</w:t>
            </w:r>
          </w:p>
        </w:tc>
      </w:tr>
    </w:tbl>
    <w:p w14:paraId="680807A1">
      <w:pPr>
        <w:pStyle w:val="5"/>
        <w:widowControl w:val="0"/>
        <w:numPr>
          <w:numId w:val="0"/>
        </w:numPr>
        <w:ind w:leftChars="0"/>
        <w:jc w:val="both"/>
        <w:rPr>
          <w:color w:val="000000"/>
        </w:rPr>
      </w:pPr>
      <w:bookmarkStart w:id="79" w:name="_Toc25091"/>
      <w:bookmarkStart w:id="80" w:name="_GoBack"/>
      <w:bookmarkEnd w:id="80"/>
      <w:r>
        <w:rPr>
          <w:color w:val="000000"/>
        </w:rPr>
        <w:t>总碳排放量</w:t>
      </w:r>
      <w:bookmarkEnd w:id="79"/>
    </w:p>
    <w:tbl>
      <w:tblPr>
        <w:tblStyle w:val="6"/>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63"/>
        <w:gridCol w:w="3741"/>
        <w:gridCol w:w="3316"/>
      </w:tblGrid>
      <w:tr w14:paraId="0E7073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2F3FCD0">
            <w:pPr>
              <w:jc w:val="center"/>
            </w:pPr>
            <w:r>
              <w:t>类别</w:t>
            </w:r>
          </w:p>
        </w:tc>
        <w:tc>
          <w:tcPr>
            <w:shd w:val="clear" w:color="auto" w:fill="E6E6E6"/>
            <w:vAlign w:val="center"/>
          </w:tcPr>
          <w:p w14:paraId="5C9CD369">
            <w:pPr>
              <w:jc w:val="center"/>
            </w:pPr>
            <w:r>
              <w:t>年碳排放量(tCO2/a)</w:t>
            </w:r>
          </w:p>
        </w:tc>
        <w:tc>
          <w:tcPr>
            <w:shd w:val="clear" w:color="auto" w:fill="E6E6E6"/>
            <w:vAlign w:val="center"/>
          </w:tcPr>
          <w:p w14:paraId="33048F9B">
            <w:pPr>
              <w:jc w:val="center"/>
            </w:pPr>
            <w:r>
              <w:t>碳排放量(tCO2)</w:t>
            </w:r>
          </w:p>
        </w:tc>
      </w:tr>
      <w:tr w14:paraId="071284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EC261EB">
            <w:r>
              <w:t>建筑材料生产</w:t>
            </w:r>
          </w:p>
        </w:tc>
        <w:tc>
          <w:tcPr>
            <w:vAlign w:val="center"/>
          </w:tcPr>
          <w:p w14:paraId="0DD96CB1">
            <w:r>
              <w:t>37.685</w:t>
            </w:r>
          </w:p>
        </w:tc>
        <w:tc>
          <w:tcPr>
            <w:vAlign w:val="center"/>
          </w:tcPr>
          <w:p w14:paraId="50A0D55E">
            <w:r>
              <w:t>1884.245</w:t>
            </w:r>
          </w:p>
        </w:tc>
      </w:tr>
      <w:tr w14:paraId="1F6AF5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851D22D">
            <w:r>
              <w:t>建筑材料运输</w:t>
            </w:r>
          </w:p>
        </w:tc>
        <w:tc>
          <w:tcPr>
            <w:vAlign w:val="center"/>
          </w:tcPr>
          <w:p w14:paraId="00EA8521">
            <w:r>
              <w:t>0.557</w:t>
            </w:r>
          </w:p>
        </w:tc>
        <w:tc>
          <w:tcPr>
            <w:vAlign w:val="center"/>
          </w:tcPr>
          <w:p w14:paraId="1905F871">
            <w:r>
              <w:t>27.835</w:t>
            </w:r>
          </w:p>
        </w:tc>
      </w:tr>
      <w:tr w14:paraId="08DC19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F3664F8">
            <w:r>
              <w:t>建筑建造</w:t>
            </w:r>
          </w:p>
        </w:tc>
        <w:tc>
          <w:tcPr>
            <w:vAlign w:val="center"/>
          </w:tcPr>
          <w:p w14:paraId="4EA79B97">
            <w:r>
              <w:t>2.013</w:t>
            </w:r>
          </w:p>
        </w:tc>
        <w:tc>
          <w:tcPr>
            <w:vAlign w:val="center"/>
          </w:tcPr>
          <w:p w14:paraId="3EBB3336">
            <w:r>
              <w:t>100.636</w:t>
            </w:r>
          </w:p>
        </w:tc>
      </w:tr>
      <w:tr w14:paraId="4EEDED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29D6EF4">
            <w:r>
              <w:t>建筑拆除</w:t>
            </w:r>
          </w:p>
        </w:tc>
        <w:tc>
          <w:tcPr>
            <w:vAlign w:val="center"/>
          </w:tcPr>
          <w:p w14:paraId="00EB1131">
            <w:r>
              <w:t>4.025</w:t>
            </w:r>
          </w:p>
        </w:tc>
        <w:tc>
          <w:tcPr>
            <w:vAlign w:val="center"/>
          </w:tcPr>
          <w:p w14:paraId="7D21184D">
            <w:r>
              <w:t>201.272</w:t>
            </w:r>
          </w:p>
        </w:tc>
      </w:tr>
      <w:tr w14:paraId="7B685B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6E1CCBA">
            <w:r>
              <w:t>建筑运行</w:t>
            </w:r>
          </w:p>
        </w:tc>
        <w:tc>
          <w:tcPr>
            <w:vAlign w:val="center"/>
          </w:tcPr>
          <w:p w14:paraId="5AAA469E">
            <w:r>
              <w:t>52.330</w:t>
            </w:r>
          </w:p>
        </w:tc>
        <w:tc>
          <w:tcPr>
            <w:vAlign w:val="center"/>
          </w:tcPr>
          <w:p w14:paraId="2D82BD1C">
            <w:r>
              <w:t>2616.520</w:t>
            </w:r>
          </w:p>
        </w:tc>
      </w:tr>
      <w:tr w14:paraId="265BE2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7F06F95">
            <w:r>
              <w:t>碳汇</w:t>
            </w:r>
          </w:p>
        </w:tc>
        <w:tc>
          <w:tcPr>
            <w:vAlign w:val="center"/>
          </w:tcPr>
          <w:p w14:paraId="60AE77A5">
            <w:r>
              <w:t>-15.102</w:t>
            </w:r>
          </w:p>
        </w:tc>
        <w:tc>
          <w:tcPr>
            <w:vAlign w:val="center"/>
          </w:tcPr>
          <w:p w14:paraId="14BC07F1">
            <w:r>
              <w:t>-755.111</w:t>
            </w:r>
          </w:p>
        </w:tc>
      </w:tr>
      <w:tr w14:paraId="061690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BCA4C42">
            <w:r>
              <w:t>合计</w:t>
            </w:r>
          </w:p>
        </w:tc>
        <w:tc>
          <w:tcPr>
            <w:vAlign w:val="center"/>
          </w:tcPr>
          <w:p w14:paraId="779DB80E">
            <w:r>
              <w:t>81.508</w:t>
            </w:r>
          </w:p>
        </w:tc>
        <w:tc>
          <w:tcPr>
            <w:vAlign w:val="center"/>
          </w:tcPr>
          <w:p w14:paraId="18117D2E">
            <w:r>
              <w:t>4075.397</w:t>
            </w:r>
          </w:p>
        </w:tc>
      </w:tr>
    </w:tbl>
    <w:p w14:paraId="731C68C8">
      <w:pPr>
        <w:rPr>
          <w:rFonts w:hint="eastAsia"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7950854D"/>
    <w:multiLevelType w:val="singleLevel"/>
    <w:tmpl w:val="7950854D"/>
    <w:lvl w:ilvl="0" w:tentative="0">
      <w:start w:val="7"/>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4018B3"/>
    <w:rsid w:val="04401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3"/>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table" w:customStyle="1" w:styleId="8">
    <w:name w:val="清单表 1 浅色 - 着色 31"/>
    <w:basedOn w:val="6"/>
    <w:qFormat/>
    <w:uiPriority w:val="46"/>
    <w:tblStylePr w:type="firstRow">
      <w:rPr>
        <w:b/>
        <w:bCs/>
      </w:rPr>
      <w:tcPr>
        <w:tcBorders>
          <w:bottom w:val="single" w:color="FDD960" w:themeColor="accent3" w:themeTint="99" w:sz="4" w:space="0"/>
        </w:tcBorders>
      </w:tcPr>
    </w:tblStylePr>
    <w:tblStylePr w:type="lastRow">
      <w:rPr>
        <w:b/>
        <w:bCs/>
      </w:rPr>
      <w:tcPr>
        <w:tcBorders>
          <w:top w:val="single" w:color="FDD960" w:themeColor="accent3" w:themeTint="99" w:sz="4" w:space="0"/>
        </w:tcBorders>
      </w:tcPr>
    </w:tblStylePr>
    <w:tblStylePr w:type="firstCol">
      <w:rPr>
        <w:b/>
        <w:bCs/>
      </w:rPr>
    </w:tblStylePr>
    <w:tblStylePr w:type="lastCol">
      <w:rPr>
        <w:b/>
        <w:bCs/>
      </w:rPr>
    </w:tblStylePr>
    <w:tblStylePr w:type="band1Vert">
      <w:tcPr>
        <w:shd w:val="clear" w:color="auto" w:fill="FEF2CA" w:themeFill="accent3" w:themeFillTint="33"/>
      </w:tcPr>
    </w:tblStylePr>
    <w:tblStylePr w:type="band1Horz">
      <w:tcPr>
        <w:shd w:val="clear" w:color="auto" w:fill="FEF2CA" w:themeFill="accent3"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2024-12-25T12:11:00Z</dcterms:created>
  <dc:creator>杨一成</dc:creator>
  <cp:lastModifiedBy>杨一成</cp:lastModifiedBy>
  <dcterms:modified xsi:type="dcterms:W3CDTF">2024-12-25T12:31:55Z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0588549431FC4BB6A6653205348F38FF_11</vt:lpwstr>
  </property>
</Properties>
</file>