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bookmarkStart w:id="70" w:name="_GoBack"/>
      <w:bookmarkEnd w:id="70"/>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2024年12月3日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建筑声环境SEDU2024</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20240430(SP1)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T13348670389</w:t>
            </w:r>
            <w:bookmarkEnd w:id="9"/>
          </w:p>
        </w:tc>
      </w:tr>
    </w:tbl>
    <w:p>
      <w:pPr>
        <w:spacing w:line="1000" w:lineRule="exact"/>
        <w:jc w:val="center"/>
        <w:rPr>
          <w:rStyle w:val="36"/>
          <w:sz w:val="28"/>
          <w:szCs w:val="28"/>
        </w:rPr>
      </w:pPr>
      <w:r>
        <w:rPr>
          <w:rFonts w:ascii="宋体" w:hAnsi="宋体"/>
          <w:b/>
          <w:bCs/>
          <w:sz w:val="32"/>
          <w:szCs w:val="32"/>
        </w:rPr>
        <w:br w:type="page"/>
      </w:r>
      <w:r>
        <w:rPr>
          <w:rFonts w:hint="eastAsia" w:ascii="宋体" w:hAnsi="宋体"/>
          <w:b/>
          <w:bCs/>
          <w:sz w:val="28"/>
          <w:szCs w:val="28"/>
        </w:rPr>
        <w:t>目  录</w:t>
      </w:r>
    </w:p>
    <w:p>
      <w:pPr>
        <w:pStyle w:val="18"/>
        <w:pBdr>
          <w:bottom w:val="none" w:color="auto" w:sz="0" w:space="0"/>
        </w:pBdr>
        <w:tabs>
          <w:tab w:val="clear" w:pos="4153"/>
          <w:tab w:val="clear" w:pos="8306"/>
        </w:tabs>
        <w:snapToGrid/>
        <w:rPr>
          <w:rFonts w:ascii="宋体" w:hAnsi="宋体"/>
          <w:szCs w:val="20"/>
        </w:rPr>
      </w:pPr>
    </w:p>
    <w:p>
      <w:pPr>
        <w:pStyle w:val="19"/>
        <w:tabs>
          <w:tab w:val="right" w:leader="dot" w:pos="9070"/>
          <w:tab w:val="clear" w:pos="180"/>
          <w:tab w:val="clear" w:pos="9360"/>
        </w:tabs>
      </w:pPr>
      <w:bookmarkStart w:id="10" w:name="目录"/>
      <w:r>
        <w:rPr>
          <w:rFonts w:ascii="宋体" w:hAnsi="宋体"/>
          <w:b w:val="0"/>
          <w:bCs w:val="0"/>
          <w:caps/>
        </w:rPr>
        <w:fldChar w:fldCharType="begin"/>
      </w:r>
      <w:r>
        <w:rPr>
          <w:rFonts w:ascii="宋体" w:hAnsi="宋体"/>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_Toc26532 </w:instrText>
      </w:r>
      <w:r>
        <w:rPr>
          <w:rFonts w:ascii="宋体" w:hAnsi="宋体"/>
          <w:bCs w:val="0"/>
          <w:caps/>
        </w:rPr>
        <w:fldChar w:fldCharType="separate"/>
      </w:r>
      <w:r>
        <w:t xml:space="preserve">1 </w:t>
      </w:r>
      <w:r>
        <w:rPr>
          <w:rFonts w:hint="eastAsia"/>
        </w:rPr>
        <w:t>建筑概况</w:t>
      </w:r>
      <w:r>
        <w:tab/>
      </w:r>
      <w:r>
        <w:fldChar w:fldCharType="begin"/>
      </w:r>
      <w:r>
        <w:instrText xml:space="preserve"> PAGEREF _Toc26532 \h </w:instrText>
      </w:r>
      <w:r>
        <w:fldChar w:fldCharType="separate"/>
      </w:r>
      <w:r>
        <w:t>1</w:t>
      </w:r>
      <w:r>
        <w:fldChar w:fldCharType="end"/>
      </w:r>
      <w:r>
        <w:rPr>
          <w:rFonts w:ascii="宋体" w:hAnsi="宋体"/>
          <w:bCs w:val="0"/>
          <w:caps/>
        </w:rPr>
        <w:fldChar w:fldCharType="end"/>
      </w:r>
    </w:p>
    <w:p>
      <w:pPr>
        <w:pStyle w:val="19"/>
        <w:tabs>
          <w:tab w:val="right" w:leader="dot" w:pos="9070"/>
          <w:tab w:val="clear" w:pos="180"/>
          <w:tab w:val="clear" w:pos="9360"/>
        </w:tabs>
      </w:pPr>
      <w:r>
        <w:fldChar w:fldCharType="begin"/>
      </w:r>
      <w:r>
        <w:instrText xml:space="preserve"> HYPERLINK \l _Toc3602 </w:instrText>
      </w:r>
      <w:r>
        <w:fldChar w:fldCharType="separate"/>
      </w:r>
      <w:r>
        <w:t xml:space="preserve">2 </w:t>
      </w:r>
      <w:r>
        <w:rPr>
          <w:rFonts w:hint="eastAsia"/>
        </w:rPr>
        <w:t>评价依据</w:t>
      </w:r>
      <w:r>
        <w:tab/>
      </w:r>
      <w:r>
        <w:fldChar w:fldCharType="begin"/>
      </w:r>
      <w:r>
        <w:instrText xml:space="preserve"> PAGEREF _Toc3602 \h </w:instrText>
      </w:r>
      <w:r>
        <w:fldChar w:fldCharType="separate"/>
      </w:r>
      <w:r>
        <w:t>1</w:t>
      </w:r>
      <w:r>
        <w:fldChar w:fldCharType="end"/>
      </w:r>
      <w:r>
        <w:fldChar w:fldCharType="end"/>
      </w:r>
    </w:p>
    <w:p>
      <w:pPr>
        <w:pStyle w:val="19"/>
        <w:tabs>
          <w:tab w:val="right" w:leader="dot" w:pos="9070"/>
          <w:tab w:val="clear" w:pos="180"/>
          <w:tab w:val="clear" w:pos="9360"/>
        </w:tabs>
      </w:pPr>
      <w:r>
        <w:fldChar w:fldCharType="begin"/>
      </w:r>
      <w:r>
        <w:instrText xml:space="preserve"> HYPERLINK \l _Toc1512 </w:instrText>
      </w:r>
      <w:r>
        <w:fldChar w:fldCharType="separate"/>
      </w:r>
      <w:r>
        <w:t xml:space="preserve">3 </w:t>
      </w:r>
      <w:r>
        <w:rPr>
          <w:rFonts w:hint="eastAsia"/>
        </w:rPr>
        <w:t>标准</w:t>
      </w:r>
      <w:r>
        <w:t>要求</w:t>
      </w:r>
      <w:r>
        <w:tab/>
      </w:r>
      <w:r>
        <w:fldChar w:fldCharType="begin"/>
      </w:r>
      <w:r>
        <w:instrText xml:space="preserve"> PAGEREF _Toc1512 \h </w:instrText>
      </w:r>
      <w:r>
        <w:fldChar w:fldCharType="separate"/>
      </w:r>
      <w:r>
        <w:t>1</w:t>
      </w:r>
      <w:r>
        <w:fldChar w:fldCharType="end"/>
      </w:r>
      <w:r>
        <w:fldChar w:fldCharType="end"/>
      </w:r>
    </w:p>
    <w:p>
      <w:pPr>
        <w:pStyle w:val="19"/>
        <w:tabs>
          <w:tab w:val="right" w:leader="dot" w:pos="9070"/>
          <w:tab w:val="clear" w:pos="180"/>
          <w:tab w:val="clear" w:pos="9360"/>
        </w:tabs>
      </w:pPr>
      <w:r>
        <w:fldChar w:fldCharType="begin"/>
      </w:r>
      <w:r>
        <w:instrText xml:space="preserve"> HYPERLINK \l _Toc1777 </w:instrText>
      </w:r>
      <w:r>
        <w:fldChar w:fldCharType="separate"/>
      </w:r>
      <w:r>
        <w:rPr>
          <w:kern w:val="2"/>
        </w:rPr>
        <w:t xml:space="preserve">4 </w:t>
      </w:r>
      <w:r>
        <w:rPr>
          <w:rFonts w:hint="eastAsia"/>
          <w:kern w:val="2"/>
        </w:rPr>
        <w:t>计算原理</w:t>
      </w:r>
      <w:r>
        <w:tab/>
      </w:r>
      <w:r>
        <w:fldChar w:fldCharType="begin"/>
      </w:r>
      <w:r>
        <w:instrText xml:space="preserve"> PAGEREF _Toc1777 \h </w:instrText>
      </w:r>
      <w:r>
        <w:fldChar w:fldCharType="separate"/>
      </w:r>
      <w:r>
        <w:t>1</w:t>
      </w:r>
      <w:r>
        <w:fldChar w:fldCharType="end"/>
      </w:r>
      <w:r>
        <w:fldChar w:fldCharType="end"/>
      </w:r>
    </w:p>
    <w:p>
      <w:pPr>
        <w:pStyle w:val="21"/>
        <w:tabs>
          <w:tab w:val="right" w:leader="dot" w:pos="9070"/>
          <w:tab w:val="clear" w:pos="540"/>
          <w:tab w:val="clear" w:pos="9360"/>
        </w:tabs>
      </w:pPr>
      <w:r>
        <w:fldChar w:fldCharType="begin"/>
      </w:r>
      <w:r>
        <w:instrText xml:space="preserve"> HYPERLINK \l _Toc3175 </w:instrText>
      </w:r>
      <w:r>
        <w:fldChar w:fldCharType="separate"/>
      </w:r>
      <w:r>
        <w:t xml:space="preserve">4.1 </w:t>
      </w:r>
      <w:r>
        <w:rPr>
          <w:rFonts w:hint="eastAsia"/>
        </w:rPr>
        <w:t>典型</w:t>
      </w:r>
      <w:r>
        <w:t>房间确定</w:t>
      </w:r>
      <w:r>
        <w:tab/>
      </w:r>
      <w:r>
        <w:fldChar w:fldCharType="begin"/>
      </w:r>
      <w:r>
        <w:instrText xml:space="preserve"> PAGEREF _Toc3175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_Toc23492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_Toc23492 \h </w:instrText>
      </w:r>
      <w:r>
        <w:fldChar w:fldCharType="separate"/>
      </w:r>
      <w:r>
        <w:t>2</w:t>
      </w:r>
      <w:r>
        <w:fldChar w:fldCharType="end"/>
      </w:r>
      <w:r>
        <w:fldChar w:fldCharType="end"/>
      </w:r>
    </w:p>
    <w:p>
      <w:pPr>
        <w:pStyle w:val="19"/>
        <w:tabs>
          <w:tab w:val="right" w:leader="dot" w:pos="9070"/>
          <w:tab w:val="clear" w:pos="180"/>
          <w:tab w:val="clear" w:pos="9360"/>
        </w:tabs>
      </w:pPr>
      <w:r>
        <w:fldChar w:fldCharType="begin"/>
      </w:r>
      <w:r>
        <w:instrText xml:space="preserve"> HYPERLINK \l _Toc8730 </w:instrText>
      </w:r>
      <w:r>
        <w:fldChar w:fldCharType="separate"/>
      </w:r>
      <w:r>
        <w:rPr>
          <w:kern w:val="2"/>
        </w:rPr>
        <w:t xml:space="preserve">5 </w:t>
      </w:r>
      <w:r>
        <w:rPr>
          <w:rFonts w:hint="eastAsia"/>
          <w:kern w:val="2"/>
        </w:rPr>
        <w:t>计算</w:t>
      </w:r>
      <w:r>
        <w:rPr>
          <w:kern w:val="2"/>
        </w:rPr>
        <w:t>过程</w:t>
      </w:r>
      <w:r>
        <w:tab/>
      </w:r>
      <w:r>
        <w:fldChar w:fldCharType="begin"/>
      </w:r>
      <w:r>
        <w:instrText xml:space="preserve"> PAGEREF _Toc8730 \h </w:instrText>
      </w:r>
      <w:r>
        <w:fldChar w:fldCharType="separate"/>
      </w:r>
      <w:r>
        <w:t>2</w:t>
      </w:r>
      <w:r>
        <w:fldChar w:fldCharType="end"/>
      </w:r>
      <w:r>
        <w:fldChar w:fldCharType="end"/>
      </w:r>
    </w:p>
    <w:p>
      <w:pPr>
        <w:pStyle w:val="21"/>
        <w:tabs>
          <w:tab w:val="right" w:leader="dot" w:pos="9070"/>
          <w:tab w:val="clear" w:pos="540"/>
          <w:tab w:val="clear" w:pos="9360"/>
        </w:tabs>
      </w:pPr>
      <w:r>
        <w:fldChar w:fldCharType="begin"/>
      </w:r>
      <w:r>
        <w:instrText xml:space="preserve"> HYPERLINK \l _Toc30403 </w:instrText>
      </w:r>
      <w:r>
        <w:fldChar w:fldCharType="separate"/>
      </w:r>
      <w:r>
        <w:t xml:space="preserve">5.1 </w:t>
      </w:r>
      <w:r>
        <w:rPr>
          <w:rFonts w:hint="eastAsia"/>
        </w:rPr>
        <w:t>室外</w:t>
      </w:r>
      <w:r>
        <w:t>边界噪声</w:t>
      </w:r>
      <w:r>
        <w:tab/>
      </w:r>
      <w:r>
        <w:fldChar w:fldCharType="begin"/>
      </w:r>
      <w:r>
        <w:instrText xml:space="preserve"> PAGEREF _Toc30403 \h </w:instrText>
      </w:r>
      <w:r>
        <w:fldChar w:fldCharType="separate"/>
      </w:r>
      <w:r>
        <w:t>4</w:t>
      </w:r>
      <w:r>
        <w:fldChar w:fldCharType="end"/>
      </w:r>
      <w:r>
        <w:fldChar w:fldCharType="end"/>
      </w:r>
    </w:p>
    <w:p>
      <w:pPr>
        <w:pStyle w:val="21"/>
        <w:tabs>
          <w:tab w:val="right" w:leader="dot" w:pos="9070"/>
          <w:tab w:val="clear" w:pos="540"/>
          <w:tab w:val="clear" w:pos="9360"/>
        </w:tabs>
      </w:pPr>
      <w:r>
        <w:fldChar w:fldCharType="begin"/>
      </w:r>
      <w:r>
        <w:instrText xml:space="preserve"> HYPERLINK \l _Toc29433 </w:instrText>
      </w:r>
      <w:r>
        <w:fldChar w:fldCharType="separate"/>
      </w:r>
      <w:r>
        <w:t>5.2 构件空气声隔声</w:t>
      </w:r>
      <w:r>
        <w:tab/>
      </w:r>
      <w:r>
        <w:fldChar w:fldCharType="begin"/>
      </w:r>
      <w:r>
        <w:instrText xml:space="preserve"> PAGEREF _Toc29433 \h </w:instrText>
      </w:r>
      <w:r>
        <w:fldChar w:fldCharType="separate"/>
      </w:r>
      <w:r>
        <w:t>4</w:t>
      </w:r>
      <w:r>
        <w:fldChar w:fldCharType="end"/>
      </w:r>
      <w:r>
        <w:fldChar w:fldCharType="end"/>
      </w:r>
    </w:p>
    <w:p>
      <w:pPr>
        <w:pStyle w:val="21"/>
        <w:tabs>
          <w:tab w:val="right" w:leader="dot" w:pos="9070"/>
          <w:tab w:val="clear" w:pos="540"/>
          <w:tab w:val="clear" w:pos="9360"/>
        </w:tabs>
      </w:pPr>
      <w:r>
        <w:fldChar w:fldCharType="begin"/>
      </w:r>
      <w:r>
        <w:instrText xml:space="preserve"> HYPERLINK \l _Toc31797 </w:instrText>
      </w:r>
      <w:r>
        <w:fldChar w:fldCharType="separate"/>
      </w:r>
      <w:r>
        <w:t xml:space="preserve">5.3 </w:t>
      </w:r>
      <w:r>
        <w:rPr>
          <w:rFonts w:hint="eastAsia"/>
        </w:rPr>
        <w:t>房间</w:t>
      </w:r>
      <w:r>
        <w:t>总吸声量计算</w:t>
      </w:r>
      <w:r>
        <w:tab/>
      </w:r>
      <w:r>
        <w:fldChar w:fldCharType="begin"/>
      </w:r>
      <w:r>
        <w:instrText xml:space="preserve"> PAGEREF _Toc31797 \h </w:instrText>
      </w:r>
      <w:r>
        <w:fldChar w:fldCharType="separate"/>
      </w:r>
      <w:r>
        <w:t>5</w:t>
      </w:r>
      <w:r>
        <w:fldChar w:fldCharType="end"/>
      </w:r>
      <w:r>
        <w:fldChar w:fldCharType="end"/>
      </w:r>
    </w:p>
    <w:p>
      <w:pPr>
        <w:pStyle w:val="21"/>
        <w:tabs>
          <w:tab w:val="right" w:leader="dot" w:pos="9070"/>
          <w:tab w:val="clear" w:pos="540"/>
          <w:tab w:val="clear" w:pos="9360"/>
        </w:tabs>
      </w:pPr>
      <w:r>
        <w:fldChar w:fldCharType="begin"/>
      </w:r>
      <w:r>
        <w:instrText xml:space="preserve"> HYPERLINK \l _Toc24980 </w:instrText>
      </w:r>
      <w:r>
        <w:fldChar w:fldCharType="separate"/>
      </w:r>
      <w:r>
        <w:t xml:space="preserve">5.4 </w:t>
      </w:r>
      <w:r>
        <w:rPr>
          <w:rFonts w:hint="eastAsia"/>
        </w:rPr>
        <w:t>组合墙</w:t>
      </w:r>
      <w:r>
        <w:t>空气声隔声量计算</w:t>
      </w:r>
      <w:r>
        <w:tab/>
      </w:r>
      <w:r>
        <w:fldChar w:fldCharType="begin"/>
      </w:r>
      <w:r>
        <w:instrText xml:space="preserve"> PAGEREF _Toc24980 \h </w:instrText>
      </w:r>
      <w:r>
        <w:fldChar w:fldCharType="separate"/>
      </w:r>
      <w:r>
        <w:t>6</w:t>
      </w:r>
      <w:r>
        <w:fldChar w:fldCharType="end"/>
      </w:r>
      <w:r>
        <w:fldChar w:fldCharType="end"/>
      </w:r>
    </w:p>
    <w:p>
      <w:pPr>
        <w:pStyle w:val="15"/>
        <w:tabs>
          <w:tab w:val="right" w:leader="dot" w:pos="9070"/>
          <w:tab w:val="clear" w:pos="900"/>
          <w:tab w:val="clear" w:pos="9360"/>
        </w:tabs>
      </w:pPr>
      <w:r>
        <w:fldChar w:fldCharType="begin"/>
      </w:r>
      <w:r>
        <w:instrText xml:space="preserve"> HYPERLINK \l _Toc32303 </w:instrText>
      </w:r>
      <w:r>
        <w:fldChar w:fldCharType="separate"/>
      </w:r>
      <w:r>
        <w:t xml:space="preserve">5.4.1 </w:t>
      </w:r>
      <w:r>
        <w:rPr>
          <w:rFonts w:hint="eastAsia"/>
        </w:rPr>
        <w:t>组合墙</w:t>
      </w:r>
      <w:r>
        <w:t>有效隔声量</w:t>
      </w:r>
      <w:r>
        <w:tab/>
      </w:r>
      <w:r>
        <w:fldChar w:fldCharType="begin"/>
      </w:r>
      <w:r>
        <w:instrText xml:space="preserve"> PAGEREF _Toc32303 \h </w:instrText>
      </w:r>
      <w:r>
        <w:fldChar w:fldCharType="separate"/>
      </w:r>
      <w:r>
        <w:t>6</w:t>
      </w:r>
      <w:r>
        <w:fldChar w:fldCharType="end"/>
      </w:r>
      <w:r>
        <w:fldChar w:fldCharType="end"/>
      </w:r>
    </w:p>
    <w:p>
      <w:pPr>
        <w:pStyle w:val="15"/>
        <w:tabs>
          <w:tab w:val="right" w:leader="dot" w:pos="9070"/>
          <w:tab w:val="clear" w:pos="900"/>
          <w:tab w:val="clear" w:pos="9360"/>
        </w:tabs>
      </w:pPr>
      <w:r>
        <w:fldChar w:fldCharType="begin"/>
      </w:r>
      <w:r>
        <w:instrText xml:space="preserve"> HYPERLINK \l _Toc4714 </w:instrText>
      </w:r>
      <w:r>
        <w:fldChar w:fldCharType="separate"/>
      </w:r>
      <w:r>
        <w:t xml:space="preserve">5.4.2 </w:t>
      </w:r>
      <w:r>
        <w:rPr>
          <w:rFonts w:hint="eastAsia"/>
        </w:rPr>
        <w:t>组合墙</w:t>
      </w:r>
      <w:r>
        <w:t>隔声单值评价量、频谱修正量</w:t>
      </w:r>
      <w:r>
        <w:tab/>
      </w:r>
      <w:r>
        <w:fldChar w:fldCharType="begin"/>
      </w:r>
      <w:r>
        <w:instrText xml:space="preserve"> PAGEREF _Toc4714 \h </w:instrText>
      </w:r>
      <w:r>
        <w:fldChar w:fldCharType="separate"/>
      </w:r>
      <w:r>
        <w:t>6</w:t>
      </w:r>
      <w:r>
        <w:fldChar w:fldCharType="end"/>
      </w:r>
      <w:r>
        <w:fldChar w:fldCharType="end"/>
      </w:r>
    </w:p>
    <w:p>
      <w:pPr>
        <w:pStyle w:val="15"/>
        <w:tabs>
          <w:tab w:val="right" w:leader="dot" w:pos="9070"/>
          <w:tab w:val="clear" w:pos="900"/>
          <w:tab w:val="clear" w:pos="9360"/>
        </w:tabs>
      </w:pPr>
      <w:r>
        <w:fldChar w:fldCharType="begin"/>
      </w:r>
      <w:r>
        <w:instrText xml:space="preserve"> HYPERLINK \l _Toc26371 </w:instrText>
      </w:r>
      <w:r>
        <w:fldChar w:fldCharType="separate"/>
      </w:r>
      <w:r>
        <w:t xml:space="preserve">5.4.3 </w:t>
      </w:r>
      <w:r>
        <w:rPr>
          <w:rFonts w:hint="eastAsia"/>
        </w:rPr>
        <w:t>缝隙对组合墙隔声量的影响</w:t>
      </w:r>
      <w:r>
        <w:tab/>
      </w:r>
      <w:r>
        <w:fldChar w:fldCharType="begin"/>
      </w:r>
      <w:r>
        <w:instrText xml:space="preserve"> PAGEREF _Toc26371 \h </w:instrText>
      </w:r>
      <w:r>
        <w:fldChar w:fldCharType="separate"/>
      </w:r>
      <w:r>
        <w:t>7</w:t>
      </w:r>
      <w:r>
        <w:fldChar w:fldCharType="end"/>
      </w:r>
      <w:r>
        <w:fldChar w:fldCharType="end"/>
      </w:r>
    </w:p>
    <w:p>
      <w:pPr>
        <w:pStyle w:val="15"/>
        <w:tabs>
          <w:tab w:val="right" w:leader="dot" w:pos="9070"/>
          <w:tab w:val="clear" w:pos="900"/>
          <w:tab w:val="clear" w:pos="9360"/>
        </w:tabs>
      </w:pPr>
      <w:r>
        <w:fldChar w:fldCharType="begin"/>
      </w:r>
      <w:r>
        <w:instrText xml:space="preserve"> HYPERLINK \l _Toc1805 </w:instrText>
      </w:r>
      <w:r>
        <w:fldChar w:fldCharType="separate"/>
      </w:r>
      <w:r>
        <w:t xml:space="preserve">5.4.4 </w:t>
      </w:r>
      <w:r>
        <w:rPr>
          <w:rFonts w:hint="eastAsia"/>
        </w:rPr>
        <w:t>组合墙隔声量计算过程</w:t>
      </w:r>
      <w:r>
        <w:tab/>
      </w:r>
      <w:r>
        <w:fldChar w:fldCharType="begin"/>
      </w:r>
      <w:r>
        <w:instrText xml:space="preserve"> PAGEREF _Toc1805 \h </w:instrText>
      </w:r>
      <w:r>
        <w:fldChar w:fldCharType="separate"/>
      </w:r>
      <w:r>
        <w:t>8</w:t>
      </w:r>
      <w:r>
        <w:fldChar w:fldCharType="end"/>
      </w:r>
      <w:r>
        <w:fldChar w:fldCharType="end"/>
      </w:r>
    </w:p>
    <w:p>
      <w:pPr>
        <w:pStyle w:val="21"/>
        <w:tabs>
          <w:tab w:val="right" w:leader="dot" w:pos="9070"/>
          <w:tab w:val="clear" w:pos="540"/>
          <w:tab w:val="clear" w:pos="9360"/>
        </w:tabs>
      </w:pPr>
      <w:r>
        <w:fldChar w:fldCharType="begin"/>
      </w:r>
      <w:r>
        <w:instrText xml:space="preserve"> HYPERLINK \l _Toc6236 </w:instrText>
      </w:r>
      <w:r>
        <w:fldChar w:fldCharType="separate"/>
      </w:r>
      <w:r>
        <w:t xml:space="preserve">5.5 </w:t>
      </w:r>
      <w:r>
        <w:rPr>
          <w:rFonts w:hint="eastAsia"/>
        </w:rPr>
        <w:t>室外环境噪声通过组合墙传到室内的噪声级计算</w:t>
      </w:r>
      <w:r>
        <w:tab/>
      </w:r>
      <w:r>
        <w:fldChar w:fldCharType="begin"/>
      </w:r>
      <w:r>
        <w:instrText xml:space="preserve"> PAGEREF _Toc6236 \h </w:instrText>
      </w:r>
      <w:r>
        <w:fldChar w:fldCharType="separate"/>
      </w:r>
      <w:r>
        <w:t>15</w:t>
      </w:r>
      <w:r>
        <w:fldChar w:fldCharType="end"/>
      </w:r>
      <w:r>
        <w:fldChar w:fldCharType="end"/>
      </w:r>
    </w:p>
    <w:p>
      <w:pPr>
        <w:pStyle w:val="21"/>
        <w:tabs>
          <w:tab w:val="right" w:leader="dot" w:pos="9070"/>
          <w:tab w:val="clear" w:pos="540"/>
          <w:tab w:val="clear" w:pos="9360"/>
        </w:tabs>
      </w:pPr>
      <w:r>
        <w:fldChar w:fldCharType="begin"/>
      </w:r>
      <w:r>
        <w:instrText xml:space="preserve"> HYPERLINK \l _Toc28503 </w:instrText>
      </w:r>
      <w:r>
        <w:fldChar w:fldCharType="separate"/>
      </w:r>
      <w:r>
        <w:t xml:space="preserve">5.6 </w:t>
      </w:r>
      <w:r>
        <w:rPr>
          <w:rFonts w:hint="eastAsia"/>
        </w:rPr>
        <w:t>室内声源的影响</w:t>
      </w:r>
      <w:r>
        <w:tab/>
      </w:r>
      <w:r>
        <w:fldChar w:fldCharType="begin"/>
      </w:r>
      <w:r>
        <w:instrText xml:space="preserve"> PAGEREF _Toc28503 \h </w:instrText>
      </w:r>
      <w:r>
        <w:fldChar w:fldCharType="separate"/>
      </w:r>
      <w:r>
        <w:t>16</w:t>
      </w:r>
      <w:r>
        <w:fldChar w:fldCharType="end"/>
      </w:r>
      <w:r>
        <w:fldChar w:fldCharType="end"/>
      </w:r>
    </w:p>
    <w:p>
      <w:pPr>
        <w:pStyle w:val="21"/>
        <w:tabs>
          <w:tab w:val="right" w:leader="dot" w:pos="9070"/>
          <w:tab w:val="clear" w:pos="540"/>
          <w:tab w:val="clear" w:pos="9360"/>
        </w:tabs>
      </w:pPr>
      <w:r>
        <w:fldChar w:fldCharType="begin"/>
      </w:r>
      <w:r>
        <w:instrText xml:space="preserve"> HYPERLINK \l _Toc27685 </w:instrText>
      </w:r>
      <w:r>
        <w:fldChar w:fldCharType="separate"/>
      </w:r>
      <w:r>
        <w:t xml:space="preserve">5.7 </w:t>
      </w:r>
      <w:r>
        <w:rPr>
          <w:rFonts w:hint="eastAsia"/>
        </w:rPr>
        <w:t>室内噪声级计算</w:t>
      </w:r>
      <w:r>
        <w:tab/>
      </w:r>
      <w:r>
        <w:fldChar w:fldCharType="begin"/>
      </w:r>
      <w:r>
        <w:instrText xml:space="preserve"> PAGEREF _Toc27685 \h </w:instrText>
      </w:r>
      <w:r>
        <w:fldChar w:fldCharType="separate"/>
      </w:r>
      <w:r>
        <w:t>17</w:t>
      </w:r>
      <w:r>
        <w:fldChar w:fldCharType="end"/>
      </w:r>
      <w:r>
        <w:fldChar w:fldCharType="end"/>
      </w:r>
    </w:p>
    <w:p>
      <w:pPr>
        <w:pStyle w:val="21"/>
        <w:tabs>
          <w:tab w:val="right" w:leader="dot" w:pos="9070"/>
          <w:tab w:val="clear" w:pos="540"/>
          <w:tab w:val="clear" w:pos="9360"/>
        </w:tabs>
      </w:pPr>
      <w:r>
        <w:fldChar w:fldCharType="begin"/>
      </w:r>
      <w:r>
        <w:instrText xml:space="preserve"> HYPERLINK \l _Toc18734 </w:instrText>
      </w:r>
      <w:r>
        <w:fldChar w:fldCharType="separate"/>
      </w:r>
      <w:r>
        <w:t xml:space="preserve">5.8 </w:t>
      </w:r>
      <w:r>
        <w:rPr>
          <w:rFonts w:hint="eastAsia"/>
        </w:rPr>
        <w:t>小结</w:t>
      </w:r>
      <w:r>
        <w:tab/>
      </w:r>
      <w:r>
        <w:fldChar w:fldCharType="begin"/>
      </w:r>
      <w:r>
        <w:instrText xml:space="preserve"> PAGEREF _Toc18734 \h </w:instrText>
      </w:r>
      <w:r>
        <w:fldChar w:fldCharType="separate"/>
      </w:r>
      <w:r>
        <w:t>17</w:t>
      </w:r>
      <w:r>
        <w:fldChar w:fldCharType="end"/>
      </w:r>
      <w:r>
        <w:fldChar w:fldCharType="end"/>
      </w:r>
    </w:p>
    <w:p>
      <w:pPr>
        <w:pStyle w:val="19"/>
        <w:tabs>
          <w:tab w:val="right" w:leader="dot" w:pos="9070"/>
          <w:tab w:val="clear" w:pos="180"/>
          <w:tab w:val="clear" w:pos="9360"/>
        </w:tabs>
      </w:pPr>
      <w:r>
        <w:fldChar w:fldCharType="begin"/>
      </w:r>
      <w:r>
        <w:instrText xml:space="preserve"> HYPERLINK \l _Toc28068 </w:instrText>
      </w:r>
      <w:r>
        <w:fldChar w:fldCharType="separate"/>
      </w:r>
      <w:r>
        <w:rPr>
          <w:kern w:val="2"/>
        </w:rPr>
        <w:t xml:space="preserve">6 </w:t>
      </w:r>
      <w:r>
        <w:rPr>
          <w:rFonts w:hint="eastAsia"/>
          <w:kern w:val="2"/>
        </w:rPr>
        <w:t>结论</w:t>
      </w:r>
      <w:r>
        <w:tab/>
      </w:r>
      <w:r>
        <w:fldChar w:fldCharType="begin"/>
      </w:r>
      <w:r>
        <w:instrText xml:space="preserve"> PAGEREF _Toc28068 \h </w:instrText>
      </w:r>
      <w:r>
        <w:fldChar w:fldCharType="separate"/>
      </w:r>
      <w:r>
        <w:t>18</w:t>
      </w:r>
      <w:r>
        <w:fldChar w:fldCharType="end"/>
      </w:r>
      <w:r>
        <w:fldChar w:fldCharType="end"/>
      </w:r>
    </w:p>
    <w:p>
      <w:pPr>
        <w:pStyle w:val="19"/>
        <w:tabs>
          <w:tab w:val="right" w:leader="dot" w:pos="9070"/>
          <w:tab w:val="clear" w:pos="180"/>
          <w:tab w:val="clear" w:pos="9360"/>
        </w:tabs>
      </w:pPr>
      <w:r>
        <w:fldChar w:fldCharType="begin"/>
      </w:r>
      <w:r>
        <w:instrText xml:space="preserve"> HYPERLINK \l _Toc27581 </w:instrText>
      </w:r>
      <w:r>
        <w:fldChar w:fldCharType="separate"/>
      </w:r>
      <w:r>
        <w:rPr>
          <w:kern w:val="2"/>
        </w:rPr>
        <w:t xml:space="preserve">7 </w:t>
      </w:r>
      <w:r>
        <w:rPr>
          <w:rFonts w:hint="eastAsia"/>
          <w:kern w:val="2"/>
        </w:rPr>
        <w:t>附录：室内噪声级详表</w:t>
      </w:r>
      <w:r>
        <w:tab/>
      </w:r>
      <w:r>
        <w:fldChar w:fldCharType="begin"/>
      </w:r>
      <w:r>
        <w:instrText xml:space="preserve"> PAGEREF _Toc27581 \h </w:instrText>
      </w:r>
      <w:r>
        <w:fldChar w:fldCharType="separate"/>
      </w:r>
      <w:r>
        <w:t>19</w:t>
      </w:r>
      <w:r>
        <w:fldChar w:fldCharType="end"/>
      </w:r>
      <w:r>
        <w:fldChar w:fldCharType="end"/>
      </w:r>
    </w:p>
    <w:p>
      <w:pPr>
        <w:pStyle w:val="19"/>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26532"/>
      <w:r>
        <w:rPr>
          <w:rFonts w:hint="eastAsia"/>
        </w:rPr>
        <w:t>建筑概况</w:t>
      </w:r>
      <w:bookmarkEnd w:id="11"/>
    </w:p>
    <w:tbl>
      <w:tblPr>
        <w:tblStyle w:val="23"/>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14960</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4</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16.2</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1" w:name="_Toc3602"/>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3" w:name="_Toc1512"/>
      <w:r>
        <w:rPr>
          <w:rFonts w:hint="eastAsia"/>
        </w:rPr>
        <w:t>标准</w:t>
      </w:r>
      <w:r>
        <w:t>要求</w:t>
      </w:r>
      <w:bookmarkEnd w:id="2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ind w:left="360" w:leftChars="200"/>
      </w:pPr>
      <w:r>
        <w:t xml:space="preserve">2 </w:t>
      </w:r>
      <w:r>
        <w:rPr>
          <w:rFonts w:hint="eastAsia"/>
        </w:rPr>
        <w:t>外墙、隔墙、楼板和门窗的隔声性能应满足现行国家标准《民用建筑隔声设计规范》G</w:t>
      </w:r>
      <w:r>
        <w:t>B 50118</w:t>
      </w:r>
      <w:r>
        <w:rPr>
          <w:rFonts w:hint="eastAsia"/>
        </w:rPr>
        <w:t>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4" w:name="_Toc1777"/>
      <w:r>
        <w:rPr>
          <w:rFonts w:hint="eastAsia"/>
          <w:kern w:val="2"/>
        </w:rPr>
        <w:t>计算原理</w:t>
      </w:r>
      <w:bookmarkEnd w:id="24"/>
    </w:p>
    <w:p>
      <w:pPr>
        <w:pStyle w:val="3"/>
        <w:ind w:firstLine="420" w:firstLineChars="200"/>
        <w:rPr>
          <w:lang w:val="en-US"/>
        </w:rPr>
      </w:pPr>
      <w:r>
        <w:rPr>
          <w:rFonts w:hint="eastAsia"/>
          <w:lang w:val="en-US"/>
        </w:rPr>
        <w:t>本报告通过对目标建筑室内噪声级的模拟计算分析。筛选出室内噪声级不利的典型房间对照标准要求进行评价，判断其模拟结果是否满足要求并给出评价结论。</w:t>
      </w:r>
    </w:p>
    <w:p>
      <w:pPr>
        <w:pStyle w:val="4"/>
      </w:pPr>
      <w:bookmarkStart w:id="25" w:name="_Toc3175"/>
      <w:r>
        <w:rPr>
          <w:rFonts w:hint="eastAsia"/>
        </w:rPr>
        <w:t>典型</w:t>
      </w:r>
      <w:r>
        <w:t>房间确定</w:t>
      </w:r>
      <w:bookmarkEnd w:id="25"/>
    </w:p>
    <w:p>
      <w:pPr>
        <w:pStyle w:val="3"/>
        <w:numPr>
          <w:ilvl w:val="0"/>
          <w:numId w:val="4"/>
        </w:numPr>
      </w:pPr>
      <w:bookmarkStart w:id="26" w:name="_Hlk498956250"/>
      <w:bookmarkStart w:id="2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再从满足最低等级的房间中，确定室内噪声级最大的房间，以此房间作为噪声级不利的典型房间进行达标判定</w:t>
      </w:r>
      <w:bookmarkEnd w:id="26"/>
      <w:r>
        <w:rPr>
          <w:rFonts w:hint="eastAsia"/>
        </w:rPr>
        <w:t>。</w:t>
      </w:r>
    </w:p>
    <w:p>
      <w:pPr>
        <w:pStyle w:val="3"/>
        <w:numPr>
          <w:ilvl w:val="0"/>
          <w:numId w:val="4"/>
        </w:numPr>
      </w:pPr>
      <w:r>
        <w:t>也可以根据项目实际情况和经验常识自选</w:t>
      </w:r>
      <w:r>
        <w:rPr>
          <w:rFonts w:hint="eastAsia"/>
        </w:rPr>
        <w:t>典型</w:t>
      </w:r>
      <w:r>
        <w:t>房间进行评价，如靠近交通要道的卧室、办公室等。</w:t>
      </w:r>
    </w:p>
    <w:p>
      <w:pPr>
        <w:pStyle w:val="4"/>
      </w:pPr>
      <w:bookmarkStart w:id="28" w:name="_Toc23492"/>
      <w:r>
        <w:rPr>
          <w:rFonts w:hint="eastAsia"/>
        </w:rPr>
        <w:t>室内</w:t>
      </w:r>
      <w:r>
        <w:t>噪声级</w:t>
      </w:r>
      <w:r>
        <w:rPr>
          <w:rFonts w:hint="eastAsia"/>
        </w:rPr>
        <w:t>计算</w:t>
      </w:r>
      <w:bookmarkEnd w:id="2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before="240"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spacing w:before="240"/>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9" w:name="_Toc8730"/>
      <w:r>
        <w:rPr>
          <w:rFonts w:hint="eastAsia"/>
          <w:kern w:val="2"/>
        </w:rPr>
        <w:t>计算</w:t>
      </w:r>
      <w:r>
        <w:rPr>
          <w:kern w:val="2"/>
        </w:rPr>
        <w:t>过程</w:t>
      </w:r>
      <w:bookmarkEnd w:id="29"/>
    </w:p>
    <w:p>
      <w:pPr>
        <w:pStyle w:val="3"/>
        <w:ind w:firstLine="420"/>
        <w:rPr>
          <w:lang w:val="en-US"/>
        </w:rPr>
      </w:pPr>
      <w:r>
        <w:rPr>
          <w:rFonts w:hint="eastAsia"/>
          <w:lang w:val="en-US"/>
        </w:rPr>
        <w:t>本项目通过对整栋建筑的分析，以典型房间</w:t>
      </w:r>
      <w:bookmarkStart w:id="30" w:name="最不利房间编号2"/>
      <w:r>
        <w:rPr>
          <w:rFonts w:hint="eastAsia"/>
          <w:b/>
          <w:bCs/>
          <w:lang w:val="en-US"/>
        </w:rPr>
        <w:t>1003房间,房间类型[多媒体教室]</w:t>
      </w:r>
      <w:bookmarkEnd w:id="30"/>
      <w:r>
        <w:rPr>
          <w:rFonts w:hint="eastAsia"/>
          <w:lang w:val="en-US"/>
        </w:rPr>
        <w:t>为例，在5</w:t>
      </w:r>
      <w:r>
        <w:rPr>
          <w:lang w:val="en-US"/>
        </w:rPr>
        <w:t>.1</w:t>
      </w:r>
      <w:r>
        <w:rPr>
          <w:rFonts w:hint="eastAsia"/>
          <w:lang w:val="en-US"/>
        </w:rPr>
        <w:t>至5</w:t>
      </w:r>
      <w:r>
        <w:rPr>
          <w:lang w:val="en-US"/>
        </w:rPr>
        <w:t>.7</w:t>
      </w:r>
      <w:r>
        <w:rPr>
          <w:rFonts w:hint="eastAsia"/>
          <w:lang w:val="en-US"/>
        </w:rPr>
        <w:t>部分逐步阐述室内噪声级的计算过程。典型房间平面图如下图所示：</w:t>
      </w:r>
    </w:p>
    <w:p>
      <w:pPr>
        <w:jc w:val="center"/>
        <w:rPr>
          <w:lang w:val="en-US"/>
        </w:rPr>
      </w:pPr>
      <w:bookmarkStart w:id="31" w:name="最不利房间楼层平面图"/>
      <w:bookmarkEnd w:id="31"/>
      <w:r>
        <w:drawing>
          <wp:inline distT="0" distB="0" distL="0" distR="0">
            <wp:extent cx="5410200" cy="80105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12"/>
                    <a:stretch>
                      <a:fillRect/>
                    </a:stretch>
                  </pic:blipFill>
                  <pic:spPr>
                    <a:xfrm>
                      <a:off x="0" y="0"/>
                      <a:ext cx="5410200" cy="80105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典型</w:t>
      </w:r>
      <w:r>
        <w:rPr>
          <w:kern w:val="2"/>
          <w:szCs w:val="21"/>
          <w:lang w:val="en-US"/>
        </w:rPr>
        <w:t>房间楼层平面图</w:t>
      </w:r>
    </w:p>
    <w:p>
      <w:pPr>
        <w:pStyle w:val="4"/>
      </w:pPr>
      <w:bookmarkStart w:id="32" w:name="_Toc30403"/>
      <w:r>
        <w:rPr>
          <w:rFonts w:hint="eastAsia"/>
        </w:rPr>
        <w:t>室外</w:t>
      </w:r>
      <w:r>
        <w:t>边界噪声</w:t>
      </w:r>
      <w:bookmarkEnd w:id="3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3" w:name="昼间边界噪声"/>
      <w:r>
        <w:rPr>
          <w:rFonts w:hint="eastAsia"/>
          <w:b/>
          <w:kern w:val="2"/>
          <w:lang w:val="en-US"/>
        </w:rPr>
        <w:t>55</w:t>
      </w:r>
      <w:bookmarkEnd w:id="33"/>
      <w:r>
        <w:rPr>
          <w:b/>
          <w:kern w:val="2"/>
          <w:lang w:val="en-US"/>
        </w:rPr>
        <w:t xml:space="preserve"> </w:t>
      </w:r>
      <w:r>
        <w:rPr>
          <w:rFonts w:hint="eastAsia"/>
          <w:b/>
          <w:kern w:val="2"/>
          <w:lang w:val="en-US"/>
        </w:rPr>
        <w:t>dB</w:t>
      </w:r>
      <w:r>
        <w:rPr>
          <w:b/>
          <w:kern w:val="2"/>
          <w:lang w:val="en-US"/>
        </w:rPr>
        <w:t>(A)</w:t>
      </w:r>
      <w:r>
        <w:rPr>
          <w:rFonts w:hint="eastAsia"/>
          <w:b/>
          <w:kern w:val="2"/>
          <w:lang w:val="en-US"/>
        </w:rPr>
        <w:t>， 夜间为</w:t>
      </w:r>
      <w:bookmarkStart w:id="34" w:name="夜间边界噪声"/>
      <w:r>
        <w:rPr>
          <w:rFonts w:hint="eastAsia"/>
          <w:b/>
          <w:kern w:val="2"/>
          <w:lang w:val="en-US"/>
        </w:rPr>
        <w:t>45</w:t>
      </w:r>
      <w:bookmarkEnd w:id="34"/>
      <w:r>
        <w:rPr>
          <w:b/>
          <w:kern w:val="2"/>
          <w:lang w:val="en-US"/>
        </w:rPr>
        <w:t xml:space="preserve"> 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5" w:name="_Toc29433"/>
      <w:r>
        <w:t>构件空气声隔声</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spacing w:before="240"/>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典型房间围护结构材料清单</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jc w:val="center"/>
              <w:rPr>
                <w:sz w:val="21"/>
                <w:szCs w:val="21"/>
              </w:rPr>
            </w:pPr>
            <w:r>
              <w:rPr>
                <w:sz w:val="21"/>
                <w:szCs w:val="21"/>
              </w:rPr>
              <w:t>构件</w:t>
            </w:r>
          </w:p>
        </w:tc>
        <w:tc>
          <w:tcPr>
            <w:shd w:val="clear" w:color="auto" w:fill="E6E6E6"/>
            <w:vAlign w:val="center"/>
          </w:tcPr>
          <w:p>
            <w:pPr>
              <w:jc w:val="center"/>
              <w:rPr>
                <w:sz w:val="21"/>
                <w:szCs w:val="21"/>
              </w:rPr>
            </w:pPr>
            <w:r>
              <w:rPr>
                <w:sz w:val="21"/>
                <w:szCs w:val="21"/>
              </w:rPr>
              <w:t>材料</w:t>
            </w:r>
          </w:p>
        </w:tc>
        <w:tc>
          <w:tcPr>
            <w:shd w:val="clear" w:color="auto" w:fill="E6E6E6"/>
            <w:vAlign w:val="center"/>
          </w:tcPr>
          <w:p>
            <w:pPr>
              <w:jc w:val="center"/>
              <w:rPr>
                <w:sz w:val="21"/>
                <w:szCs w:val="21"/>
              </w:rPr>
            </w:pPr>
            <w:r>
              <w:rPr>
                <w:sz w:val="21"/>
                <w:szCs w:val="21"/>
              </w:rPr>
              <w:t>厚度(mm)</w:t>
            </w:r>
          </w:p>
        </w:tc>
        <w:tc>
          <w:tcPr>
            <w:shd w:val="clear" w:color="auto" w:fill="E6E6E6"/>
            <w:vAlign w:val="center"/>
          </w:tcPr>
          <w:p>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pPr>
              <w:jc w:val="center"/>
              <w:rPr>
                <w:sz w:val="21"/>
                <w:szCs w:val="21"/>
              </w:rPr>
            </w:pPr>
            <w:r>
              <w:rPr>
                <w:sz w:val="21"/>
                <w:szCs w:val="21"/>
              </w:rPr>
              <w:t>总面密度(kg/m</w:t>
            </w:r>
            <w:r>
              <w:rPr>
                <w:sz w:val="21"/>
                <w:szCs w:val="21"/>
                <w:vertAlign w:val="superscript"/>
              </w:rPr>
              <w:t>2</w:t>
            </w: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w:t>
            </w: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7</w:t>
            </w:r>
          </w:p>
        </w:tc>
        <w:tc>
          <w:tcPr>
            <w:vMerge w:val="restart"/>
            <w:vAlign w:val="center"/>
          </w:tcPr>
          <w:p>
            <w:pPr>
              <w:jc w:val="center"/>
              <w:rPr>
                <w:sz w:val="21"/>
                <w:szCs w:val="21"/>
              </w:rPr>
            </w:pPr>
            <w:r>
              <w:rPr>
                <w:sz w:val="21"/>
                <w:szCs w:val="21"/>
              </w:rPr>
              <w:t>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18</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240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600</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混凝土多孔砖(190六孔砖）</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1450</w:t>
            </w:r>
          </w:p>
        </w:tc>
        <w:tc>
          <w:tcPr>
            <w:vAlign w:val="center"/>
          </w:tcPr>
          <w:p>
            <w:pPr>
              <w:jc w:val="center"/>
              <w:rPr>
                <w:sz w:val="21"/>
                <w:szCs w:val="21"/>
              </w:rPr>
            </w:pPr>
            <w:r>
              <w:rPr>
                <w:sz w:val="21"/>
                <w:szCs w:val="21"/>
              </w:rPr>
              <w:t>29</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10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16</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屋顶</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173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加气混凝土、泡沫混凝土(ρ=700)</w:t>
            </w:r>
          </w:p>
        </w:tc>
        <w:tc>
          <w:tcPr>
            <w:vAlign w:val="center"/>
          </w:tcPr>
          <w:p>
            <w:pPr>
              <w:jc w:val="center"/>
              <w:rPr>
                <w:sz w:val="21"/>
                <w:szCs w:val="21"/>
              </w:rPr>
            </w:pPr>
            <w:r>
              <w:rPr>
                <w:sz w:val="21"/>
                <w:szCs w:val="21"/>
              </w:rPr>
              <w:t>150</w:t>
            </w:r>
          </w:p>
        </w:tc>
        <w:tc>
          <w:tcPr>
            <w:vAlign w:val="center"/>
          </w:tcPr>
          <w:p>
            <w:pPr>
              <w:jc w:val="center"/>
              <w:rPr>
                <w:sz w:val="21"/>
                <w:szCs w:val="21"/>
              </w:rPr>
            </w:pPr>
            <w:r>
              <w:rPr>
                <w:sz w:val="21"/>
                <w:szCs w:val="21"/>
              </w:rPr>
              <w:t>700</w:t>
            </w:r>
          </w:p>
        </w:tc>
        <w:tc>
          <w:tcPr>
            <w:vAlign w:val="center"/>
          </w:tcPr>
          <w:p>
            <w:pPr>
              <w:jc w:val="center"/>
              <w:rPr>
                <w:sz w:val="21"/>
                <w:szCs w:val="21"/>
              </w:rPr>
            </w:pPr>
            <w:r>
              <w:rPr>
                <w:sz w:val="21"/>
                <w:szCs w:val="21"/>
              </w:rPr>
              <w:t>105</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石灰砂浆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1600</w:t>
            </w:r>
          </w:p>
        </w:tc>
        <w:tc>
          <w:tcPr>
            <w:vAlign w:val="center"/>
          </w:tcPr>
          <w:p>
            <w:pPr>
              <w:jc w:val="center"/>
              <w:rPr>
                <w:sz w:val="21"/>
                <w:szCs w:val="21"/>
              </w:rPr>
            </w:pPr>
            <w:r>
              <w:rPr>
                <w:sz w:val="21"/>
                <w:szCs w:val="21"/>
              </w:rPr>
              <w:t>32</w:t>
            </w:r>
          </w:p>
        </w:tc>
        <w:tc>
          <w:tcPr>
            <w:vMerge w:val="continue"/>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地面</w:t>
            </w:r>
          </w:p>
        </w:tc>
        <w:tc>
          <w:tcPr>
            <w:vAlign w:val="center"/>
          </w:tcPr>
          <w:p>
            <w:pPr>
              <w:rPr>
                <w:sz w:val="21"/>
                <w:szCs w:val="21"/>
              </w:rPr>
            </w:pPr>
            <w:r>
              <w:rPr>
                <w:sz w:val="21"/>
                <w:szCs w:val="21"/>
              </w:rPr>
              <w:t>水泥砂浆</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1800</w:t>
            </w:r>
          </w:p>
        </w:tc>
        <w:tc>
          <w:tcPr>
            <w:vAlign w:val="center"/>
          </w:tcPr>
          <w:p>
            <w:pPr>
              <w:jc w:val="center"/>
              <w:rPr>
                <w:sz w:val="21"/>
                <w:szCs w:val="21"/>
              </w:rPr>
            </w:pPr>
            <w:r>
              <w:rPr>
                <w:sz w:val="21"/>
                <w:szCs w:val="21"/>
              </w:rPr>
              <w:t>36</w:t>
            </w:r>
          </w:p>
        </w:tc>
        <w:tc>
          <w:tcPr>
            <w:vMerge w:val="restart"/>
            <w:vAlign w:val="center"/>
          </w:tcPr>
          <w:p>
            <w:pPr>
              <w:jc w:val="center"/>
              <w:rPr>
                <w:sz w:val="21"/>
                <w:szCs w:val="21"/>
              </w:rPr>
            </w:pPr>
            <w:r>
              <w:rPr>
                <w:sz w:val="21"/>
                <w:szCs w:val="21"/>
              </w:rPr>
              <w:t>336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Align w:val="center"/>
          </w:tcPr>
          <w:p>
            <w:pPr>
              <w:rPr>
                <w:sz w:val="21"/>
                <w:szCs w:val="21"/>
              </w:rPr>
            </w:pPr>
            <w:r>
              <w:rPr>
                <w:sz w:val="21"/>
                <w:szCs w:val="21"/>
              </w:rPr>
              <w:t>钢筋混凝土</w:t>
            </w:r>
          </w:p>
        </w:tc>
        <w:tc>
          <w:tcPr>
            <w:vAlign w:val="center"/>
          </w:tcPr>
          <w:p>
            <w:pPr>
              <w:jc w:val="center"/>
              <w:rPr>
                <w:sz w:val="21"/>
                <w:szCs w:val="21"/>
              </w:rPr>
            </w:pPr>
            <w:r>
              <w:rPr>
                <w:sz w:val="21"/>
                <w:szCs w:val="21"/>
              </w:rPr>
              <w:t>120</w:t>
            </w:r>
          </w:p>
        </w:tc>
        <w:tc>
          <w:tcPr>
            <w:vAlign w:val="center"/>
          </w:tcPr>
          <w:p>
            <w:pPr>
              <w:jc w:val="center"/>
              <w:rPr>
                <w:sz w:val="21"/>
                <w:szCs w:val="21"/>
              </w:rPr>
            </w:pPr>
            <w:r>
              <w:rPr>
                <w:sz w:val="21"/>
                <w:szCs w:val="21"/>
              </w:rPr>
              <w:t>2500</w:t>
            </w:r>
          </w:p>
        </w:tc>
        <w:tc>
          <w:tcPr>
            <w:vAlign w:val="center"/>
          </w:tcPr>
          <w:p>
            <w:pPr>
              <w:jc w:val="center"/>
              <w:rPr>
                <w:sz w:val="21"/>
                <w:szCs w:val="21"/>
              </w:rPr>
            </w:pPr>
            <w:r>
              <w:rPr>
                <w:sz w:val="21"/>
                <w:szCs w:val="21"/>
              </w:rPr>
              <w:t>300</w:t>
            </w:r>
          </w:p>
        </w:tc>
        <w:tc>
          <w:tcPr>
            <w:vMerge w:val="continue"/>
            <w:vAlign w:val="center"/>
          </w:tcPr>
          <w:p>
            <w:pPr>
              <w:jc w:val="center"/>
              <w:rPr>
                <w:sz w:val="21"/>
                <w:szCs w:val="21"/>
              </w:rPr>
            </w:pPr>
          </w:p>
        </w:tc>
      </w:tr>
    </w:tbl>
    <w:p>
      <w:pPr>
        <w:jc w:val="center"/>
        <w:rPr>
          <w:lang w:val="en-US"/>
        </w:rPr>
      </w:pPr>
      <w:bookmarkStart w:id="36" w:name="最不利房间围护结构材料清单"/>
      <w:bookmarkEnd w:id="3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spacing w:before="240"/>
        <w:ind w:left="840"/>
        <w:jc w:val="center"/>
        <w:rPr>
          <w:lang w:val="en-US"/>
        </w:rPr>
      </w:pPr>
      <w:r>
        <w:rPr>
          <w:i/>
          <w:lang w:val="en-US"/>
        </w:rPr>
        <w:t>R</w:t>
      </w:r>
      <w:r>
        <w:rPr>
          <w:lang w:val="en-US"/>
        </w:rPr>
        <w:t>=</w:t>
      </w:r>
      <w:bookmarkStart w:id="37" w:name="公式A1"/>
      <w:r>
        <w:t>23</w:t>
      </w:r>
      <w:bookmarkEnd w:id="37"/>
      <w:r>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Pr>
          <w:rFonts w:hint="eastAsia"/>
          <w:i/>
          <w:lang w:val="en-US"/>
        </w:rPr>
        <w:t>lg</w:t>
      </w:r>
      <w:r>
        <w:rPr>
          <w:i/>
          <w:lang w:val="en-US"/>
        </w:rPr>
        <w:t xml:space="preserve"> </w:t>
      </w:r>
      <w:r>
        <w:rPr>
          <w:rFonts w:hint="eastAsia"/>
          <w:lang w:val="en-US"/>
        </w:rPr>
        <w:t>f</w:t>
      </w:r>
      <w:bookmarkStart w:id="39" w:name="公式C1"/>
      <w:r>
        <w:t>-41</w:t>
      </w:r>
      <w:bookmarkEnd w:id="39"/>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0" w:name="公式A2"/>
      <w:r>
        <w:t>13</w:t>
      </w:r>
      <w:bookmarkEnd w:id="40"/>
      <w:r>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Pr>
          <w:rFonts w:hint="eastAsia"/>
          <w:i/>
          <w:lang w:val="en-US"/>
        </w:rPr>
        <w:t>lg</w:t>
      </w:r>
      <w:r>
        <w:rPr>
          <w:i/>
          <w:lang w:val="en-US"/>
        </w:rPr>
        <w:t xml:space="preserve"> </w:t>
      </w:r>
      <w:r>
        <w:rPr>
          <w:rFonts w:hint="eastAsia"/>
          <w:lang w:val="en-US"/>
        </w:rPr>
        <w:t>f</w:t>
      </w:r>
      <w:bookmarkStart w:id="42" w:name="公式C2"/>
      <w:r>
        <w:t>-18</w:t>
      </w:r>
      <w:bookmarkEnd w:id="42"/>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before="24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外墙(填充墙)</w:t>
            </w:r>
            <w:r>
              <w:rPr>
                <w:sz w:val="21"/>
                <w:szCs w:val="21"/>
              </w:rPr>
              <w:br w:type="textWrapping"/>
            </w:r>
            <w:r>
              <w:rPr>
                <w:sz w:val="21"/>
                <w:szCs w:val="21"/>
              </w:rPr>
              <w:t>构造1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面密度(kg/㎡)</w:t>
            </w:r>
          </w:p>
        </w:tc>
        <w:tc>
          <w:tcPr>
            <w:gridSpan w:val="5"/>
            <w:vAlign w:val="center"/>
          </w:tcPr>
          <w:p>
            <w:pPr>
              <w:rPr>
                <w:sz w:val="21"/>
                <w:szCs w:val="21"/>
              </w:rPr>
            </w:pPr>
            <w:r>
              <w:rPr>
                <w:sz w:val="21"/>
                <w:szCs w:val="21"/>
              </w:rPr>
              <w:t>670.0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构造做法</w:t>
            </w:r>
          </w:p>
        </w:tc>
        <w:tc>
          <w:tcPr>
            <w:gridSpan w:val="5"/>
            <w:vAlign w:val="center"/>
          </w:tcPr>
          <w:p>
            <w:pPr>
              <w:rPr>
                <w:sz w:val="21"/>
                <w:szCs w:val="21"/>
              </w:rPr>
            </w:pPr>
            <w:r>
              <w:rPr>
                <w:sz w:val="21"/>
                <w:szCs w:val="21"/>
              </w:rPr>
              <w:t>加气混凝土、泡沫混凝土(ρ=700) 10mm＋水泥砂浆 10mm＋钢筋混凝土 240mm＋混凝土多孔砖(190六孔砖） 20mm＋石灰砂浆 10mm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通过经验公式计算</w:t>
            </w:r>
          </w:p>
        </w:tc>
      </w:tr>
    </w:tbl>
    <w:p>
      <w:pPr>
        <w:jc w:val="center"/>
      </w:pPr>
      <w:bookmarkStart w:id="43" w:name="外墙隔声量"/>
      <w:bookmarkEnd w:id="4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spacing w:before="240"/>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外门(M1621)</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保温门（多功能门）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60厚木门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《建筑吸声材料与隔声材料》钟祥璋编著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外窗(HC3612)</w:t>
            </w:r>
          </w:p>
        </w:tc>
        <w:tc>
          <w:tcPr>
            <w:vMerge w:val="restart"/>
            <w:shd w:val="clear" w:color="auto" w:fill="E6E6E6"/>
            <w:vAlign w:val="center"/>
          </w:tcPr>
          <w:p>
            <w:pPr>
              <w:rPr>
                <w:sz w:val="21"/>
                <w:szCs w:val="21"/>
              </w:rPr>
            </w:pPr>
            <w:r>
              <w:rPr>
                <w:sz w:val="21"/>
                <w:szCs w:val="21"/>
              </w:rPr>
              <w:t>隔声量(dB)</w:t>
            </w:r>
          </w:p>
        </w:tc>
        <w:tc>
          <w:tcPr>
            <w:gridSpan w:val="5"/>
            <w:shd w:val="clear" w:color="auto" w:fill="E6E6E6"/>
            <w:vAlign w:val="center"/>
          </w:tcPr>
          <w:p>
            <w:pPr>
              <w:jc w:val="center"/>
              <w:rPr>
                <w:sz w:val="21"/>
                <w:szCs w:val="21"/>
              </w:rPr>
            </w:pPr>
            <w:r>
              <w:rPr>
                <w:sz w:val="21"/>
                <w:szCs w:val="21"/>
              </w:rPr>
              <w:t>倍频程中心频率(Hz)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125</w:t>
            </w:r>
          </w:p>
        </w:tc>
        <w:tc>
          <w:tcPr>
            <w:vAlign w:val="center"/>
          </w:tcPr>
          <w:p>
            <w:pPr>
              <w:rPr>
                <w:sz w:val="21"/>
                <w:szCs w:val="21"/>
              </w:rPr>
            </w:pPr>
            <w:r>
              <w:rPr>
                <w:sz w:val="21"/>
                <w:szCs w:val="21"/>
              </w:rPr>
              <w:t>250</w:t>
            </w:r>
          </w:p>
        </w:tc>
        <w:tc>
          <w:tcPr>
            <w:vAlign w:val="center"/>
          </w:tcPr>
          <w:p>
            <w:pPr>
              <w:rPr>
                <w:sz w:val="21"/>
                <w:szCs w:val="21"/>
              </w:rPr>
            </w:pPr>
            <w:r>
              <w:rPr>
                <w:sz w:val="21"/>
                <w:szCs w:val="21"/>
              </w:rPr>
              <w:t>500</w:t>
            </w:r>
          </w:p>
        </w:tc>
        <w:tc>
          <w:tcPr>
            <w:vAlign w:val="center"/>
          </w:tcPr>
          <w:p>
            <w:pPr>
              <w:rPr>
                <w:sz w:val="21"/>
                <w:szCs w:val="21"/>
              </w:rPr>
            </w:pPr>
            <w:r>
              <w:rPr>
                <w:sz w:val="21"/>
                <w:szCs w:val="21"/>
              </w:rPr>
              <w:t>1000</w:t>
            </w:r>
          </w:p>
        </w:tc>
        <w:tc>
          <w:tcPr>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构造</w:t>
            </w:r>
          </w:p>
        </w:tc>
        <w:tc>
          <w:tcPr>
            <w:gridSpan w:val="5"/>
            <w:vAlign w:val="center"/>
          </w:tcPr>
          <w:p>
            <w:pPr>
              <w:rPr>
                <w:sz w:val="21"/>
                <w:szCs w:val="21"/>
              </w:rPr>
            </w:pPr>
            <w:r>
              <w:rPr>
                <w:sz w:val="21"/>
                <w:szCs w:val="21"/>
              </w:rPr>
              <w:t>12A钢铝单框双玻窗（平均）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参照构造</w:t>
            </w:r>
          </w:p>
        </w:tc>
        <w:tc>
          <w:tcPr>
            <w:gridSpan w:val="5"/>
            <w:vAlign w:val="center"/>
          </w:tcPr>
          <w:p>
            <w:pPr>
              <w:rPr>
                <w:sz w:val="21"/>
                <w:szCs w:val="21"/>
              </w:rPr>
            </w:pPr>
            <w:r>
              <w:rPr>
                <w:sz w:val="21"/>
                <w:szCs w:val="21"/>
              </w:rPr>
              <w:t>8+0.76PVB+8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隔声量来源</w:t>
            </w:r>
          </w:p>
        </w:tc>
        <w:tc>
          <w:tcPr>
            <w:gridSpan w:val="5"/>
            <w:vAlign w:val="center"/>
          </w:tcPr>
          <w:p>
            <w:pPr>
              <w:rPr>
                <w:sz w:val="21"/>
                <w:szCs w:val="21"/>
              </w:rPr>
            </w:pPr>
            <w:r>
              <w:rPr>
                <w:sz w:val="21"/>
                <w:szCs w:val="21"/>
              </w:rPr>
              <w:t>《建筑隔声与吸声构造》08J931</w:t>
            </w:r>
          </w:p>
        </w:tc>
      </w:tr>
    </w:tbl>
    <w:p>
      <w:pPr>
        <w:jc w:val="center"/>
        <w:rPr>
          <w:lang w:val="en-US"/>
        </w:rPr>
      </w:pPr>
      <w:bookmarkStart w:id="44" w:name="门窗隔声量"/>
      <w:bookmarkEnd w:id="44"/>
    </w:p>
    <w:p>
      <w:pPr>
        <w:pStyle w:val="4"/>
      </w:pPr>
      <w:bookmarkStart w:id="45" w:name="_Toc31797"/>
      <w:r>
        <w:rPr>
          <w:rFonts w:hint="eastAsia"/>
        </w:rPr>
        <w:t>房间</w:t>
      </w:r>
      <w:r>
        <w:t>总吸声量计算</w:t>
      </w:r>
      <w:bookmarkEnd w:id="45"/>
    </w:p>
    <w:p>
      <w:pPr>
        <w:pStyle w:val="3"/>
        <w:ind w:firstLine="420" w:firstLineChars="200"/>
        <w:rPr>
          <w:lang w:val="en-US"/>
        </w:rPr>
      </w:pPr>
      <w:r>
        <w:rPr>
          <w:rFonts w:hint="eastAsia"/>
          <w:lang w:val="en-US"/>
        </w:rPr>
        <w:t>按照下面公式计算房间在各中心频率下的总吸声量：</w:t>
      </w:r>
    </w:p>
    <w:p>
      <w:pPr>
        <w:pStyle w:val="3"/>
        <w:spacing w:before="240"/>
        <w:jc w:val="center"/>
        <w:rPr>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pPr>
        <w:pStyle w:val="3"/>
        <w:spacing w:before="240"/>
        <w:ind w:firstLine="420" w:firstLineChars="200"/>
      </w:pPr>
      <w:r>
        <w:rPr>
          <w:rFonts w:hint="eastAsia"/>
          <w:lang w:val="en-US"/>
        </w:rPr>
        <w:t>式中：</w:t>
      </w:r>
      <w:r>
        <w:rPr>
          <w:rFonts w:ascii="Calibri" w:hAnsi="Calibri"/>
          <w:position w:val="-14"/>
          <w:lang w:val="en-US"/>
        </w:rPr>
        <w:object>
          <v:shape id="_x0000_i1025"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8.75pt;width:15.7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8.7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Merge w:val="restart"/>
            <w:shd w:val="clear" w:color="auto" w:fill="E6E6E6"/>
            <w:vAlign w:val="center"/>
          </w:tcPr>
          <w:p>
            <w:pPr>
              <w:rPr>
                <w:sz w:val="21"/>
                <w:szCs w:val="21"/>
              </w:rPr>
            </w:pPr>
            <w:r>
              <w:rPr>
                <w:sz w:val="21"/>
                <w:szCs w:val="21"/>
              </w:rPr>
              <w:t>构件</w:t>
            </w:r>
          </w:p>
        </w:tc>
        <w:tc>
          <w:tcPr>
            <w:vMerge w:val="restart"/>
            <w:shd w:val="clear" w:color="auto" w:fill="E6E6E6"/>
            <w:vAlign w:val="center"/>
          </w:tcPr>
          <w:p>
            <w:pPr>
              <w:jc w:val="center"/>
              <w:rPr>
                <w:sz w:val="21"/>
                <w:szCs w:val="21"/>
              </w:rPr>
            </w:pPr>
            <w:r>
              <w:rPr>
                <w:sz w:val="21"/>
                <w:szCs w:val="21"/>
              </w:rPr>
              <w:t>面积</w:t>
            </w:r>
            <w:r>
              <w:rPr>
                <w:sz w:val="21"/>
                <w:szCs w:val="21"/>
              </w:rPr>
              <w:br w:type="textWrapping"/>
            </w:r>
            <w:r>
              <w:rPr>
                <w:sz w:val="21"/>
                <w:szCs w:val="21"/>
              </w:rPr>
              <w:t>(㎡)</w:t>
            </w:r>
          </w:p>
        </w:tc>
        <w:tc>
          <w:tcPr>
            <w:gridSpan w:val="5"/>
            <w:shd w:val="clear" w:color="auto" w:fill="E6E6E6"/>
            <w:vAlign w:val="center"/>
          </w:tcPr>
          <w:p>
            <w:pPr>
              <w:jc w:val="center"/>
              <w:rPr>
                <w:sz w:val="21"/>
                <w:szCs w:val="21"/>
              </w:rPr>
            </w:pPr>
            <w:r>
              <w:rPr>
                <w:sz w:val="21"/>
                <w:szCs w:val="21"/>
              </w:rPr>
              <w:t>各中心频率下的吸声系数</w:t>
            </w:r>
          </w:p>
        </w:tc>
        <w:tc>
          <w:tcPr>
            <w:vMerge w:val="restart"/>
            <w:shd w:val="clear" w:color="auto" w:fill="E6E6E6"/>
            <w:vAlign w:val="center"/>
          </w:tcPr>
          <w:p>
            <w:pPr>
              <w:jc w:val="center"/>
              <w:rPr>
                <w:sz w:val="21"/>
                <w:szCs w:val="21"/>
              </w:rPr>
            </w:pPr>
            <w:r>
              <w:rPr>
                <w:sz w:val="21"/>
                <w:szCs w:val="21"/>
              </w:rPr>
              <w:t>吸声系数来源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c>
          <w:tcPr>
            <w:vMerge w:val="continue"/>
            <w:shd w:val="clear" w:color="auto" w:fill="E6E6E6"/>
            <w:vAlign w:val="center"/>
          </w:tcPr>
          <w:p>
            <w:pP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外墙（填充墙）</w:t>
            </w:r>
          </w:p>
        </w:tc>
        <w:tc>
          <w:tcPr>
            <w:shd w:val="clear" w:color="auto" w:fill="E6E6E6"/>
            <w:vAlign w:val="center"/>
          </w:tcPr>
          <w:p>
            <w:pPr>
              <w:rPr>
                <w:sz w:val="21"/>
                <w:szCs w:val="21"/>
              </w:rPr>
            </w:pPr>
            <w:r>
              <w:rPr>
                <w:sz w:val="21"/>
                <w:szCs w:val="21"/>
              </w:rPr>
              <w:t>218.4</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外窗(HC3612)</w:t>
            </w:r>
          </w:p>
        </w:tc>
        <w:tc>
          <w:tcPr>
            <w:shd w:val="clear" w:color="auto" w:fill="E6E6E6"/>
            <w:vAlign w:val="center"/>
          </w:tcPr>
          <w:p>
            <w:pPr>
              <w:rPr>
                <w:sz w:val="21"/>
                <w:szCs w:val="21"/>
              </w:rPr>
            </w:pPr>
            <w:r>
              <w:rPr>
                <w:sz w:val="21"/>
                <w:szCs w:val="21"/>
              </w:rPr>
              <w:t>8.6</w:t>
            </w:r>
          </w:p>
        </w:tc>
        <w:tc>
          <w:tcPr>
            <w:vAlign w:val="center"/>
          </w:tcPr>
          <w:p>
            <w:pPr>
              <w:rPr>
                <w:sz w:val="21"/>
                <w:szCs w:val="21"/>
              </w:rPr>
            </w:pPr>
            <w:r>
              <w:rPr>
                <w:sz w:val="21"/>
                <w:szCs w:val="21"/>
              </w:rPr>
              <w:t>0.35</w:t>
            </w:r>
          </w:p>
        </w:tc>
        <w:tc>
          <w:tcPr>
            <w:vAlign w:val="center"/>
          </w:tcPr>
          <w:p>
            <w:pPr>
              <w:rPr>
                <w:sz w:val="21"/>
                <w:szCs w:val="21"/>
              </w:rPr>
            </w:pPr>
            <w:r>
              <w:rPr>
                <w:sz w:val="21"/>
                <w:szCs w:val="21"/>
              </w:rPr>
              <w:t>0.25</w:t>
            </w:r>
          </w:p>
        </w:tc>
        <w:tc>
          <w:tcPr>
            <w:vAlign w:val="center"/>
          </w:tcPr>
          <w:p>
            <w:pPr>
              <w:rPr>
                <w:sz w:val="21"/>
                <w:szCs w:val="21"/>
              </w:rPr>
            </w:pPr>
            <w:r>
              <w:rPr>
                <w:sz w:val="21"/>
                <w:szCs w:val="21"/>
              </w:rPr>
              <w:t>0.18</w:t>
            </w:r>
          </w:p>
        </w:tc>
        <w:tc>
          <w:tcPr>
            <w:vAlign w:val="center"/>
          </w:tcPr>
          <w:p>
            <w:pPr>
              <w:rPr>
                <w:sz w:val="21"/>
                <w:szCs w:val="21"/>
              </w:rPr>
            </w:pPr>
            <w:r>
              <w:rPr>
                <w:sz w:val="21"/>
                <w:szCs w:val="21"/>
              </w:rPr>
              <w:t>0.12</w:t>
            </w:r>
          </w:p>
        </w:tc>
        <w:tc>
          <w:tcPr>
            <w:vAlign w:val="center"/>
          </w:tcPr>
          <w:p>
            <w:pPr>
              <w:rPr>
                <w:sz w:val="21"/>
                <w:szCs w:val="21"/>
              </w:rPr>
            </w:pPr>
            <w:r>
              <w:rPr>
                <w:sz w:val="21"/>
                <w:szCs w:val="21"/>
              </w:rPr>
              <w:t>0.07</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w:t>
            </w:r>
          </w:p>
        </w:tc>
        <w:tc>
          <w:tcPr>
            <w:shd w:val="clear" w:color="auto" w:fill="E6E6E6"/>
            <w:vAlign w:val="center"/>
          </w:tcPr>
          <w:p>
            <w:pPr>
              <w:rPr>
                <w:sz w:val="21"/>
                <w:szCs w:val="21"/>
              </w:rPr>
            </w:pPr>
            <w:r>
              <w:rPr>
                <w:sz w:val="21"/>
                <w:szCs w:val="21"/>
              </w:rPr>
              <w:t>13.3</w:t>
            </w:r>
          </w:p>
        </w:tc>
        <w:tc>
          <w:tcPr>
            <w:vAlign w:val="center"/>
          </w:tcPr>
          <w:p>
            <w:pPr>
              <w:rPr>
                <w:sz w:val="21"/>
                <w:szCs w:val="21"/>
              </w:rPr>
            </w:pPr>
            <w:r>
              <w:rPr>
                <w:sz w:val="21"/>
                <w:szCs w:val="21"/>
              </w:rPr>
              <w:t>0.16</w:t>
            </w:r>
          </w:p>
        </w:tc>
        <w:tc>
          <w:tcPr>
            <w:vAlign w:val="center"/>
          </w:tcPr>
          <w:p>
            <w:pPr>
              <w:rPr>
                <w:sz w:val="21"/>
                <w:szCs w:val="21"/>
              </w:rPr>
            </w:pPr>
            <w:r>
              <w:rPr>
                <w:sz w:val="21"/>
                <w:szCs w:val="21"/>
              </w:rPr>
              <w:t>0.15</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0.10</w:t>
            </w:r>
          </w:p>
        </w:tc>
        <w:tc>
          <w:tcPr>
            <w:vAlign w:val="center"/>
          </w:tcPr>
          <w:p>
            <w:pPr>
              <w:rPr>
                <w:sz w:val="21"/>
                <w:szCs w:val="21"/>
              </w:rPr>
            </w:pPr>
            <w:r>
              <w:rPr>
                <w:sz w:val="21"/>
                <w:szCs w:val="21"/>
              </w:rPr>
              <w:t>《噪声与振动控制工程手册》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楼板</w:t>
            </w:r>
          </w:p>
        </w:tc>
        <w:tc>
          <w:tcPr>
            <w:shd w:val="clear" w:color="auto" w:fill="E6E6E6"/>
            <w:vAlign w:val="center"/>
          </w:tcPr>
          <w:p>
            <w:pPr>
              <w:rPr>
                <w:sz w:val="21"/>
                <w:szCs w:val="21"/>
              </w:rPr>
            </w:pPr>
            <w:r>
              <w:rPr>
                <w:sz w:val="21"/>
                <w:szCs w:val="21"/>
              </w:rPr>
              <w:t>197.8</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屋顶</w:t>
            </w:r>
          </w:p>
        </w:tc>
        <w:tc>
          <w:tcPr>
            <w:shd w:val="clear" w:color="auto" w:fill="E6E6E6"/>
            <w:vAlign w:val="center"/>
          </w:tcPr>
          <w:p>
            <w:pPr>
              <w:rPr>
                <w:sz w:val="21"/>
                <w:szCs w:val="21"/>
              </w:rPr>
            </w:pPr>
            <w:r>
              <w:rPr>
                <w:sz w:val="21"/>
                <w:szCs w:val="21"/>
              </w:rPr>
              <w:t>197.8</w:t>
            </w:r>
          </w:p>
        </w:tc>
        <w:tc>
          <w:tcPr>
            <w:vAlign w:val="center"/>
          </w:tcPr>
          <w:p>
            <w:pPr>
              <w:rPr>
                <w:sz w:val="21"/>
                <w:szCs w:val="21"/>
              </w:rPr>
            </w:pPr>
            <w:r>
              <w:rPr>
                <w:sz w:val="21"/>
                <w:szCs w:val="21"/>
              </w:rPr>
              <w:t>0.10</w:t>
            </w:r>
          </w:p>
        </w:tc>
        <w:tc>
          <w:tcPr>
            <w:vAlign w:val="center"/>
          </w:tcPr>
          <w:p>
            <w:pPr>
              <w:rPr>
                <w:sz w:val="21"/>
                <w:szCs w:val="21"/>
              </w:rPr>
            </w:pPr>
            <w:r>
              <w:rPr>
                <w:sz w:val="21"/>
                <w:szCs w:val="21"/>
              </w:rPr>
              <w:t>0.05</w:t>
            </w:r>
          </w:p>
        </w:tc>
        <w:tc>
          <w:tcPr>
            <w:vAlign w:val="center"/>
          </w:tcPr>
          <w:p>
            <w:pPr>
              <w:rPr>
                <w:sz w:val="21"/>
                <w:szCs w:val="21"/>
              </w:rPr>
            </w:pPr>
            <w:r>
              <w:rPr>
                <w:sz w:val="21"/>
                <w:szCs w:val="21"/>
              </w:rPr>
              <w:t>0.06</w:t>
            </w:r>
          </w:p>
        </w:tc>
        <w:tc>
          <w:tcPr>
            <w:vAlign w:val="center"/>
          </w:tcPr>
          <w:p>
            <w:pPr>
              <w:rPr>
                <w:sz w:val="21"/>
                <w:szCs w:val="21"/>
              </w:rPr>
            </w:pPr>
            <w:r>
              <w:rPr>
                <w:sz w:val="21"/>
                <w:szCs w:val="21"/>
              </w:rPr>
              <w:t>0.07</w:t>
            </w:r>
          </w:p>
        </w:tc>
        <w:tc>
          <w:tcPr>
            <w:vAlign w:val="center"/>
          </w:tcPr>
          <w:p>
            <w:pPr>
              <w:rPr>
                <w:sz w:val="21"/>
                <w:szCs w:val="21"/>
              </w:rPr>
            </w:pPr>
            <w:r>
              <w:rPr>
                <w:sz w:val="21"/>
                <w:szCs w:val="21"/>
              </w:rPr>
              <w:t>0.09</w:t>
            </w:r>
          </w:p>
        </w:tc>
        <w:tc>
          <w:tcPr>
            <w:vAlign w:val="center"/>
          </w:tcPr>
          <w:p>
            <w:pPr>
              <w:rPr>
                <w:sz w:val="21"/>
                <w:szCs w:val="21"/>
              </w:rPr>
            </w:pPr>
            <w:r>
              <w:rPr>
                <w:sz w:val="21"/>
                <w:szCs w:val="21"/>
              </w:rPr>
              <w:t>《声学手册》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rPr>
                <w:sz w:val="21"/>
                <w:szCs w:val="21"/>
              </w:rPr>
            </w:pPr>
            <w:r>
              <w:rPr>
                <w:sz w:val="21"/>
                <w:szCs w:val="21"/>
              </w:rPr>
              <w:t>总吸声量(㎡)</w:t>
            </w:r>
          </w:p>
        </w:tc>
        <w:tc>
          <w:tcPr>
            <w:vAlign w:val="center"/>
          </w:tcPr>
          <w:p>
            <w:pPr>
              <w:rPr>
                <w:sz w:val="21"/>
                <w:szCs w:val="21"/>
              </w:rPr>
            </w:pPr>
            <w:r>
              <w:rPr>
                <w:sz w:val="21"/>
                <w:szCs w:val="21"/>
              </w:rPr>
              <w:t>66.5</w:t>
            </w:r>
          </w:p>
        </w:tc>
        <w:tc>
          <w:tcPr>
            <w:vAlign w:val="center"/>
          </w:tcPr>
          <w:p>
            <w:pPr>
              <w:rPr>
                <w:sz w:val="21"/>
                <w:szCs w:val="21"/>
              </w:rPr>
            </w:pPr>
            <w:r>
              <w:rPr>
                <w:sz w:val="21"/>
                <w:szCs w:val="21"/>
              </w:rPr>
              <w:t>34.8</w:t>
            </w:r>
          </w:p>
        </w:tc>
        <w:tc>
          <w:tcPr>
            <w:vAlign w:val="center"/>
          </w:tcPr>
          <w:p>
            <w:pPr>
              <w:rPr>
                <w:sz w:val="21"/>
                <w:szCs w:val="21"/>
              </w:rPr>
            </w:pPr>
            <w:r>
              <w:rPr>
                <w:sz w:val="21"/>
                <w:szCs w:val="21"/>
              </w:rPr>
              <w:t>39.7</w:t>
            </w:r>
          </w:p>
        </w:tc>
        <w:tc>
          <w:tcPr>
            <w:vAlign w:val="center"/>
          </w:tcPr>
          <w:p>
            <w:pPr>
              <w:rPr>
                <w:sz w:val="21"/>
                <w:szCs w:val="21"/>
              </w:rPr>
            </w:pPr>
            <w:r>
              <w:rPr>
                <w:sz w:val="21"/>
                <w:szCs w:val="21"/>
              </w:rPr>
              <w:t>45.3</w:t>
            </w:r>
          </w:p>
        </w:tc>
        <w:tc>
          <w:tcPr>
            <w:vAlign w:val="center"/>
          </w:tcPr>
          <w:p>
            <w:pPr>
              <w:rPr>
                <w:sz w:val="21"/>
                <w:szCs w:val="21"/>
              </w:rPr>
            </w:pPr>
            <w:r>
              <w:rPr>
                <w:sz w:val="21"/>
                <w:szCs w:val="21"/>
              </w:rPr>
              <w:t>57.2</w:t>
            </w:r>
          </w:p>
        </w:tc>
        <w:tc>
          <w:tcPr>
            <w:vAlign w:val="center"/>
          </w:tcPr>
          <w:p>
            <w:pPr>
              <w:rPr>
                <w:sz w:val="21"/>
                <w:szCs w:val="21"/>
              </w:rPr>
            </w:pPr>
          </w:p>
        </w:tc>
      </w:tr>
    </w:tbl>
    <w:p>
      <w:pPr>
        <w:jc w:val="center"/>
        <w:rPr>
          <w:lang w:val="en-US"/>
        </w:rPr>
      </w:pPr>
      <w:bookmarkStart w:id="46" w:name="围护结构吸声量"/>
      <w:bookmarkEnd w:id="46"/>
    </w:p>
    <w:p>
      <w:pPr>
        <w:pStyle w:val="4"/>
      </w:pPr>
      <w:bookmarkStart w:id="47" w:name="_Toc24980"/>
      <w:r>
        <w:rPr>
          <w:rFonts w:hint="eastAsia"/>
        </w:rPr>
        <w:t>组合墙</w:t>
      </w:r>
      <w:r>
        <w:t>空气声隔声量计算</w:t>
      </w:r>
      <w:bookmarkEnd w:id="4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8" w:name="_Toc32303"/>
      <w:r>
        <w:rPr>
          <w:rFonts w:hint="eastAsia"/>
        </w:rPr>
        <w:t>组合墙</w:t>
      </w:r>
      <w:r>
        <w:t>有效隔声量</w:t>
      </w:r>
      <w:bookmarkEnd w:id="4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pPr>
        <w:pStyle w:val="3"/>
        <w:ind w:firstLine="420" w:firstLineChars="200"/>
        <w:rPr>
          <w:lang w:val="en-US"/>
        </w:rPr>
      </w:pPr>
      <w:r>
        <w:rPr>
          <w:rFonts w:hint="eastAsia"/>
          <w:lang w:val="en-US"/>
        </w:rPr>
        <w:t>实际隔声量：</w:t>
      </w:r>
    </w:p>
    <w:p>
      <w:pPr>
        <w:pStyle w:val="3"/>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spacing w:before="240"/>
        <w:jc w:val="center"/>
        <w:rPr>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pPr>
        <w:pStyle w:val="3"/>
        <w:spacing w:before="240"/>
        <w:ind w:firstLine="420" w:firstLineChars="200"/>
        <w:rPr>
          <w:lang w:val="en-US"/>
        </w:rPr>
      </w:pPr>
      <w:r>
        <w:rPr>
          <w:rFonts w:hint="eastAsia"/>
          <w:lang w:val="en-US"/>
        </w:rPr>
        <w:t>式中：</w:t>
      </w:r>
      <w:r>
        <w:rPr>
          <w:position w:val="-14"/>
          <w:lang w:val="en-US"/>
        </w:rPr>
        <w:object>
          <v:shape id="_x0000_i1028" o:spt="75" type="#_x0000_t75" style="height:18.75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29" o:spt="75" type="#_x0000_t75" style="height:18.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0" o:spt="75" type="#_x0000_t75" style="height:15.75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1" o:spt="75" type="#_x0000_t75" style="height:18.75pt;width:15.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9" w:name="_Toc4714"/>
      <w:r>
        <w:rPr>
          <w:rFonts w:hint="eastAsia"/>
        </w:rPr>
        <w:t>组合墙</w:t>
      </w:r>
      <w:r>
        <w:t>隔声单值评价量、频谱修正量</w:t>
      </w:r>
      <w:bookmarkEnd w:id="49"/>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 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pPr>
        <w:pStyle w:val="3"/>
        <w:spacing w:before="240"/>
        <w:ind w:left="540" w:leftChars="300"/>
      </w:pPr>
      <w:r>
        <w:rPr>
          <w:rFonts w:hint="eastAsia"/>
        </w:rPr>
        <w:t>式中：</w:t>
      </w:r>
      <w:r>
        <w:rPr>
          <w:position w:val="-12"/>
        </w:rPr>
        <w:object>
          <v:shape id="_x0000_i1032" o:spt="75"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rPr>
        <w:t>—空气声隔声计权单值评价量；</w:t>
      </w:r>
    </w:p>
    <w:p>
      <w:pPr>
        <w:pStyle w:val="3"/>
        <w:ind w:left="540" w:leftChars="300"/>
      </w:pPr>
      <w:r>
        <w:rPr>
          <w:position w:val="-12"/>
        </w:rPr>
        <w:object>
          <v:shape id="_x0000_i1033" o:spt="75" type="#_x0000_t75" style="height:15.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rFonts w:hint="eastAsia"/>
        </w:rPr>
        <w:t>—</w:t>
      </w:r>
      <w:r>
        <w:t>第i个频带的基准值；</w:t>
      </w:r>
    </w:p>
    <w:p>
      <w:pPr>
        <w:pStyle w:val="3"/>
        <w:ind w:left="540" w:leftChars="300"/>
      </w:pPr>
      <w:r>
        <w:rPr>
          <w:position w:val="-12"/>
        </w:rPr>
        <w:object>
          <v:shape id="_x0000_i1034" o:spt="75" type="#_x0000_t75" style="height:14.25pt;width:12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2"/>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spacing w:before="240"/>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3"/>
        <w:tblW w:w="89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34"/>
        <w:gridCol w:w="1134"/>
        <w:gridCol w:w="1134"/>
        <w:gridCol w:w="1134"/>
        <w:gridCol w:w="11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倍频程中心频率</w:t>
            </w:r>
          </w:p>
        </w:tc>
        <w:tc>
          <w:tcPr>
            <w:tcW w:w="1134" w:type="dxa"/>
            <w:shd w:val="clear" w:color="auto" w:fill="E6E6E6"/>
            <w:vAlign w:val="center"/>
          </w:tcPr>
          <w:p>
            <w:pPr>
              <w:jc w:val="center"/>
              <w:rPr>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34" w:type="dxa"/>
            <w:shd w:val="clear" w:color="auto" w:fill="E6E6E6"/>
            <w:vAlign w:val="center"/>
          </w:tcPr>
          <w:p>
            <w:pPr>
              <w:jc w:val="center"/>
              <w:rPr>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rPr>
                <w:sz w:val="21"/>
                <w:szCs w:val="21"/>
              </w:rPr>
            </w:pPr>
            <w:r>
              <w:rPr>
                <w:rFonts w:hint="eastAsia"/>
                <w:sz w:val="21"/>
                <w:szCs w:val="21"/>
              </w:rPr>
              <w:t>倍频程基准值K</w:t>
            </w:r>
            <w:r>
              <w:rPr>
                <w:rFonts w:hint="eastAsia"/>
                <w:sz w:val="21"/>
                <w:szCs w:val="21"/>
                <w:vertAlign w:val="subscript"/>
              </w:rPr>
              <w:t>i</w:t>
            </w:r>
            <w:r>
              <w:rPr>
                <w:rFonts w:hint="eastAsia"/>
                <w:sz w:val="21"/>
                <w:szCs w:val="21"/>
              </w:rPr>
              <w:t>（dB）</w:t>
            </w:r>
          </w:p>
        </w:tc>
        <w:tc>
          <w:tcPr>
            <w:tcW w:w="1134" w:type="dxa"/>
            <w:vAlign w:val="center"/>
          </w:tcPr>
          <w:p>
            <w:pPr>
              <w:jc w:val="center"/>
              <w:rPr>
                <w:sz w:val="21"/>
                <w:szCs w:val="21"/>
              </w:rPr>
            </w:pPr>
            <w:r>
              <w:rPr>
                <w:rFonts w:hint="eastAsia"/>
                <w:sz w:val="21"/>
                <w:szCs w:val="21"/>
              </w:rPr>
              <w:t>-16</w:t>
            </w:r>
          </w:p>
        </w:tc>
        <w:tc>
          <w:tcPr>
            <w:tcW w:w="1134" w:type="dxa"/>
            <w:vAlign w:val="center"/>
          </w:tcPr>
          <w:p>
            <w:pPr>
              <w:jc w:val="center"/>
              <w:rPr>
                <w:sz w:val="21"/>
                <w:szCs w:val="21"/>
              </w:rPr>
            </w:pPr>
            <w:r>
              <w:rPr>
                <w:rFonts w:hint="eastAsia"/>
                <w:sz w:val="21"/>
                <w:szCs w:val="21"/>
              </w:rPr>
              <w:t>-7</w:t>
            </w:r>
          </w:p>
        </w:tc>
        <w:tc>
          <w:tcPr>
            <w:tcW w:w="1134" w:type="dxa"/>
            <w:vAlign w:val="center"/>
          </w:tcPr>
          <w:p>
            <w:pPr>
              <w:jc w:val="center"/>
              <w:rPr>
                <w:sz w:val="21"/>
                <w:szCs w:val="21"/>
              </w:rPr>
            </w:pPr>
            <w:r>
              <w:rPr>
                <w:rFonts w:hint="eastAsia"/>
                <w:sz w:val="21"/>
                <w:szCs w:val="21"/>
              </w:rPr>
              <w:t>0</w:t>
            </w:r>
          </w:p>
        </w:tc>
        <w:tc>
          <w:tcPr>
            <w:tcW w:w="1134" w:type="dxa"/>
            <w:vAlign w:val="center"/>
          </w:tcPr>
          <w:p>
            <w:pPr>
              <w:jc w:val="center"/>
              <w:rPr>
                <w:sz w:val="21"/>
                <w:szCs w:val="21"/>
              </w:rPr>
            </w:pPr>
            <w:r>
              <w:rPr>
                <w:rFonts w:hint="eastAsia"/>
                <w:sz w:val="21"/>
                <w:szCs w:val="21"/>
              </w:rPr>
              <w:t>3</w:t>
            </w:r>
          </w:p>
        </w:tc>
        <w:tc>
          <w:tcPr>
            <w:tcW w:w="1134" w:type="dxa"/>
            <w:vAlign w:val="center"/>
          </w:tcPr>
          <w:p>
            <w:pPr>
              <w:jc w:val="center"/>
              <w:rPr>
                <w:sz w:val="21"/>
                <w:szCs w:val="21"/>
              </w:rPr>
            </w:pPr>
            <w:r>
              <w:rPr>
                <w:rFonts w:hint="eastAsia"/>
                <w:sz w:val="21"/>
                <w:szCs w:val="21"/>
              </w:rPr>
              <w:t>4</w:t>
            </w:r>
          </w:p>
        </w:tc>
      </w:tr>
    </w:tbl>
    <w:p>
      <w:pPr>
        <w:pStyle w:val="3"/>
        <w:ind w:left="420"/>
        <w:rPr>
          <w:b/>
        </w:rPr>
      </w:pPr>
    </w:p>
    <w:p>
      <w:pPr>
        <w:pStyle w:val="3"/>
        <w:ind w:firstLine="420" w:firstLineChars="200"/>
        <w:rPr>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pPr>
        <w:pStyle w:val="3"/>
        <w:ind w:firstLine="420" w:firstLineChars="200"/>
        <w:rPr>
          <w:lang w:val="en-US"/>
        </w:rPr>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spacing w:before="240"/>
        <w:ind w:left="1680" w:firstLine="420"/>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 xml:space="preserve">计算频谱修正量的声压级频谱 </w:t>
      </w:r>
      <w:r>
        <w:rPr>
          <w:kern w:val="2"/>
          <w:szCs w:val="21"/>
          <w:lang w:val="en-US"/>
        </w:rPr>
        <w:t xml:space="preserve">                      </w:t>
      </w:r>
      <w:r>
        <w:rPr>
          <w:rFonts w:hint="eastAsia"/>
          <w:kern w:val="2"/>
          <w:szCs w:val="21"/>
          <w:lang w:val="en-US"/>
        </w:rPr>
        <w:t>单位：dB</w:t>
      </w:r>
    </w:p>
    <w:tbl>
      <w:tblPr>
        <w:tblStyle w:val="24"/>
        <w:tblW w:w="89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0" w:hRule="atLeast"/>
        </w:trPr>
        <w:tc>
          <w:tcPr>
            <w:tcW w:w="3260" w:type="dxa"/>
            <w:shd w:val="clear" w:color="auto" w:fill="D9D9D9"/>
            <w:vAlign w:val="center"/>
          </w:tcPr>
          <w:p>
            <w:pPr>
              <w:pStyle w:val="3"/>
              <w:spacing w:line="360" w:lineRule="exact"/>
              <w:jc w:val="center"/>
              <w:rPr>
                <w:color w:val="000000"/>
              </w:rPr>
            </w:pPr>
            <w:r>
              <w:rPr>
                <w:rFonts w:hint="eastAsia"/>
                <w:color w:val="000000"/>
              </w:rPr>
              <w:t>倍频程中心</w:t>
            </w:r>
            <w:r>
              <w:rPr>
                <w:color w:val="000000"/>
              </w:rPr>
              <w:t>频率</w:t>
            </w:r>
          </w:p>
        </w:tc>
        <w:tc>
          <w:tcPr>
            <w:tcW w:w="1134" w:type="dxa"/>
            <w:shd w:val="clear" w:color="auto" w:fill="D9D9D9"/>
            <w:vAlign w:val="center"/>
          </w:tcPr>
          <w:p>
            <w:pPr>
              <w:pStyle w:val="3"/>
              <w:spacing w:line="360" w:lineRule="exact"/>
              <w:jc w:val="center"/>
              <w:rPr>
                <w:color w:val="000000"/>
              </w:rPr>
            </w:pPr>
            <w:r>
              <w:rPr>
                <w:color w:val="000000"/>
              </w:rPr>
              <w:t>125 Hz</w:t>
            </w:r>
          </w:p>
        </w:tc>
        <w:tc>
          <w:tcPr>
            <w:tcW w:w="1134" w:type="dxa"/>
            <w:shd w:val="clear" w:color="auto" w:fill="D9D9D9"/>
            <w:vAlign w:val="center"/>
          </w:tcPr>
          <w:p>
            <w:pPr>
              <w:pStyle w:val="3"/>
              <w:spacing w:line="360" w:lineRule="exact"/>
              <w:jc w:val="center"/>
              <w:rPr>
                <w:color w:val="000000"/>
              </w:rPr>
            </w:pPr>
            <w:r>
              <w:rPr>
                <w:color w:val="000000"/>
              </w:rPr>
              <w:t>250 Hz</w:t>
            </w:r>
          </w:p>
        </w:tc>
        <w:tc>
          <w:tcPr>
            <w:tcW w:w="1134" w:type="dxa"/>
            <w:shd w:val="clear" w:color="auto" w:fill="D9D9D9"/>
            <w:vAlign w:val="center"/>
          </w:tcPr>
          <w:p>
            <w:pPr>
              <w:pStyle w:val="3"/>
              <w:spacing w:line="360" w:lineRule="exact"/>
              <w:jc w:val="center"/>
              <w:rPr>
                <w:color w:val="000000"/>
              </w:rPr>
            </w:pPr>
            <w:r>
              <w:rPr>
                <w:color w:val="000000"/>
              </w:rPr>
              <w:t>500 Hz</w:t>
            </w:r>
          </w:p>
        </w:tc>
        <w:tc>
          <w:tcPr>
            <w:tcW w:w="1134" w:type="dxa"/>
            <w:shd w:val="clear" w:color="auto" w:fill="D9D9D9"/>
            <w:vAlign w:val="center"/>
          </w:tcPr>
          <w:p>
            <w:pPr>
              <w:pStyle w:val="3"/>
              <w:spacing w:line="360" w:lineRule="exact"/>
              <w:jc w:val="center"/>
              <w:rPr>
                <w:color w:val="000000"/>
              </w:rPr>
            </w:pPr>
            <w:r>
              <w:rPr>
                <w:color w:val="000000"/>
              </w:rPr>
              <w:t>1000 Hz</w:t>
            </w:r>
          </w:p>
        </w:tc>
        <w:tc>
          <w:tcPr>
            <w:tcW w:w="1134" w:type="dxa"/>
            <w:shd w:val="clear" w:color="auto" w:fill="D9D9D9"/>
            <w:vAlign w:val="center"/>
          </w:tcPr>
          <w:p>
            <w:pPr>
              <w:pStyle w:val="3"/>
              <w:spacing w:line="360" w:lineRule="exact"/>
              <w:jc w:val="center"/>
              <w:rPr>
                <w:color w:val="000000"/>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计算粉红噪声C的频谱1</w:t>
            </w:r>
          </w:p>
        </w:tc>
        <w:tc>
          <w:tcPr>
            <w:tcW w:w="1134" w:type="dxa"/>
            <w:vAlign w:val="center"/>
          </w:tcPr>
          <w:p>
            <w:pPr>
              <w:pStyle w:val="3"/>
              <w:spacing w:line="360" w:lineRule="exact"/>
              <w:jc w:val="center"/>
              <w:rPr>
                <w:color w:val="000000"/>
              </w:rPr>
            </w:pPr>
            <w:r>
              <w:rPr>
                <w:color w:val="000000"/>
              </w:rPr>
              <w:t>-21</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-8</w:t>
            </w:r>
          </w:p>
        </w:tc>
        <w:tc>
          <w:tcPr>
            <w:tcW w:w="1134" w:type="dxa"/>
            <w:vAlign w:val="center"/>
          </w:tcPr>
          <w:p>
            <w:pPr>
              <w:pStyle w:val="3"/>
              <w:spacing w:line="360" w:lineRule="exact"/>
              <w:jc w:val="center"/>
              <w:rPr>
                <w:color w:val="000000"/>
              </w:rPr>
            </w:pPr>
            <w:r>
              <w:rPr>
                <w:color w:val="000000"/>
              </w:rPr>
              <w:t>-5</w:t>
            </w:r>
          </w:p>
        </w:tc>
        <w:tc>
          <w:tcPr>
            <w:tcW w:w="1134" w:type="dxa"/>
            <w:vAlign w:val="center"/>
          </w:tcPr>
          <w:p>
            <w:pPr>
              <w:pStyle w:val="3"/>
              <w:spacing w:line="360" w:lineRule="exact"/>
              <w:jc w:val="center"/>
              <w:rPr>
                <w:color w:val="000000"/>
              </w:rPr>
            </w:pPr>
            <w:r>
              <w:rPr>
                <w:color w:val="000000"/>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rPr>
            </w:pPr>
            <w:r>
              <w:rPr>
                <w:color w:val="000000"/>
              </w:rPr>
              <w:t>计算交通噪声C</w:t>
            </w:r>
            <w:r>
              <w:rPr>
                <w:color w:val="000000"/>
                <w:vertAlign w:val="subscript"/>
              </w:rPr>
              <w:t>tr</w:t>
            </w:r>
            <w:r>
              <w:rPr>
                <w:color w:val="000000"/>
              </w:rPr>
              <w:t>的频谱2</w:t>
            </w:r>
          </w:p>
        </w:tc>
        <w:tc>
          <w:tcPr>
            <w:tcW w:w="1134" w:type="dxa"/>
            <w:vAlign w:val="center"/>
          </w:tcPr>
          <w:p>
            <w:pPr>
              <w:pStyle w:val="3"/>
              <w:spacing w:line="360" w:lineRule="exact"/>
              <w:jc w:val="center"/>
              <w:rPr>
                <w:color w:val="000000"/>
              </w:rPr>
            </w:pPr>
            <w:r>
              <w:rPr>
                <w:color w:val="000000"/>
              </w:rPr>
              <w:t>-14</w:t>
            </w:r>
          </w:p>
        </w:tc>
        <w:tc>
          <w:tcPr>
            <w:tcW w:w="1134" w:type="dxa"/>
            <w:vAlign w:val="center"/>
          </w:tcPr>
          <w:p>
            <w:pPr>
              <w:pStyle w:val="3"/>
              <w:spacing w:line="360" w:lineRule="exact"/>
              <w:jc w:val="center"/>
              <w:rPr>
                <w:color w:val="000000"/>
              </w:rPr>
            </w:pPr>
            <w:r>
              <w:rPr>
                <w:color w:val="000000"/>
              </w:rPr>
              <w:t>-10</w:t>
            </w:r>
          </w:p>
        </w:tc>
        <w:tc>
          <w:tcPr>
            <w:tcW w:w="1134" w:type="dxa"/>
            <w:vAlign w:val="center"/>
          </w:tcPr>
          <w:p>
            <w:pPr>
              <w:pStyle w:val="3"/>
              <w:spacing w:line="360" w:lineRule="exact"/>
              <w:jc w:val="center"/>
              <w:rPr>
                <w:color w:val="000000"/>
              </w:rPr>
            </w:pPr>
            <w:r>
              <w:rPr>
                <w:color w:val="000000"/>
              </w:rPr>
              <w:t>-7</w:t>
            </w:r>
          </w:p>
        </w:tc>
        <w:tc>
          <w:tcPr>
            <w:tcW w:w="1134" w:type="dxa"/>
            <w:vAlign w:val="center"/>
          </w:tcPr>
          <w:p>
            <w:pPr>
              <w:pStyle w:val="3"/>
              <w:spacing w:line="360" w:lineRule="exact"/>
              <w:jc w:val="center"/>
              <w:rPr>
                <w:color w:val="000000"/>
              </w:rPr>
            </w:pPr>
            <w:r>
              <w:rPr>
                <w:color w:val="000000"/>
              </w:rPr>
              <w:t>-4</w:t>
            </w:r>
          </w:p>
        </w:tc>
        <w:tc>
          <w:tcPr>
            <w:tcW w:w="1134" w:type="dxa"/>
            <w:vAlign w:val="center"/>
          </w:tcPr>
          <w:p>
            <w:pPr>
              <w:pStyle w:val="3"/>
              <w:spacing w:line="360" w:lineRule="exact"/>
              <w:jc w:val="center"/>
              <w:rPr>
                <w:color w:val="000000"/>
              </w:rPr>
            </w:pPr>
            <w:r>
              <w:rPr>
                <w:color w:val="000000"/>
              </w:rPr>
              <w:t>-6</w:t>
            </w:r>
          </w:p>
        </w:tc>
      </w:tr>
    </w:tbl>
    <w:p>
      <w:pPr>
        <w:pStyle w:val="5"/>
      </w:pPr>
      <w:bookmarkStart w:id="50" w:name="_Toc26371"/>
      <w:r>
        <w:rPr>
          <w:rFonts w:hint="eastAsia"/>
        </w:rPr>
        <w:t>缝隙对组合墙隔声量的影响</w:t>
      </w:r>
      <w:bookmarkEnd w:id="50"/>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spacing w:before="240"/>
        <w:jc w:val="cente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pPr>
        <w:pStyle w:val="3"/>
        <w:spacing w:before="240"/>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8.7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hint="eastAsia"/>
        </w:rPr>
        <w:t>、</w:t>
      </w:r>
      <w:r>
        <w:rPr>
          <w:position w:val="-12"/>
        </w:rPr>
        <w:object>
          <v:shape id="_x0000_i1036" o:spt="75" type="#_x0000_t75" style="height:18.75pt;width:14.25pt;" o:ole="t" filled="f" o:preferrelative="t" stroked="f" coordsize="21600,21600">
            <v:path/>
            <v:fill on="f" focussize="0,0"/>
            <v:stroke on="f" joinstyle="miter"/>
            <v:imagedata r:id="rId36" o:title=""/>
            <o:lock v:ext="edit" aspectratio="t"/>
            <w10:wrap type="none"/>
            <w10:anchorlock/>
          </v:shape>
          <o:OLEObject Type="Embed" ProgID="Equation.DSMT4" ShapeID="_x0000_i1036" DrawAspect="Content" ObjectID="_1468075736" r:id="rId35">
            <o:LockedField>false</o:LockedField>
          </o:OLEObject>
        </w:object>
      </w:r>
      <w:r>
        <w:rPr>
          <w:rFonts w:hint="eastAsia"/>
        </w:rPr>
        <w:t>——分别为缝隙和组合墙的面积。</w:t>
      </w:r>
    </w:p>
    <w:p>
      <w:pPr>
        <w:pStyle w:val="3"/>
        <w:ind w:firstLine="320" w:firstLineChars="200"/>
        <w:rPr>
          <w:sz w:val="16"/>
          <w:szCs w:val="16"/>
        </w:rPr>
      </w:pPr>
      <w:r>
        <w:rPr>
          <w:rFonts w:hint="eastAsia"/>
          <w:sz w:val="16"/>
          <w:szCs w:val="16"/>
        </w:rPr>
        <w:t>注：一般的门/窗与墙之间的缝隙为0.5cm（装配式）和1cm（非装配式）。</w:t>
      </w:r>
    </w:p>
    <w:p>
      <w:pPr>
        <w:pStyle w:val="5"/>
      </w:pPr>
      <w:bookmarkStart w:id="51" w:name="_Toc1805"/>
      <w:r>
        <w:rPr>
          <w:rFonts w:hint="eastAsia"/>
        </w:rPr>
        <w:t>组合墙隔声量计算过程</w:t>
      </w:r>
      <w:bookmarkEnd w:id="51"/>
    </w:p>
    <w:p>
      <w:pPr>
        <w:pStyle w:val="3"/>
        <w:ind w:firstLine="420" w:firstLineChars="200"/>
        <w:jc w:val="left"/>
      </w:pPr>
      <w:r>
        <w:t>本</w:t>
      </w:r>
      <w:r>
        <w:rPr>
          <w:rFonts w:hint="eastAsia"/>
        </w:rPr>
        <w:t>项目典型</w:t>
      </w:r>
      <w:r>
        <w:t>房间的情况如下图所示：</w:t>
      </w:r>
    </w:p>
    <w:p>
      <w:pPr>
        <w:jc w:val="center"/>
      </w:pPr>
      <w:bookmarkStart w:id="52" w:name="最不利房间平面图"/>
      <w:bookmarkEnd w:id="52"/>
      <w:r>
        <w:drawing>
          <wp:inline distT="0" distB="0" distL="0" distR="0">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37"/>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spacing w:before="240"/>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spacing w:before="240"/>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典型房间组合墙隔声量计算详表</w:t>
      </w:r>
    </w:p>
    <w:tbl>
      <w:tblPr>
        <w:tblStyle w:val="23"/>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外墙1+外门(M1621)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31.3</w:t>
            </w:r>
          </w:p>
        </w:tc>
        <w:tc>
          <w:tcPr>
            <w:vAlign w:val="center"/>
          </w:tcPr>
          <w:p>
            <w:pPr>
              <w:rPr>
                <w:sz w:val="21"/>
                <w:szCs w:val="21"/>
              </w:rPr>
            </w:pPr>
            <w:r>
              <w:rPr>
                <w:sz w:val="21"/>
                <w:szCs w:val="21"/>
              </w:rPr>
              <w:t>31.3</w:t>
            </w:r>
          </w:p>
        </w:tc>
        <w:tc>
          <w:tcPr>
            <w:vAlign w:val="center"/>
          </w:tcPr>
          <w:p>
            <w:pPr>
              <w:rPr>
                <w:sz w:val="21"/>
                <w:szCs w:val="21"/>
              </w:rPr>
            </w:pPr>
            <w:r>
              <w:rPr>
                <w:sz w:val="21"/>
                <w:szCs w:val="21"/>
              </w:rPr>
              <w:t>38.3</w:t>
            </w:r>
          </w:p>
        </w:tc>
        <w:tc>
          <w:tcPr>
            <w:vAlign w:val="center"/>
          </w:tcPr>
          <w:p>
            <w:pPr>
              <w:rPr>
                <w:sz w:val="21"/>
                <w:szCs w:val="21"/>
              </w:rPr>
            </w:pPr>
            <w:r>
              <w:rPr>
                <w:sz w:val="21"/>
                <w:szCs w:val="21"/>
              </w:rPr>
              <w:t>42.2</w:t>
            </w:r>
          </w:p>
        </w:tc>
        <w:tc>
          <w:tcPr>
            <w:vAlign w:val="center"/>
          </w:tcPr>
          <w:p>
            <w:pPr>
              <w:rPr>
                <w:sz w:val="21"/>
                <w:szCs w:val="21"/>
              </w:rPr>
            </w:pPr>
            <w:r>
              <w:rPr>
                <w:sz w:val="21"/>
                <w:szCs w:val="21"/>
              </w:rPr>
              <w:t>46.2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54.4</w:t>
            </w:r>
          </w:p>
        </w:tc>
        <w:tc>
          <w:tcPr>
            <w:vAlign w:val="center"/>
          </w:tcPr>
          <w:p>
            <w:pPr>
              <w:rPr>
                <w:sz w:val="21"/>
                <w:szCs w:val="21"/>
              </w:rPr>
            </w:pPr>
            <w:r>
              <w:rPr>
                <w:sz w:val="21"/>
                <w:szCs w:val="21"/>
              </w:rPr>
              <w:t>55.0</w:t>
            </w:r>
          </w:p>
        </w:tc>
        <w:tc>
          <w:tcPr>
            <w:vAlign w:val="center"/>
          </w:tcPr>
          <w:p>
            <w:pPr>
              <w:rPr>
                <w:sz w:val="21"/>
                <w:szCs w:val="21"/>
              </w:rPr>
            </w:pPr>
            <w:r>
              <w:rPr>
                <w:sz w:val="21"/>
                <w:szCs w:val="21"/>
              </w:rPr>
              <w:t>58.8</w:t>
            </w:r>
          </w:p>
        </w:tc>
        <w:tc>
          <w:tcPr>
            <w:vAlign w:val="center"/>
          </w:tcPr>
          <w:p>
            <w:pPr>
              <w:rPr>
                <w:sz w:val="21"/>
                <w:szCs w:val="21"/>
              </w:rPr>
            </w:pPr>
            <w:r>
              <w:rPr>
                <w:sz w:val="21"/>
                <w:szCs w:val="21"/>
              </w:rPr>
              <w:t>62.7</w:t>
            </w:r>
          </w:p>
        </w:tc>
        <w:tc>
          <w:tcPr>
            <w:vAlign w:val="center"/>
          </w:tcPr>
          <w:p>
            <w:pPr>
              <w:rPr>
                <w:sz w:val="21"/>
                <w:szCs w:val="21"/>
              </w:rPr>
            </w:pPr>
            <w:r>
              <w:rPr>
                <w:sz w:val="21"/>
                <w:szCs w:val="21"/>
              </w:rPr>
              <w:t>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外墙2+外门(M1621)+外门(M1621)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29.1</w:t>
            </w:r>
          </w:p>
        </w:tc>
        <w:tc>
          <w:tcPr>
            <w:vAlign w:val="center"/>
          </w:tcPr>
          <w:p>
            <w:pPr>
              <w:rPr>
                <w:sz w:val="21"/>
                <w:szCs w:val="21"/>
              </w:rPr>
            </w:pPr>
            <w:r>
              <w:rPr>
                <w:sz w:val="21"/>
                <w:szCs w:val="21"/>
              </w:rPr>
              <w:t>29.2</w:t>
            </w:r>
          </w:p>
        </w:tc>
        <w:tc>
          <w:tcPr>
            <w:vAlign w:val="center"/>
          </w:tcPr>
          <w:p>
            <w:pPr>
              <w:rPr>
                <w:sz w:val="21"/>
                <w:szCs w:val="21"/>
              </w:rPr>
            </w:pPr>
            <w:r>
              <w:rPr>
                <w:sz w:val="21"/>
                <w:szCs w:val="21"/>
              </w:rPr>
              <w:t>36.1</w:t>
            </w:r>
          </w:p>
        </w:tc>
        <w:tc>
          <w:tcPr>
            <w:vAlign w:val="center"/>
          </w:tcPr>
          <w:p>
            <w:pPr>
              <w:rPr>
                <w:sz w:val="21"/>
                <w:szCs w:val="21"/>
              </w:rPr>
            </w:pPr>
            <w:r>
              <w:rPr>
                <w:sz w:val="21"/>
                <w:szCs w:val="21"/>
              </w:rPr>
              <w:t>40.1</w:t>
            </w:r>
          </w:p>
        </w:tc>
        <w:tc>
          <w:tcPr>
            <w:vAlign w:val="center"/>
          </w:tcPr>
          <w:p>
            <w:pPr>
              <w:rPr>
                <w:sz w:val="21"/>
                <w:szCs w:val="21"/>
              </w:rPr>
            </w:pPr>
            <w:r>
              <w:rPr>
                <w:sz w:val="21"/>
                <w:szCs w:val="21"/>
              </w:rPr>
              <w:t>44.1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54.4</w:t>
            </w:r>
          </w:p>
        </w:tc>
        <w:tc>
          <w:tcPr>
            <w:vAlign w:val="center"/>
          </w:tcPr>
          <w:p>
            <w:pPr>
              <w:rPr>
                <w:sz w:val="21"/>
                <w:szCs w:val="21"/>
              </w:rPr>
            </w:pPr>
            <w:r>
              <w:rPr>
                <w:sz w:val="21"/>
                <w:szCs w:val="21"/>
              </w:rPr>
              <w:t>55.0</w:t>
            </w:r>
          </w:p>
        </w:tc>
        <w:tc>
          <w:tcPr>
            <w:vAlign w:val="center"/>
          </w:tcPr>
          <w:p>
            <w:pPr>
              <w:rPr>
                <w:sz w:val="21"/>
                <w:szCs w:val="21"/>
              </w:rPr>
            </w:pPr>
            <w:r>
              <w:rPr>
                <w:sz w:val="21"/>
                <w:szCs w:val="21"/>
              </w:rPr>
              <w:t>58.8</w:t>
            </w:r>
          </w:p>
        </w:tc>
        <w:tc>
          <w:tcPr>
            <w:vAlign w:val="center"/>
          </w:tcPr>
          <w:p>
            <w:pPr>
              <w:rPr>
                <w:sz w:val="21"/>
                <w:szCs w:val="21"/>
              </w:rPr>
            </w:pPr>
            <w:r>
              <w:rPr>
                <w:sz w:val="21"/>
                <w:szCs w:val="21"/>
              </w:rPr>
              <w:t>62.7</w:t>
            </w:r>
          </w:p>
        </w:tc>
        <w:tc>
          <w:tcPr>
            <w:vAlign w:val="center"/>
          </w:tcPr>
          <w:p>
            <w:pPr>
              <w:rPr>
                <w:sz w:val="21"/>
                <w:szCs w:val="21"/>
              </w:rPr>
            </w:pPr>
            <w:r>
              <w:rPr>
                <w:sz w:val="21"/>
                <w:szCs w:val="21"/>
              </w:rPr>
              <w:t>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外墙3+外门(M1621)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35.8</w:t>
            </w:r>
          </w:p>
        </w:tc>
        <w:tc>
          <w:tcPr>
            <w:vAlign w:val="center"/>
          </w:tcPr>
          <w:p>
            <w:pPr>
              <w:rPr>
                <w:sz w:val="21"/>
                <w:szCs w:val="21"/>
              </w:rPr>
            </w:pPr>
            <w:r>
              <w:rPr>
                <w:sz w:val="21"/>
                <w:szCs w:val="21"/>
              </w:rPr>
              <w:t>36.0</w:t>
            </w:r>
          </w:p>
        </w:tc>
        <w:tc>
          <w:tcPr>
            <w:vAlign w:val="center"/>
          </w:tcPr>
          <w:p>
            <w:pPr>
              <w:rPr>
                <w:sz w:val="21"/>
                <w:szCs w:val="21"/>
              </w:rPr>
            </w:pPr>
            <w:r>
              <w:rPr>
                <w:sz w:val="21"/>
                <w:szCs w:val="21"/>
              </w:rPr>
              <w:t>42.8</w:t>
            </w:r>
          </w:p>
        </w:tc>
        <w:tc>
          <w:tcPr>
            <w:vAlign w:val="center"/>
          </w:tcPr>
          <w:p>
            <w:pPr>
              <w:rPr>
                <w:sz w:val="21"/>
                <w:szCs w:val="21"/>
              </w:rPr>
            </w:pPr>
            <w:r>
              <w:rPr>
                <w:sz w:val="21"/>
                <w:szCs w:val="21"/>
              </w:rPr>
              <w:t>46.7</w:t>
            </w:r>
          </w:p>
        </w:tc>
        <w:tc>
          <w:tcPr>
            <w:vAlign w:val="center"/>
          </w:tcPr>
          <w:p>
            <w:pPr>
              <w:rPr>
                <w:sz w:val="21"/>
                <w:szCs w:val="21"/>
              </w:rPr>
            </w:pPr>
            <w:r>
              <w:rPr>
                <w:sz w:val="21"/>
                <w:szCs w:val="21"/>
              </w:rPr>
              <w:t>50.6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54.4</w:t>
            </w:r>
          </w:p>
        </w:tc>
        <w:tc>
          <w:tcPr>
            <w:vAlign w:val="center"/>
          </w:tcPr>
          <w:p>
            <w:pPr>
              <w:rPr>
                <w:sz w:val="21"/>
                <w:szCs w:val="21"/>
              </w:rPr>
            </w:pPr>
            <w:r>
              <w:rPr>
                <w:sz w:val="21"/>
                <w:szCs w:val="21"/>
              </w:rPr>
              <w:t>55.0</w:t>
            </w:r>
          </w:p>
        </w:tc>
        <w:tc>
          <w:tcPr>
            <w:vAlign w:val="center"/>
          </w:tcPr>
          <w:p>
            <w:pPr>
              <w:rPr>
                <w:sz w:val="21"/>
                <w:szCs w:val="21"/>
              </w:rPr>
            </w:pPr>
            <w:r>
              <w:rPr>
                <w:sz w:val="21"/>
                <w:szCs w:val="21"/>
              </w:rPr>
              <w:t>58.8</w:t>
            </w:r>
          </w:p>
        </w:tc>
        <w:tc>
          <w:tcPr>
            <w:vAlign w:val="center"/>
          </w:tcPr>
          <w:p>
            <w:pPr>
              <w:rPr>
                <w:sz w:val="21"/>
                <w:szCs w:val="21"/>
              </w:rPr>
            </w:pPr>
            <w:r>
              <w:rPr>
                <w:sz w:val="21"/>
                <w:szCs w:val="21"/>
              </w:rPr>
              <w:t>62.7</w:t>
            </w:r>
          </w:p>
        </w:tc>
        <w:tc>
          <w:tcPr>
            <w:vAlign w:val="center"/>
          </w:tcPr>
          <w:p>
            <w:pPr>
              <w:rPr>
                <w:sz w:val="21"/>
                <w:szCs w:val="21"/>
              </w:rPr>
            </w:pPr>
            <w:r>
              <w:rPr>
                <w:sz w:val="21"/>
                <w:szCs w:val="21"/>
              </w:rPr>
              <w:t>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54.4</w:t>
            </w:r>
          </w:p>
        </w:tc>
        <w:tc>
          <w:tcPr>
            <w:vAlign w:val="center"/>
          </w:tcPr>
          <w:p>
            <w:pPr>
              <w:rPr>
                <w:sz w:val="21"/>
                <w:szCs w:val="21"/>
              </w:rPr>
            </w:pPr>
            <w:r>
              <w:rPr>
                <w:sz w:val="21"/>
                <w:szCs w:val="21"/>
              </w:rPr>
              <w:t>55.0</w:t>
            </w:r>
          </w:p>
        </w:tc>
        <w:tc>
          <w:tcPr>
            <w:vAlign w:val="center"/>
          </w:tcPr>
          <w:p>
            <w:pPr>
              <w:rPr>
                <w:sz w:val="21"/>
                <w:szCs w:val="21"/>
              </w:rPr>
            </w:pPr>
            <w:r>
              <w:rPr>
                <w:sz w:val="21"/>
                <w:szCs w:val="21"/>
              </w:rPr>
              <w:t>58.8</w:t>
            </w:r>
          </w:p>
        </w:tc>
        <w:tc>
          <w:tcPr>
            <w:vAlign w:val="center"/>
          </w:tcPr>
          <w:p>
            <w:pPr>
              <w:rPr>
                <w:sz w:val="21"/>
                <w:szCs w:val="21"/>
              </w:rPr>
            </w:pPr>
            <w:r>
              <w:rPr>
                <w:sz w:val="21"/>
                <w:szCs w:val="21"/>
              </w:rPr>
              <w:t>62.7</w:t>
            </w:r>
          </w:p>
        </w:tc>
        <w:tc>
          <w:tcPr>
            <w:vAlign w:val="center"/>
          </w:tcPr>
          <w:p>
            <w:pPr>
              <w:rPr>
                <w:sz w:val="21"/>
                <w:szCs w:val="21"/>
              </w:rPr>
            </w:pPr>
            <w:r>
              <w:rPr>
                <w:sz w:val="21"/>
                <w:szCs w:val="21"/>
              </w:rPr>
              <w:t>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外墙6+外窗(HC3612)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外窗(HC3612)隔声量(dB)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35.3</w:t>
            </w:r>
          </w:p>
        </w:tc>
        <w:tc>
          <w:tcPr>
            <w:vAlign w:val="center"/>
          </w:tcPr>
          <w:p>
            <w:pPr>
              <w:rPr>
                <w:sz w:val="21"/>
                <w:szCs w:val="21"/>
              </w:rPr>
            </w:pPr>
            <w:r>
              <w:rPr>
                <w:sz w:val="21"/>
                <w:szCs w:val="21"/>
              </w:rPr>
              <w:t>42.8</w:t>
            </w:r>
          </w:p>
        </w:tc>
        <w:tc>
          <w:tcPr>
            <w:vAlign w:val="center"/>
          </w:tcPr>
          <w:p>
            <w:pPr>
              <w:rPr>
                <w:sz w:val="21"/>
                <w:szCs w:val="21"/>
              </w:rPr>
            </w:pPr>
            <w:r>
              <w:rPr>
                <w:sz w:val="21"/>
                <w:szCs w:val="21"/>
              </w:rPr>
              <w:t>46.7</w:t>
            </w:r>
          </w:p>
        </w:tc>
        <w:tc>
          <w:tcPr>
            <w:vAlign w:val="center"/>
          </w:tcPr>
          <w:p>
            <w:pPr>
              <w:rPr>
                <w:sz w:val="21"/>
                <w:szCs w:val="21"/>
              </w:rPr>
            </w:pPr>
            <w:r>
              <w:rPr>
                <w:sz w:val="21"/>
                <w:szCs w:val="21"/>
              </w:rPr>
              <w:t>48.0</w:t>
            </w:r>
          </w:p>
        </w:tc>
        <w:tc>
          <w:tcPr>
            <w:vAlign w:val="center"/>
          </w:tcPr>
          <w:p>
            <w:pPr>
              <w:rPr>
                <w:sz w:val="21"/>
                <w:szCs w:val="21"/>
              </w:rPr>
            </w:pPr>
            <w:r>
              <w:rPr>
                <w:sz w:val="21"/>
                <w:szCs w:val="21"/>
              </w:rPr>
              <w:t>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外墙7+外窗(HC3612)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外窗(HC3612)隔声量(dB)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29.0</w:t>
            </w:r>
          </w:p>
        </w:tc>
        <w:tc>
          <w:tcPr>
            <w:vAlign w:val="center"/>
          </w:tcPr>
          <w:p>
            <w:pPr>
              <w:rPr>
                <w:sz w:val="21"/>
                <w:szCs w:val="21"/>
              </w:rPr>
            </w:pPr>
            <w:r>
              <w:rPr>
                <w:sz w:val="21"/>
                <w:szCs w:val="21"/>
              </w:rPr>
              <w:t>36.9</w:t>
            </w:r>
          </w:p>
        </w:tc>
        <w:tc>
          <w:tcPr>
            <w:vAlign w:val="center"/>
          </w:tcPr>
          <w:p>
            <w:pPr>
              <w:rPr>
                <w:sz w:val="21"/>
                <w:szCs w:val="21"/>
              </w:rPr>
            </w:pPr>
            <w:r>
              <w:rPr>
                <w:sz w:val="21"/>
                <w:szCs w:val="21"/>
              </w:rPr>
              <w:t>40.8</w:t>
            </w:r>
          </w:p>
        </w:tc>
        <w:tc>
          <w:tcPr>
            <w:vAlign w:val="center"/>
          </w:tcPr>
          <w:p>
            <w:pPr>
              <w:rPr>
                <w:sz w:val="21"/>
                <w:szCs w:val="21"/>
              </w:rPr>
            </w:pPr>
            <w:r>
              <w:rPr>
                <w:sz w:val="21"/>
                <w:szCs w:val="21"/>
              </w:rPr>
              <w:t>41.9</w:t>
            </w:r>
          </w:p>
        </w:tc>
        <w:tc>
          <w:tcPr>
            <w:vAlign w:val="center"/>
          </w:tcPr>
          <w:p>
            <w:pPr>
              <w:rPr>
                <w:sz w:val="21"/>
                <w:szCs w:val="21"/>
              </w:rPr>
            </w:pPr>
            <w:r>
              <w:rPr>
                <w:sz w:val="21"/>
                <w:szCs w:val="21"/>
              </w:rPr>
              <w:t>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外墙8+外窗(HC3612)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外窗(HC3612)隔声量(dB)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35.3</w:t>
            </w:r>
          </w:p>
        </w:tc>
        <w:tc>
          <w:tcPr>
            <w:vAlign w:val="center"/>
          </w:tcPr>
          <w:p>
            <w:pPr>
              <w:rPr>
                <w:sz w:val="21"/>
                <w:szCs w:val="21"/>
              </w:rPr>
            </w:pPr>
            <w:r>
              <w:rPr>
                <w:sz w:val="21"/>
                <w:szCs w:val="21"/>
              </w:rPr>
              <w:t>42.8</w:t>
            </w:r>
          </w:p>
        </w:tc>
        <w:tc>
          <w:tcPr>
            <w:vAlign w:val="center"/>
          </w:tcPr>
          <w:p>
            <w:pPr>
              <w:rPr>
                <w:sz w:val="21"/>
                <w:szCs w:val="21"/>
              </w:rPr>
            </w:pPr>
            <w:r>
              <w:rPr>
                <w:sz w:val="21"/>
                <w:szCs w:val="21"/>
              </w:rPr>
              <w:t>46.7</w:t>
            </w:r>
          </w:p>
        </w:tc>
        <w:tc>
          <w:tcPr>
            <w:vAlign w:val="center"/>
          </w:tcPr>
          <w:p>
            <w:pPr>
              <w:rPr>
                <w:sz w:val="21"/>
                <w:szCs w:val="21"/>
              </w:rPr>
            </w:pPr>
            <w:r>
              <w:rPr>
                <w:sz w:val="21"/>
                <w:szCs w:val="21"/>
              </w:rPr>
              <w:t>48.0</w:t>
            </w:r>
          </w:p>
        </w:tc>
        <w:tc>
          <w:tcPr>
            <w:vAlign w:val="center"/>
          </w:tcPr>
          <w:p>
            <w:pPr>
              <w:rPr>
                <w:sz w:val="21"/>
                <w:szCs w:val="21"/>
              </w:rPr>
            </w:pPr>
            <w:r>
              <w:rPr>
                <w:sz w:val="21"/>
                <w:szCs w:val="21"/>
              </w:rPr>
              <w:t>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62.7</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外墙11+外门(M1621)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32.0</w:t>
            </w:r>
          </w:p>
        </w:tc>
        <w:tc>
          <w:tcPr>
            <w:vAlign w:val="center"/>
          </w:tcPr>
          <w:p>
            <w:pPr>
              <w:rPr>
                <w:sz w:val="21"/>
                <w:szCs w:val="21"/>
              </w:rPr>
            </w:pPr>
            <w:r>
              <w:rPr>
                <w:sz w:val="21"/>
                <w:szCs w:val="21"/>
              </w:rPr>
              <w:t>32.0</w:t>
            </w:r>
          </w:p>
        </w:tc>
        <w:tc>
          <w:tcPr>
            <w:vAlign w:val="center"/>
          </w:tcPr>
          <w:p>
            <w:pPr>
              <w:rPr>
                <w:sz w:val="21"/>
                <w:szCs w:val="21"/>
              </w:rPr>
            </w:pPr>
            <w:r>
              <w:rPr>
                <w:sz w:val="21"/>
                <w:szCs w:val="21"/>
              </w:rPr>
              <w:t>39.0</w:t>
            </w:r>
          </w:p>
        </w:tc>
        <w:tc>
          <w:tcPr>
            <w:vAlign w:val="center"/>
          </w:tcPr>
          <w:p>
            <w:pPr>
              <w:rPr>
                <w:sz w:val="21"/>
                <w:szCs w:val="21"/>
              </w:rPr>
            </w:pPr>
            <w:r>
              <w:rPr>
                <w:sz w:val="21"/>
                <w:szCs w:val="21"/>
              </w:rPr>
              <w:t>43.0</w:t>
            </w:r>
          </w:p>
        </w:tc>
        <w:tc>
          <w:tcPr>
            <w:vAlign w:val="center"/>
          </w:tcPr>
          <w:p>
            <w:pPr>
              <w:rPr>
                <w:sz w:val="21"/>
                <w:szCs w:val="21"/>
              </w:rPr>
            </w:pPr>
            <w:r>
              <w:rPr>
                <w:sz w:val="21"/>
                <w:szCs w:val="21"/>
              </w:rPr>
              <w:t>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62.7</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外墙12+外门(M1621)+外门(M1621)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28.9</w:t>
            </w:r>
          </w:p>
        </w:tc>
        <w:tc>
          <w:tcPr>
            <w:vAlign w:val="center"/>
          </w:tcPr>
          <w:p>
            <w:pPr>
              <w:rPr>
                <w:sz w:val="21"/>
                <w:szCs w:val="21"/>
              </w:rPr>
            </w:pPr>
            <w:r>
              <w:rPr>
                <w:sz w:val="21"/>
                <w:szCs w:val="21"/>
              </w:rPr>
              <w:t>28.9</w:t>
            </w:r>
          </w:p>
        </w:tc>
        <w:tc>
          <w:tcPr>
            <w:vAlign w:val="center"/>
          </w:tcPr>
          <w:p>
            <w:pPr>
              <w:rPr>
                <w:sz w:val="21"/>
                <w:szCs w:val="21"/>
              </w:rPr>
            </w:pPr>
            <w:r>
              <w:rPr>
                <w:sz w:val="21"/>
                <w:szCs w:val="21"/>
              </w:rPr>
              <w:t>35.9</w:t>
            </w:r>
          </w:p>
        </w:tc>
        <w:tc>
          <w:tcPr>
            <w:vAlign w:val="center"/>
          </w:tcPr>
          <w:p>
            <w:pPr>
              <w:rPr>
                <w:sz w:val="21"/>
                <w:szCs w:val="21"/>
              </w:rPr>
            </w:pPr>
            <w:r>
              <w:rPr>
                <w:sz w:val="21"/>
                <w:szCs w:val="21"/>
              </w:rPr>
              <w:t>39.9</w:t>
            </w:r>
          </w:p>
        </w:tc>
        <w:tc>
          <w:tcPr>
            <w:vAlign w:val="center"/>
          </w:tcPr>
          <w:p>
            <w:pPr>
              <w:rPr>
                <w:sz w:val="21"/>
                <w:szCs w:val="21"/>
              </w:rPr>
            </w:pPr>
            <w:r>
              <w:rPr>
                <w:sz w:val="21"/>
                <w:szCs w:val="21"/>
              </w:rPr>
              <w:t>43.9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62.7</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外墙13+外门(M1621)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外门(M1621)隔声量(dB)</w:t>
            </w:r>
          </w:p>
        </w:tc>
        <w:tc>
          <w:tcPr>
            <w:vAlign w:val="center"/>
          </w:tcPr>
          <w:p>
            <w:pPr>
              <w:rPr>
                <w:sz w:val="21"/>
                <w:szCs w:val="21"/>
              </w:rPr>
            </w:pPr>
            <w:r>
              <w:rPr>
                <w:sz w:val="21"/>
                <w:szCs w:val="21"/>
              </w:rPr>
              <w:t>24.0</w:t>
            </w:r>
          </w:p>
        </w:tc>
        <w:tc>
          <w:tcPr>
            <w:vAlign w:val="center"/>
          </w:tcPr>
          <w:p>
            <w:pPr>
              <w:rPr>
                <w:sz w:val="21"/>
                <w:szCs w:val="21"/>
              </w:rPr>
            </w:pPr>
            <w:r>
              <w:rPr>
                <w:sz w:val="21"/>
                <w:szCs w:val="21"/>
              </w:rPr>
              <w:t>24.0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35.0</w:t>
            </w:r>
          </w:p>
        </w:tc>
        <w:tc>
          <w:tcPr>
            <w:vAlign w:val="center"/>
          </w:tcPr>
          <w:p>
            <w:pPr>
              <w:rPr>
                <w:sz w:val="21"/>
                <w:szCs w:val="21"/>
              </w:rPr>
            </w:pPr>
            <w:r>
              <w:rPr>
                <w:sz w:val="21"/>
                <w:szCs w:val="21"/>
              </w:rPr>
              <w:t>35.2</w:t>
            </w:r>
          </w:p>
        </w:tc>
        <w:tc>
          <w:tcPr>
            <w:vAlign w:val="center"/>
          </w:tcPr>
          <w:p>
            <w:pPr>
              <w:rPr>
                <w:sz w:val="21"/>
                <w:szCs w:val="21"/>
              </w:rPr>
            </w:pPr>
            <w:r>
              <w:rPr>
                <w:sz w:val="21"/>
                <w:szCs w:val="21"/>
              </w:rPr>
              <w:t>42.0</w:t>
            </w:r>
          </w:p>
        </w:tc>
        <w:tc>
          <w:tcPr>
            <w:vAlign w:val="center"/>
          </w:tcPr>
          <w:p>
            <w:pPr>
              <w:rPr>
                <w:sz w:val="21"/>
                <w:szCs w:val="21"/>
              </w:rPr>
            </w:pPr>
            <w:r>
              <w:rPr>
                <w:sz w:val="21"/>
                <w:szCs w:val="21"/>
              </w:rPr>
              <w:t>46.0</w:t>
            </w:r>
          </w:p>
        </w:tc>
        <w:tc>
          <w:tcPr>
            <w:vAlign w:val="center"/>
          </w:tcPr>
          <w:p>
            <w:pPr>
              <w:rPr>
                <w:sz w:val="21"/>
                <w:szCs w:val="21"/>
              </w:rPr>
            </w:pPr>
            <w:r>
              <w:rPr>
                <w:sz w:val="21"/>
                <w:szCs w:val="21"/>
              </w:rPr>
              <w:t>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62.7</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62.7</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外墙16+外窗(HC3612)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外窗(HC3612)隔声量(dB)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35.3</w:t>
            </w:r>
          </w:p>
        </w:tc>
        <w:tc>
          <w:tcPr>
            <w:vAlign w:val="center"/>
          </w:tcPr>
          <w:p>
            <w:pPr>
              <w:rPr>
                <w:sz w:val="21"/>
                <w:szCs w:val="21"/>
              </w:rPr>
            </w:pPr>
            <w:r>
              <w:rPr>
                <w:sz w:val="21"/>
                <w:szCs w:val="21"/>
              </w:rPr>
              <w:t>42.8</w:t>
            </w:r>
          </w:p>
        </w:tc>
        <w:tc>
          <w:tcPr>
            <w:vAlign w:val="center"/>
          </w:tcPr>
          <w:p>
            <w:pPr>
              <w:rPr>
                <w:sz w:val="21"/>
                <w:szCs w:val="21"/>
              </w:rPr>
            </w:pPr>
            <w:r>
              <w:rPr>
                <w:sz w:val="21"/>
                <w:szCs w:val="21"/>
              </w:rPr>
              <w:t>46.7</w:t>
            </w:r>
          </w:p>
        </w:tc>
        <w:tc>
          <w:tcPr>
            <w:vAlign w:val="center"/>
          </w:tcPr>
          <w:p>
            <w:pPr>
              <w:rPr>
                <w:sz w:val="21"/>
                <w:szCs w:val="21"/>
              </w:rPr>
            </w:pPr>
            <w:r>
              <w:rPr>
                <w:sz w:val="21"/>
                <w:szCs w:val="21"/>
              </w:rPr>
              <w:t>48.0</w:t>
            </w:r>
          </w:p>
        </w:tc>
        <w:tc>
          <w:tcPr>
            <w:vAlign w:val="center"/>
          </w:tcPr>
          <w:p>
            <w:pPr>
              <w:rPr>
                <w:sz w:val="21"/>
                <w:szCs w:val="21"/>
              </w:rPr>
            </w:pPr>
            <w:r>
              <w:rPr>
                <w:sz w:val="21"/>
                <w:szCs w:val="21"/>
              </w:rPr>
              <w:t>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外墙17+外窗(HC3612)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外窗(HC3612)隔声量(dB)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29.0</w:t>
            </w:r>
          </w:p>
        </w:tc>
        <w:tc>
          <w:tcPr>
            <w:vAlign w:val="center"/>
          </w:tcPr>
          <w:p>
            <w:pPr>
              <w:rPr>
                <w:sz w:val="21"/>
                <w:szCs w:val="21"/>
              </w:rPr>
            </w:pPr>
            <w:r>
              <w:rPr>
                <w:sz w:val="21"/>
                <w:szCs w:val="21"/>
              </w:rPr>
              <w:t>36.9</w:t>
            </w:r>
          </w:p>
        </w:tc>
        <w:tc>
          <w:tcPr>
            <w:vAlign w:val="center"/>
          </w:tcPr>
          <w:p>
            <w:pPr>
              <w:rPr>
                <w:sz w:val="21"/>
                <w:szCs w:val="21"/>
              </w:rPr>
            </w:pPr>
            <w:r>
              <w:rPr>
                <w:sz w:val="21"/>
                <w:szCs w:val="21"/>
              </w:rPr>
              <w:t>40.8</w:t>
            </w:r>
          </w:p>
        </w:tc>
        <w:tc>
          <w:tcPr>
            <w:vAlign w:val="center"/>
          </w:tcPr>
          <w:p>
            <w:pPr>
              <w:rPr>
                <w:sz w:val="21"/>
                <w:szCs w:val="21"/>
              </w:rPr>
            </w:pPr>
            <w:r>
              <w:rPr>
                <w:sz w:val="21"/>
                <w:szCs w:val="21"/>
              </w:rPr>
              <w:t>41.9</w:t>
            </w:r>
          </w:p>
        </w:tc>
        <w:tc>
          <w:tcPr>
            <w:vAlign w:val="center"/>
          </w:tcPr>
          <w:p>
            <w:pPr>
              <w:rPr>
                <w:sz w:val="21"/>
                <w:szCs w:val="21"/>
              </w:rPr>
            </w:pPr>
            <w:r>
              <w:rPr>
                <w:sz w:val="21"/>
                <w:szCs w:val="21"/>
              </w:rPr>
              <w:t>46.9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外墙18+外窗(HC3612)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外窗(HC3612)隔声量(dB)</w:t>
            </w:r>
          </w:p>
        </w:tc>
        <w:tc>
          <w:tcPr>
            <w:vAlign w:val="center"/>
          </w:tcPr>
          <w:p>
            <w:pPr>
              <w:rPr>
                <w:sz w:val="21"/>
                <w:szCs w:val="21"/>
              </w:rPr>
            </w:pPr>
            <w:r>
              <w:rPr>
                <w:sz w:val="21"/>
                <w:szCs w:val="21"/>
              </w:rPr>
              <w:t>23.0</w:t>
            </w:r>
          </w:p>
        </w:tc>
        <w:tc>
          <w:tcPr>
            <w:vAlign w:val="center"/>
          </w:tcPr>
          <w:p>
            <w:pPr>
              <w:rPr>
                <w:sz w:val="21"/>
                <w:szCs w:val="21"/>
              </w:rPr>
            </w:pPr>
            <w:r>
              <w:rPr>
                <w:sz w:val="21"/>
                <w:szCs w:val="21"/>
              </w:rPr>
              <w:t>31.0</w:t>
            </w:r>
          </w:p>
        </w:tc>
        <w:tc>
          <w:tcPr>
            <w:vAlign w:val="center"/>
          </w:tcPr>
          <w:p>
            <w:pPr>
              <w:rPr>
                <w:sz w:val="21"/>
                <w:szCs w:val="21"/>
              </w:rPr>
            </w:pPr>
            <w:r>
              <w:rPr>
                <w:sz w:val="21"/>
                <w:szCs w:val="21"/>
              </w:rPr>
              <w:t>35.0</w:t>
            </w:r>
          </w:p>
        </w:tc>
        <w:tc>
          <w:tcPr>
            <w:vAlign w:val="center"/>
          </w:tcPr>
          <w:p>
            <w:pPr>
              <w:rPr>
                <w:sz w:val="21"/>
                <w:szCs w:val="21"/>
              </w:rPr>
            </w:pPr>
            <w:r>
              <w:rPr>
                <w:sz w:val="21"/>
                <w:szCs w:val="21"/>
              </w:rPr>
              <w:t>36.0</w:t>
            </w:r>
          </w:p>
        </w:tc>
        <w:tc>
          <w:tcPr>
            <w:vAlign w:val="center"/>
          </w:tcPr>
          <w:p>
            <w:pPr>
              <w:rPr>
                <w:sz w:val="21"/>
                <w:szCs w:val="21"/>
              </w:rPr>
            </w:pPr>
            <w:r>
              <w:rPr>
                <w:sz w:val="21"/>
                <w:szCs w:val="21"/>
              </w:rPr>
              <w:t>41.0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35.3</w:t>
            </w:r>
          </w:p>
        </w:tc>
        <w:tc>
          <w:tcPr>
            <w:vAlign w:val="center"/>
          </w:tcPr>
          <w:p>
            <w:pPr>
              <w:rPr>
                <w:sz w:val="21"/>
                <w:szCs w:val="21"/>
              </w:rPr>
            </w:pPr>
            <w:r>
              <w:rPr>
                <w:sz w:val="21"/>
                <w:szCs w:val="21"/>
              </w:rPr>
              <w:t>42.8</w:t>
            </w:r>
          </w:p>
        </w:tc>
        <w:tc>
          <w:tcPr>
            <w:vAlign w:val="center"/>
          </w:tcPr>
          <w:p>
            <w:pPr>
              <w:rPr>
                <w:sz w:val="21"/>
                <w:szCs w:val="21"/>
              </w:rPr>
            </w:pPr>
            <w:r>
              <w:rPr>
                <w:sz w:val="21"/>
                <w:szCs w:val="21"/>
              </w:rPr>
              <w:t>46.6</w:t>
            </w:r>
          </w:p>
        </w:tc>
        <w:tc>
          <w:tcPr>
            <w:vAlign w:val="center"/>
          </w:tcPr>
          <w:p>
            <w:pPr>
              <w:rPr>
                <w:sz w:val="21"/>
                <w:szCs w:val="21"/>
              </w:rPr>
            </w:pPr>
            <w:r>
              <w:rPr>
                <w:sz w:val="21"/>
                <w:szCs w:val="21"/>
              </w:rPr>
              <w:t>48.0</w:t>
            </w:r>
          </w:p>
        </w:tc>
        <w:tc>
          <w:tcPr>
            <w:vAlign w:val="center"/>
          </w:tcPr>
          <w:p>
            <w:pPr>
              <w:rPr>
                <w:sz w:val="21"/>
                <w:szCs w:val="21"/>
              </w:rPr>
            </w:pPr>
            <w:r>
              <w:rPr>
                <w:sz w:val="21"/>
                <w:szCs w:val="21"/>
              </w:rPr>
              <w:t>52.8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54.5</w:t>
            </w:r>
          </w:p>
        </w:tc>
        <w:tc>
          <w:tcPr>
            <w:vAlign w:val="center"/>
          </w:tcPr>
          <w:p>
            <w:pPr>
              <w:rPr>
                <w:sz w:val="21"/>
                <w:szCs w:val="21"/>
              </w:rPr>
            </w:pPr>
            <w:r>
              <w:rPr>
                <w:sz w:val="21"/>
                <w:szCs w:val="21"/>
              </w:rPr>
              <w:t>55.0</w:t>
            </w:r>
          </w:p>
        </w:tc>
        <w:tc>
          <w:tcPr>
            <w:vAlign w:val="center"/>
          </w:tcPr>
          <w:p>
            <w:pPr>
              <w:rPr>
                <w:sz w:val="21"/>
                <w:szCs w:val="21"/>
              </w:rPr>
            </w:pPr>
            <w:r>
              <w:rPr>
                <w:sz w:val="21"/>
                <w:szCs w:val="21"/>
              </w:rPr>
              <w:t>58.9</w:t>
            </w:r>
          </w:p>
        </w:tc>
        <w:tc>
          <w:tcPr>
            <w:vAlign w:val="center"/>
          </w:tcPr>
          <w:p>
            <w:pPr>
              <w:rPr>
                <w:sz w:val="21"/>
                <w:szCs w:val="21"/>
              </w:rPr>
            </w:pPr>
            <w:r>
              <w:rPr>
                <w:sz w:val="21"/>
                <w:szCs w:val="21"/>
              </w:rPr>
              <w:t>62.8</w:t>
            </w:r>
          </w:p>
        </w:tc>
        <w:tc>
          <w:tcPr>
            <w:vAlign w:val="center"/>
          </w:tcPr>
          <w:p>
            <w:pPr>
              <w:rPr>
                <w:sz w:val="21"/>
                <w:szCs w:val="21"/>
              </w:rPr>
            </w:pPr>
            <w:r>
              <w:rPr>
                <w:sz w:val="21"/>
                <w:szCs w:val="21"/>
              </w:rPr>
              <w:t>67.1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6"/>
            <w:shd w:val="clear" w:color="auto" w:fill="E6E6E6"/>
            <w:vAlign w:val="center"/>
          </w:tcPr>
          <w:p>
            <w:pPr>
              <w:jc w:val="center"/>
              <w:rPr>
                <w:sz w:val="21"/>
                <w:szCs w:val="21"/>
              </w:rPr>
            </w:pPr>
            <w:r>
              <w:rPr>
                <w:sz w:val="21"/>
                <w:szCs w:val="21"/>
              </w:rPr>
              <w:t>外墙20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倍频程中心频率(Hz)</w:t>
            </w:r>
          </w:p>
        </w:tc>
        <w:tc>
          <w:tcPr>
            <w:shd w:val="clear" w:color="auto" w:fill="E6E6E6"/>
            <w:vAlign w:val="center"/>
          </w:tcPr>
          <w:p>
            <w:pPr>
              <w:rPr>
                <w:sz w:val="21"/>
                <w:szCs w:val="21"/>
              </w:rPr>
            </w:pPr>
            <w:r>
              <w:rPr>
                <w:sz w:val="21"/>
                <w:szCs w:val="21"/>
              </w:rPr>
              <w:t>125</w:t>
            </w:r>
          </w:p>
        </w:tc>
        <w:tc>
          <w:tcPr>
            <w:shd w:val="clear" w:color="auto" w:fill="E6E6E6"/>
            <w:vAlign w:val="center"/>
          </w:tcPr>
          <w:p>
            <w:pPr>
              <w:rPr>
                <w:sz w:val="21"/>
                <w:szCs w:val="21"/>
              </w:rPr>
            </w:pPr>
            <w:r>
              <w:rPr>
                <w:sz w:val="21"/>
                <w:szCs w:val="21"/>
              </w:rPr>
              <w:t>250</w:t>
            </w:r>
          </w:p>
        </w:tc>
        <w:tc>
          <w:tcPr>
            <w:shd w:val="clear" w:color="auto" w:fill="E6E6E6"/>
            <w:vAlign w:val="center"/>
          </w:tcPr>
          <w:p>
            <w:pPr>
              <w:rPr>
                <w:sz w:val="21"/>
                <w:szCs w:val="21"/>
              </w:rPr>
            </w:pPr>
            <w:r>
              <w:rPr>
                <w:sz w:val="21"/>
                <w:szCs w:val="21"/>
              </w:rPr>
              <w:t>500</w:t>
            </w:r>
          </w:p>
        </w:tc>
        <w:tc>
          <w:tcPr>
            <w:shd w:val="clear" w:color="auto" w:fill="E6E6E6"/>
            <w:vAlign w:val="center"/>
          </w:tcPr>
          <w:p>
            <w:pPr>
              <w:rPr>
                <w:sz w:val="21"/>
                <w:szCs w:val="21"/>
              </w:rPr>
            </w:pPr>
            <w:r>
              <w:rPr>
                <w:sz w:val="21"/>
                <w:szCs w:val="21"/>
              </w:rPr>
              <w:t>1000</w:t>
            </w:r>
          </w:p>
        </w:tc>
        <w:tc>
          <w:tcPr>
            <w:shd w:val="clear" w:color="auto" w:fill="E6E6E6"/>
            <w:vAlign w:val="center"/>
          </w:tcPr>
          <w:p>
            <w:pPr>
              <w:rPr>
                <w:sz w:val="21"/>
                <w:szCs w:val="21"/>
              </w:rPr>
            </w:pPr>
            <w:r>
              <w:rPr>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组合墙实际隔声量(dB)</w:t>
            </w:r>
          </w:p>
        </w:tc>
        <w:tc>
          <w:tcPr>
            <w:vAlign w:val="center"/>
          </w:tcPr>
          <w:p>
            <w:pPr>
              <w:rPr>
                <w:sz w:val="21"/>
                <w:szCs w:val="21"/>
              </w:rPr>
            </w:pPr>
            <w:r>
              <w:rPr>
                <w:sz w:val="21"/>
                <w:szCs w:val="21"/>
              </w:rPr>
              <w:t>47.1</w:t>
            </w:r>
          </w:p>
        </w:tc>
        <w:tc>
          <w:tcPr>
            <w:vAlign w:val="center"/>
          </w:tcPr>
          <w:p>
            <w:pPr>
              <w:rPr>
                <w:sz w:val="21"/>
                <w:szCs w:val="21"/>
              </w:rPr>
            </w:pPr>
            <w:r>
              <w:rPr>
                <w:sz w:val="21"/>
                <w:szCs w:val="21"/>
              </w:rPr>
              <w:t>50.4</w:t>
            </w:r>
          </w:p>
        </w:tc>
        <w:tc>
          <w:tcPr>
            <w:vAlign w:val="center"/>
          </w:tcPr>
          <w:p>
            <w:pPr>
              <w:rPr>
                <w:sz w:val="21"/>
                <w:szCs w:val="21"/>
              </w:rPr>
            </w:pPr>
            <w:r>
              <w:rPr>
                <w:sz w:val="21"/>
                <w:szCs w:val="21"/>
              </w:rPr>
              <w:t>53.7</w:t>
            </w:r>
          </w:p>
        </w:tc>
        <w:tc>
          <w:tcPr>
            <w:vAlign w:val="center"/>
          </w:tcPr>
          <w:p>
            <w:pPr>
              <w:rPr>
                <w:sz w:val="21"/>
                <w:szCs w:val="21"/>
              </w:rPr>
            </w:pPr>
            <w:r>
              <w:rPr>
                <w:sz w:val="21"/>
                <w:szCs w:val="21"/>
              </w:rPr>
              <w:t>57.0</w:t>
            </w:r>
          </w:p>
        </w:tc>
        <w:tc>
          <w:tcPr>
            <w:vAlign w:val="center"/>
          </w:tcPr>
          <w:p>
            <w:pPr>
              <w:rPr>
                <w:sz w:val="21"/>
                <w:szCs w:val="21"/>
              </w:rPr>
            </w:pPr>
            <w:r>
              <w:rPr>
                <w:sz w:val="21"/>
                <w:szCs w:val="21"/>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组合墙有效隔声量(dB)</w:t>
            </w:r>
          </w:p>
        </w:tc>
        <w:tc>
          <w:tcPr>
            <w:vAlign w:val="center"/>
          </w:tcPr>
          <w:p>
            <w:pPr>
              <w:rPr>
                <w:sz w:val="21"/>
                <w:szCs w:val="21"/>
              </w:rPr>
            </w:pPr>
            <w:r>
              <w:rPr>
                <w:sz w:val="21"/>
                <w:szCs w:val="21"/>
              </w:rPr>
              <w:t>54.4</w:t>
            </w:r>
          </w:p>
        </w:tc>
        <w:tc>
          <w:tcPr>
            <w:vAlign w:val="center"/>
          </w:tcPr>
          <w:p>
            <w:pPr>
              <w:rPr>
                <w:sz w:val="21"/>
                <w:szCs w:val="21"/>
              </w:rPr>
            </w:pPr>
            <w:r>
              <w:rPr>
                <w:sz w:val="21"/>
                <w:szCs w:val="21"/>
              </w:rPr>
              <w:t>55.0</w:t>
            </w:r>
          </w:p>
        </w:tc>
        <w:tc>
          <w:tcPr>
            <w:vAlign w:val="center"/>
          </w:tcPr>
          <w:p>
            <w:pPr>
              <w:rPr>
                <w:sz w:val="21"/>
                <w:szCs w:val="21"/>
              </w:rPr>
            </w:pPr>
            <w:r>
              <w:rPr>
                <w:sz w:val="21"/>
                <w:szCs w:val="21"/>
              </w:rPr>
              <w:t>58.8</w:t>
            </w:r>
          </w:p>
        </w:tc>
        <w:tc>
          <w:tcPr>
            <w:vAlign w:val="center"/>
          </w:tcPr>
          <w:p>
            <w:pPr>
              <w:rPr>
                <w:sz w:val="21"/>
                <w:szCs w:val="21"/>
              </w:rPr>
            </w:pPr>
            <w:r>
              <w:rPr>
                <w:sz w:val="21"/>
                <w:szCs w:val="21"/>
              </w:rPr>
              <w:t>62.7</w:t>
            </w:r>
          </w:p>
        </w:tc>
        <w:tc>
          <w:tcPr>
            <w:vAlign w:val="center"/>
          </w:tcPr>
          <w:p>
            <w:pPr>
              <w:rPr>
                <w:sz w:val="21"/>
                <w:szCs w:val="21"/>
              </w:rPr>
            </w:pPr>
            <w:r>
              <w:rPr>
                <w:sz w:val="21"/>
                <w:szCs w:val="21"/>
              </w:rPr>
              <w:t>67.0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组合墙计权隔声量(dB)</w:t>
            </w:r>
          </w:p>
        </w:tc>
        <w:tc>
          <w:tcPr>
            <w:gridSpan w:val="5"/>
            <w:vAlign w:val="center"/>
          </w:tcPr>
          <w:p>
            <w:pPr>
              <w:rPr>
                <w:sz w:val="21"/>
                <w:szCs w:val="21"/>
              </w:rPr>
            </w:pPr>
            <w:r>
              <w:rPr>
                <w:sz w:val="21"/>
                <w:szCs w:val="21"/>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组合墙频谱修正量(dB)</w:t>
            </w:r>
          </w:p>
        </w:tc>
        <w:tc>
          <w:tcPr>
            <w:gridSpan w:val="5"/>
            <w:vAlign w:val="center"/>
          </w:tcPr>
          <w:p>
            <w:pPr>
              <w:rPr>
                <w:sz w:val="21"/>
                <w:szCs w:val="21"/>
              </w:rPr>
            </w:pPr>
            <w:r>
              <w:rPr>
                <w:sz w:val="21"/>
                <w:szCs w:val="2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组合墙隔声量(dB)</w:t>
            </w:r>
          </w:p>
        </w:tc>
        <w:tc>
          <w:tcPr>
            <w:gridSpan w:val="5"/>
            <w:vAlign w:val="center"/>
          </w:tcPr>
          <w:p>
            <w:pPr>
              <w:rPr>
                <w:sz w:val="21"/>
                <w:szCs w:val="21"/>
              </w:rPr>
            </w:pPr>
            <w:r>
              <w:rPr>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组合墙面积(㎡)</w:t>
            </w:r>
          </w:p>
        </w:tc>
        <w:tc>
          <w:tcPr>
            <w:gridSpan w:val="5"/>
            <w:vAlign w:val="center"/>
          </w:tcPr>
          <w:p>
            <w:pPr>
              <w:rPr>
                <w:sz w:val="21"/>
                <w:szCs w:val="21"/>
              </w:rPr>
            </w:pPr>
            <w:r>
              <w:rPr>
                <w:sz w:val="21"/>
                <w:szCs w:val="21"/>
              </w:rPr>
              <w:t>12.2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门/窗与墙缝隙面积(㎡)</w:t>
            </w:r>
          </w:p>
        </w:tc>
        <w:tc>
          <w:tcPr>
            <w:gridSpan w:val="5"/>
            <w:vAlign w:val="center"/>
          </w:tcPr>
          <w:p>
            <w:pPr>
              <w:rPr>
                <w:sz w:val="21"/>
                <w:szCs w:val="21"/>
              </w:rPr>
            </w:pPr>
            <w:r>
              <w:rPr>
                <w:sz w:val="21"/>
                <w:szCs w:val="21"/>
              </w:rPr>
              <w:t>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门/窗与墙缝隙对隔声量影响(dB)</w:t>
            </w:r>
          </w:p>
        </w:tc>
        <w:tc>
          <w:tcPr>
            <w:gridSpan w:val="5"/>
            <w:vAlign w:val="center"/>
          </w:tcPr>
          <w:p>
            <w:pPr>
              <w:rPr>
                <w:sz w:val="21"/>
                <w:szCs w:val="21"/>
              </w:rPr>
            </w:pPr>
            <w:r>
              <w:rPr>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计算缝隙后组合墙隔声量(dB)</w:t>
            </w:r>
          </w:p>
        </w:tc>
        <w:tc>
          <w:tcPr>
            <w:gridSpan w:val="5"/>
            <w:vAlign w:val="center"/>
          </w:tcPr>
          <w:p>
            <w:pPr>
              <w:rPr>
                <w:sz w:val="21"/>
                <w:szCs w:val="21"/>
              </w:rPr>
            </w:pPr>
            <w:r>
              <w:rPr>
                <w:sz w:val="21"/>
                <w:szCs w:val="21"/>
              </w:rPr>
              <w:t>60</w:t>
            </w:r>
          </w:p>
        </w:tc>
      </w:tr>
    </w:tbl>
    <w:p>
      <w:pPr>
        <w:jc w:val="center"/>
        <w:rPr>
          <w:lang w:val="en-US"/>
        </w:rPr>
      </w:pPr>
      <w:bookmarkStart w:id="53" w:name="组合墙隔声量"/>
      <w:bookmarkEnd w:id="53"/>
    </w:p>
    <w:p>
      <w:pPr>
        <w:pStyle w:val="4"/>
      </w:pPr>
      <w:bookmarkStart w:id="54" w:name="_Toc6236"/>
      <w:r>
        <w:rPr>
          <w:rFonts w:hint="eastAsia"/>
        </w:rPr>
        <w:t>室外环境噪声通过组合墙传到室内的噪声级计算</w:t>
      </w:r>
      <w:bookmarkEnd w:id="54"/>
    </w:p>
    <w:p>
      <w:pPr>
        <w:pStyle w:val="3"/>
        <w:ind w:firstLine="420" w:firstLineChars="200"/>
      </w:pPr>
      <w:r>
        <w:rPr>
          <w:rFonts w:hint="eastAsia"/>
        </w:rPr>
        <w:t>确定室外边界噪声、组合墙隔声量、频谱修正量后，将这些数值代入公式中，即可算得室外环境噪声通过组合墙传到室内的噪声级。</w:t>
      </w:r>
    </w:p>
    <w:p>
      <w:pPr>
        <w:pStyle w:val="3"/>
        <w:spacing w:before="240"/>
        <w:jc w:val="cente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pPr>
        <w:pStyle w:val="3"/>
        <w:jc w:val="cente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pPr>
        <w:pStyle w:val="3"/>
        <w:spacing w:before="240"/>
        <w:ind w:left="540" w:leftChars="300"/>
        <w:rPr>
          <w:lang w:val="en-US"/>
        </w:rPr>
      </w:pPr>
      <w:r>
        <w:rPr>
          <w:rFonts w:hint="eastAsia"/>
          <w:lang w:val="en-US"/>
        </w:rPr>
        <w:t>式中：</w:t>
      </w:r>
      <w:r>
        <w:rPr>
          <w:rFonts w:hint="eastAsia"/>
          <w:position w:val="-12"/>
          <w:lang w:val="en-US"/>
        </w:rPr>
        <w:object>
          <v:shape id="_x0000_i1037" o:spt="75" type="#_x0000_t75" style="height:18pt;width:33.7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38">
            <o:LockedField>false</o:LockedField>
          </o:OLEObject>
        </w:object>
      </w:r>
      <w:r>
        <w:rPr>
          <w:rFonts w:hint="eastAsia"/>
          <w:lang w:val="en-US"/>
        </w:rPr>
        <w:t>— 室外环境噪声由墙m传到室内的噪声级，dB（A）；</w:t>
      </w:r>
    </w:p>
    <w:p>
      <w:pPr>
        <w:pStyle w:val="3"/>
        <w:ind w:left="540" w:leftChars="300"/>
        <w:rPr>
          <w:lang w:val="en-US"/>
        </w:rPr>
      </w:pPr>
      <w:r>
        <w:rPr>
          <w:position w:val="-12"/>
          <w:lang w:val="en-US"/>
        </w:rPr>
        <w:object>
          <v:shape id="_x0000_i1038" o:spt="75" type="#_x0000_t75" style="height:15.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39" o:spt="75" type="#_x0000_t75" style="height:15.75pt;width:23.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0"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rPr>
        <w:t>— 室外环境噪声过多面组合墙传到室内的总噪声级，dB（A）。</w:t>
      </w:r>
    </w:p>
    <w:p>
      <w:pPr>
        <w:jc w:val="right"/>
      </w:pP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外围护结构</w:t>
            </w:r>
          </w:p>
        </w:tc>
        <w:tc>
          <w:tcPr>
            <w:gridSpan w:val="2"/>
            <w:shd w:val="clear" w:color="auto" w:fill="E6E6E6"/>
            <w:vAlign w:val="center"/>
          </w:tcPr>
          <w:p>
            <w:pPr>
              <w:jc w:val="center"/>
              <w:rPr>
                <w:sz w:val="21"/>
                <w:szCs w:val="21"/>
              </w:rPr>
            </w:pPr>
            <w:r>
              <w:rPr>
                <w:sz w:val="21"/>
                <w:szCs w:val="21"/>
              </w:rPr>
              <w:t>室外噪声级</w:t>
            </w:r>
          </w:p>
        </w:tc>
        <w:tc>
          <w:tcPr>
            <w:gridSpan w:val="2"/>
            <w:shd w:val="clear" w:color="auto" w:fill="E6E6E6"/>
            <w:vAlign w:val="center"/>
          </w:tcPr>
          <w:p>
            <w:pPr>
              <w:jc w:val="center"/>
              <w:rPr>
                <w:sz w:val="21"/>
                <w:szCs w:val="21"/>
              </w:rPr>
            </w:pPr>
            <w:r>
              <w:rPr>
                <w:sz w:val="21"/>
                <w:szCs w:val="21"/>
              </w:rPr>
              <w:t>隔声量(dB)</w:t>
            </w:r>
          </w:p>
        </w:tc>
        <w:tc>
          <w:tcPr>
            <w:gridSpan w:val="2"/>
            <w:shd w:val="clear" w:color="auto" w:fill="E6E6E6"/>
            <w:vAlign w:val="center"/>
          </w:tcPr>
          <w:p>
            <w:pPr>
              <w:jc w:val="center"/>
              <w:rPr>
                <w:sz w:val="21"/>
                <w:szCs w:val="21"/>
              </w:rPr>
            </w:pPr>
            <w:r>
              <w:rPr>
                <w:sz w:val="21"/>
                <w:szCs w:val="21"/>
              </w:rPr>
              <w:t>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外墙1+外门(M1621)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外墙2+外门(M1621)+外门(M1621)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外墙3+外门(M1621)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外墙4</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外墙5</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外墙6+外窗(HC3612)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外墙7+外窗(HC3612)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外墙8+外窗(HC3612)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外墙9</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外墙10</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外墙11+外门(M1621)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外墙12+外门(M1621)+外门(M1621)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外墙13+外门(M1621)</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外墙14</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外墙15</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外墙16+外窗(HC3612)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外墙17+外窗(HC3612)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外墙18+外窗(HC3612)</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外墙19</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外墙20</w:t>
            </w:r>
          </w:p>
        </w:tc>
        <w:tc>
          <w:tcPr>
            <w:vAlign w:val="center"/>
          </w:tcPr>
          <w:p>
            <w:pPr>
              <w:rPr>
                <w:sz w:val="21"/>
                <w:szCs w:val="21"/>
              </w:rPr>
            </w:pPr>
            <w:r>
              <w:rPr>
                <w:sz w:val="21"/>
                <w:szCs w:val="21"/>
              </w:rPr>
              <w:t>55</w:t>
            </w:r>
          </w:p>
        </w:tc>
        <w:tc>
          <w:tcPr>
            <w:vAlign w:val="center"/>
          </w:tcPr>
          <w:p>
            <w:pPr>
              <w:rPr>
                <w:sz w:val="21"/>
                <w:szCs w:val="21"/>
              </w:rPr>
            </w:pPr>
            <w:r>
              <w:rPr>
                <w:sz w:val="21"/>
                <w:szCs w:val="21"/>
              </w:rPr>
              <w:t>45</w:t>
            </w:r>
          </w:p>
        </w:tc>
        <w:tc>
          <w:tcPr>
            <w:vAlign w:val="center"/>
          </w:tcPr>
          <w:p>
            <w:pPr>
              <w:rPr>
                <w:sz w:val="21"/>
                <w:szCs w:val="21"/>
              </w:rPr>
            </w:pPr>
            <w:r>
              <w:rPr>
                <w:sz w:val="21"/>
                <w:szCs w:val="21"/>
              </w:rPr>
              <w:t>60</w:t>
            </w:r>
          </w:p>
        </w:tc>
        <w:tc>
          <w:tcPr>
            <w:vAlign w:val="center"/>
          </w:tcPr>
          <w:p>
            <w:pPr>
              <w:rPr>
                <w:sz w:val="21"/>
                <w:szCs w:val="21"/>
              </w:rPr>
            </w:pPr>
            <w:r>
              <w:rPr>
                <w:sz w:val="21"/>
                <w:szCs w:val="21"/>
              </w:rPr>
              <w:t>60</w:t>
            </w:r>
          </w:p>
        </w:tc>
        <w:tc>
          <w:tcPr>
            <w:vAlign w:val="center"/>
          </w:tcPr>
          <w:p>
            <w:pPr>
              <w:rPr>
                <w:sz w:val="21"/>
                <w:szCs w:val="21"/>
              </w:rPr>
            </w:pPr>
            <w:r>
              <w:rPr>
                <w:sz w:val="21"/>
                <w:szCs w:val="21"/>
              </w:rPr>
              <w:t>＜5</w:t>
            </w:r>
          </w:p>
        </w:tc>
        <w:tc>
          <w:tcPr>
            <w:vAlign w:val="center"/>
          </w:tcPr>
          <w:p>
            <w:pPr>
              <w:rPr>
                <w:sz w:val="21"/>
                <w:szCs w:val="21"/>
              </w:rPr>
            </w:pPr>
            <w:r>
              <w:rPr>
                <w:sz w:val="21"/>
                <w:szCs w:val="21"/>
              </w:rPr>
              <w:t>＜5</w:t>
            </w:r>
          </w:p>
        </w:tc>
      </w:tr>
    </w:tbl>
    <w:p>
      <w:pPr>
        <w:jc w:val="center"/>
      </w:pPr>
      <w:bookmarkStart w:id="55" w:name="组合墙传到室内噪声级"/>
      <w:bookmarkEnd w:id="55"/>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6" w:name="昼间室外传声"/>
      <w:r>
        <w:rPr>
          <w:rFonts w:hint="eastAsia"/>
          <w:b/>
          <w:lang w:val="en-US"/>
        </w:rPr>
        <w:t>40</w:t>
      </w:r>
      <w:bookmarkEnd w:id="56"/>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7" w:name="夜间室外传声"/>
      <w:r>
        <w:rPr>
          <w:rFonts w:hint="eastAsia"/>
          <w:b/>
          <w:lang w:val="en-US"/>
        </w:rPr>
        <w:t>30</w:t>
      </w:r>
      <w:bookmarkEnd w:id="57"/>
      <w:r>
        <w:rPr>
          <w:rFonts w:hint="eastAsia"/>
          <w:b/>
          <w:lang w:val="en-US"/>
        </w:rPr>
        <w:t xml:space="preserve"> </w:t>
      </w:r>
      <w:r>
        <w:rPr>
          <w:b/>
        </w:rPr>
        <w:t>dB</w:t>
      </w:r>
      <w:r>
        <w:rPr>
          <w:rFonts w:hint="eastAsia"/>
          <w:b/>
        </w:rPr>
        <w:t>（</w:t>
      </w:r>
      <w:r>
        <w:rPr>
          <w:b/>
        </w:rPr>
        <w:t>A</w:t>
      </w:r>
      <w:r>
        <w:rPr>
          <w:rFonts w:hint="eastAsia"/>
          <w:b/>
        </w:rPr>
        <w:t>）</w:t>
      </w:r>
    </w:p>
    <w:p>
      <w:pPr>
        <w:pStyle w:val="4"/>
      </w:pPr>
      <w:bookmarkStart w:id="58" w:name="_Toc28503"/>
      <w:r>
        <w:rPr>
          <w:rFonts w:hint="eastAsia"/>
        </w:rPr>
        <w:t>室内声源的影响</w:t>
      </w:r>
      <w:bookmarkEnd w:id="58"/>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pPr>
        <w:pStyle w:val="3"/>
        <w:spacing w:before="240"/>
        <w:ind w:left="360" w:leftChars="200"/>
      </w:pPr>
      <w:r>
        <w:rPr>
          <w:rFonts w:hint="eastAsia"/>
        </w:rPr>
        <w:t>式中：</w:t>
      </w:r>
      <w:r>
        <w:rPr>
          <w:position w:val="-12"/>
        </w:rPr>
        <w:object>
          <v:shape id="_x0000_i1041"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 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spacing w:before="240"/>
        <w:jc w:val="right"/>
        <w:rPr>
          <w:lang w:val="en-US"/>
        </w:rPr>
      </w:pP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pPr>
              <w:jc w:val="center"/>
              <w:rPr>
                <w:sz w:val="21"/>
                <w:szCs w:val="21"/>
              </w:rPr>
            </w:pPr>
            <w:r>
              <w:rPr>
                <w:sz w:val="21"/>
                <w:szCs w:val="21"/>
              </w:rPr>
              <w:t>室内声源噪声级</w:t>
            </w:r>
          </w:p>
        </w:tc>
        <w:tc>
          <w:tcPr>
            <w:gridSpan w:val="2"/>
            <w:shd w:val="clear" w:color="auto" w:fill="E6E6E6"/>
            <w:vAlign w:val="center"/>
          </w:tcPr>
          <w:p>
            <w:pPr>
              <w:jc w:val="center"/>
              <w:rPr>
                <w:sz w:val="21"/>
                <w:szCs w:val="21"/>
              </w:rPr>
            </w:pPr>
            <w:r>
              <w:rPr>
                <w:sz w:val="21"/>
                <w:szCs w:val="21"/>
              </w:rPr>
              <w:t>相邻房间设备传到室内噪声级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c>
          <w:tcPr>
            <w:shd w:val="clear" w:color="auto" w:fill="E6E6E6"/>
            <w:vAlign w:val="center"/>
          </w:tcPr>
          <w:p>
            <w:pPr>
              <w:rPr>
                <w:sz w:val="21"/>
                <w:szCs w:val="21"/>
              </w:rPr>
            </w:pPr>
            <w:r>
              <w:rPr>
                <w:sz w:val="21"/>
                <w:szCs w:val="21"/>
              </w:rPr>
              <w:t>昼间</w:t>
            </w:r>
          </w:p>
        </w:tc>
        <w:tc>
          <w:tcPr>
            <w:shd w:val="clear" w:color="auto" w:fill="E6E6E6"/>
            <w:vAlign w:val="center"/>
          </w:tcPr>
          <w:p>
            <w:pPr>
              <w:rPr>
                <w:sz w:val="21"/>
                <w:szCs w:val="21"/>
              </w:rPr>
            </w:pPr>
            <w:r>
              <w:rPr>
                <w:sz w:val="21"/>
                <w:szCs w:val="21"/>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c>
          <w:tcPr>
            <w:vAlign w:val="center"/>
          </w:tcPr>
          <w:p>
            <w:pPr>
              <w:rPr>
                <w:sz w:val="21"/>
                <w:szCs w:val="21"/>
              </w:rPr>
            </w:pPr>
            <w:r>
              <w:rPr>
                <w:sz w:val="21"/>
                <w:szCs w:val="21"/>
              </w:rPr>
              <w:t>--</w:t>
            </w:r>
          </w:p>
        </w:tc>
      </w:tr>
    </w:tbl>
    <w:p>
      <w:pPr>
        <w:jc w:val="center"/>
      </w:pPr>
      <w:bookmarkStart w:id="59" w:name="建筑内声源传声"/>
      <w:bookmarkEnd w:id="5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0" w:name="_Toc27685"/>
      <w:r>
        <w:rPr>
          <w:rFonts w:hint="eastAsia"/>
        </w:rPr>
        <w:t>室内噪声级计算</w:t>
      </w:r>
      <w:bookmarkEnd w:id="60"/>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ind w:firstLine="420" w:firstLineChars="200"/>
        <w:rPr>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pPr>
        <w:pStyle w:val="3"/>
        <w:spacing w:before="240"/>
        <w:ind w:left="540" w:leftChars="300"/>
      </w:pPr>
      <w:r>
        <w:rPr>
          <w:rFonts w:hint="eastAsia"/>
        </w:rPr>
        <w:t>式中：</w:t>
      </w:r>
      <w:r>
        <w:rPr>
          <w:position w:val="-12"/>
        </w:rPr>
        <w:object>
          <v:shape id="_x0000_i1042" o:spt="75" type="#_x0000_t75" style="height:15.75pt;width:15.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3" o:spt="75" type="#_x0000_t75" style="height:15.75pt;width:26.2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50">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4" o:spt="75" type="#_x0000_t75" style="height:15.75pt;width:15.7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51">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spacing w:before="240"/>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典型房间室内噪声值 </w:t>
      </w:r>
      <w:r>
        <w:rPr>
          <w:kern w:val="2"/>
          <w:szCs w:val="21"/>
          <w:lang w:val="en-US"/>
        </w:rPr>
        <w:t xml:space="preserve">      </w:t>
      </w:r>
      <w:r>
        <w:rPr>
          <w:rFonts w:hint="eastAsia"/>
          <w:kern w:val="2"/>
          <w:szCs w:val="21"/>
          <w:lang w:val="en-US"/>
        </w:rPr>
        <w:t xml:space="preserve">           </w:t>
      </w:r>
      <w:r>
        <w:rPr>
          <w:kern w:val="2"/>
          <w:szCs w:val="21"/>
          <w:lang w:val="en-US"/>
        </w:rPr>
        <w:t xml:space="preserve">      </w:t>
      </w:r>
      <w:r>
        <w:rPr>
          <w:rFonts w:hint="eastAsia"/>
          <w:kern w:val="2"/>
          <w:szCs w:val="21"/>
          <w:lang w:val="en-US"/>
        </w:rPr>
        <w:t xml:space="preserve">单位：dB（A） </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rPr>
                <w:sz w:val="21"/>
                <w:szCs w:val="21"/>
              </w:rPr>
            </w:pPr>
            <w:r>
              <w:rPr>
                <w:sz w:val="21"/>
                <w:szCs w:val="21"/>
              </w:rPr>
              <w:t>房间类型</w:t>
            </w:r>
          </w:p>
        </w:tc>
        <w:tc>
          <w:tcPr>
            <w:gridSpan w:val="2"/>
            <w:shd w:val="clear" w:color="auto" w:fill="E6E6E6"/>
            <w:vAlign w:val="center"/>
          </w:tcPr>
          <w:p>
            <w:pPr>
              <w:jc w:val="center"/>
              <w:rPr>
                <w:sz w:val="21"/>
                <w:szCs w:val="21"/>
              </w:rPr>
            </w:pPr>
            <w:r>
              <w:rPr>
                <w:sz w:val="21"/>
                <w:szCs w:val="21"/>
              </w:rPr>
              <w:t>室内噪声级</w:t>
            </w:r>
          </w:p>
        </w:tc>
        <w:tc>
          <w:tcPr>
            <w:gridSpan w:val="2"/>
            <w:shd w:val="clear" w:color="auto" w:fill="E6E6E6"/>
            <w:vAlign w:val="center"/>
          </w:tcPr>
          <w:p>
            <w:pPr>
              <w:jc w:val="center"/>
              <w:rPr>
                <w:sz w:val="21"/>
                <w:szCs w:val="21"/>
              </w:rPr>
            </w:pPr>
            <w:r>
              <w:rPr>
                <w:sz w:val="21"/>
                <w:szCs w:val="21"/>
              </w:rPr>
              <w:t>标准限值</w:t>
            </w:r>
          </w:p>
        </w:tc>
        <w:tc>
          <w:tcPr>
            <w:vMerge w:val="restart"/>
            <w:shd w:val="clear" w:color="auto" w:fill="E6E6E6"/>
            <w:vAlign w:val="center"/>
          </w:tcPr>
          <w:p>
            <w:pPr>
              <w:jc w:val="center"/>
              <w:rPr>
                <w:sz w:val="21"/>
                <w:szCs w:val="21"/>
              </w:rPr>
            </w:pPr>
            <w:r>
              <w:rPr>
                <w:sz w:val="21"/>
                <w:szCs w:val="21"/>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shd w:val="clear" w:color="auto" w:fill="E6E6E6"/>
            <w:vAlign w:val="center"/>
          </w:tcPr>
          <w:p>
            <w:pPr>
              <w:jc w:val="center"/>
              <w:rPr>
                <w:sz w:val="21"/>
                <w:szCs w:val="21"/>
              </w:rPr>
            </w:pPr>
            <w:r>
              <w:rPr>
                <w:sz w:val="21"/>
                <w:szCs w:val="21"/>
              </w:rPr>
              <w:t>昼间</w:t>
            </w:r>
          </w:p>
        </w:tc>
        <w:tc>
          <w:tcPr>
            <w:shd w:val="clear" w:color="auto" w:fill="E6E6E6"/>
            <w:vAlign w:val="center"/>
          </w:tcPr>
          <w:p>
            <w:pPr>
              <w:jc w:val="center"/>
              <w:rPr>
                <w:sz w:val="21"/>
                <w:szCs w:val="21"/>
              </w:rPr>
            </w:pPr>
            <w:r>
              <w:rPr>
                <w:sz w:val="21"/>
                <w:szCs w:val="21"/>
              </w:rPr>
              <w:t>夜间</w:t>
            </w:r>
          </w:p>
        </w:tc>
        <w:tc>
          <w:tcPr>
            <w:vMerge w:val="continue"/>
            <w:shd w:val="clear" w:color="auto" w:fill="E6E6E6"/>
            <w:vAlign w:val="center"/>
          </w:tcPr>
          <w:p>
            <w:pPr>
              <w:jc w:val="center"/>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多媒体教室</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低限:≤40,高要求:≤35</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满足低限要求</w:t>
            </w:r>
          </w:p>
        </w:tc>
      </w:tr>
    </w:tbl>
    <w:p>
      <w:pPr>
        <w:ind w:right="-2"/>
        <w:jc w:val="center"/>
      </w:pPr>
      <w:bookmarkStart w:id="61" w:name="典型房间室内噪声值"/>
      <w:bookmarkEnd w:id="61"/>
    </w:p>
    <w:p>
      <w:pPr>
        <w:pStyle w:val="4"/>
      </w:pPr>
      <w:bookmarkStart w:id="62" w:name="_Toc18734"/>
      <w:r>
        <w:rPr>
          <w:rFonts w:hint="eastAsia"/>
        </w:rPr>
        <w:t>小结</w:t>
      </w:r>
      <w:bookmarkEnd w:id="62"/>
    </w:p>
    <w:p>
      <w:pPr>
        <w:pStyle w:val="3"/>
        <w:ind w:firstLine="420" w:firstLineChars="200"/>
        <w:rPr>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pPr>
        <w:spacing w:before="240"/>
        <w:ind w:right="-2"/>
        <w:jc w:val="right"/>
      </w:pPr>
      <w:r>
        <w:t>表5.11  主要功能房间室内噪声值                    单位：dB（A）</w:t>
      </w:r>
    </w:p>
    <w:tbl>
      <w:tblPr>
        <w:tblStyle w:val="23"/>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vMerge w:val="restart"/>
            <w:shd w:val="clear" w:color="auto" w:fill="E6E6E6"/>
            <w:vAlign w:val="center"/>
          </w:tcPr>
          <w:p>
            <w:pPr>
              <w:jc w:val="center"/>
              <w:rPr>
                <w:sz w:val="21"/>
                <w:szCs w:val="21"/>
              </w:rPr>
            </w:pPr>
            <w:r>
              <w:rPr>
                <w:sz w:val="21"/>
                <w:szCs w:val="21"/>
              </w:rPr>
              <w:t>包含房间</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多媒体教室</w:t>
            </w:r>
          </w:p>
        </w:tc>
        <w:tc>
          <w:tcPr>
            <w:vAlign w:val="center"/>
          </w:tcPr>
          <w:p>
            <w:pPr>
              <w:rPr>
                <w:sz w:val="21"/>
                <w:szCs w:val="21"/>
              </w:rPr>
            </w:pPr>
            <w:r>
              <w:rPr>
                <w:sz w:val="21"/>
                <w:szCs w:val="21"/>
              </w:rPr>
              <w:t>语言教室</w:t>
            </w:r>
          </w:p>
        </w:tc>
        <w:tc>
          <w:tcPr>
            <w:vAlign w:val="center"/>
          </w:tcPr>
          <w:p>
            <w:pPr>
              <w:rPr>
                <w:sz w:val="21"/>
                <w:szCs w:val="21"/>
              </w:rPr>
            </w:pPr>
            <w:r>
              <w:rPr>
                <w:sz w:val="21"/>
                <w:szCs w:val="21"/>
              </w:rPr>
              <w:t>1003</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满足低限要求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一般商店</w:t>
            </w:r>
          </w:p>
        </w:tc>
        <w:tc>
          <w:tcPr>
            <w:vAlign w:val="center"/>
          </w:tcPr>
          <w:p>
            <w:pPr>
              <w:rPr>
                <w:sz w:val="21"/>
                <w:szCs w:val="21"/>
              </w:rPr>
            </w:pPr>
            <w:r>
              <w:rPr>
                <w:sz w:val="21"/>
                <w:szCs w:val="21"/>
              </w:rPr>
              <w:t>商场商店</w:t>
            </w:r>
          </w:p>
        </w:tc>
        <w:tc>
          <w:tcPr>
            <w:vAlign w:val="center"/>
          </w:tcPr>
          <w:p>
            <w:pPr>
              <w:rPr>
                <w:sz w:val="21"/>
                <w:szCs w:val="21"/>
              </w:rPr>
            </w:pPr>
            <w:r>
              <w:rPr>
                <w:sz w:val="21"/>
                <w:szCs w:val="21"/>
              </w:rPr>
              <w:t>0,0,0</w:t>
            </w:r>
            <w:r>
              <w:rPr>
                <w:sz w:val="21"/>
                <w:szCs w:val="21"/>
              </w:rPr>
              <w:br w:type="textWrapping"/>
            </w:r>
            <w:r>
              <w:rPr>
                <w:sz w:val="21"/>
                <w:szCs w:val="21"/>
              </w:rPr>
              <w:t>等120个房间</w:t>
            </w:r>
          </w:p>
        </w:tc>
        <w:tc>
          <w:tcPr>
            <w:vAlign w:val="center"/>
          </w:tcPr>
          <w:p>
            <w:pPr>
              <w:jc w:val="center"/>
              <w:rPr>
                <w:sz w:val="21"/>
                <w:szCs w:val="21"/>
              </w:rPr>
            </w:pPr>
            <w:r>
              <w:rPr>
                <w:sz w:val="21"/>
                <w:szCs w:val="21"/>
              </w:rPr>
              <w:t>43</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展示区</w:t>
            </w:r>
          </w:p>
        </w:tc>
        <w:tc>
          <w:tcPr>
            <w:vAlign w:val="center"/>
          </w:tcPr>
          <w:p>
            <w:pPr>
              <w:rPr>
                <w:sz w:val="21"/>
                <w:szCs w:val="21"/>
              </w:rPr>
            </w:pPr>
            <w:r>
              <w:rPr>
                <w:sz w:val="21"/>
                <w:szCs w:val="21"/>
              </w:rPr>
              <w:t>会展中心</w:t>
            </w:r>
          </w:p>
        </w:tc>
        <w:tc>
          <w:tcPr>
            <w:vAlign w:val="center"/>
          </w:tcPr>
          <w:p>
            <w:pPr>
              <w:rPr>
                <w:sz w:val="21"/>
                <w:szCs w:val="21"/>
              </w:rPr>
            </w:pPr>
            <w:r>
              <w:rPr>
                <w:sz w:val="21"/>
                <w:szCs w:val="21"/>
              </w:rPr>
              <w:t>1005,1007,1006</w:t>
            </w:r>
            <w:r>
              <w:rPr>
                <w:sz w:val="21"/>
                <w:szCs w:val="21"/>
              </w:rPr>
              <w:br w:type="textWrapping"/>
            </w:r>
            <w:r>
              <w:rPr>
                <w:sz w:val="21"/>
                <w:szCs w:val="21"/>
              </w:rPr>
              <w:t>等4个房间</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酒吧、茶座</w:t>
            </w:r>
          </w:p>
        </w:tc>
        <w:tc>
          <w:tcPr>
            <w:vAlign w:val="center"/>
          </w:tcPr>
          <w:p>
            <w:pPr>
              <w:rPr>
                <w:sz w:val="21"/>
                <w:szCs w:val="21"/>
              </w:rPr>
            </w:pPr>
            <w:r>
              <w:rPr>
                <w:sz w:val="21"/>
                <w:szCs w:val="21"/>
              </w:rPr>
              <w:t>餐厅</w:t>
            </w:r>
          </w:p>
        </w:tc>
        <w:tc>
          <w:tcPr>
            <w:vAlign w:val="center"/>
          </w:tcPr>
          <w:p>
            <w:pPr>
              <w:rPr>
                <w:sz w:val="21"/>
                <w:szCs w:val="21"/>
              </w:rPr>
            </w:pPr>
            <w:r>
              <w:rPr>
                <w:sz w:val="21"/>
                <w:szCs w:val="21"/>
              </w:rPr>
              <w:t>4003</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pPr>
              <w:rPr>
                <w:sz w:val="21"/>
                <w:szCs w:val="21"/>
              </w:rPr>
            </w:pPr>
            <w:r>
              <w:rPr>
                <w:sz w:val="21"/>
                <w:szCs w:val="21"/>
              </w:rPr>
              <w:t>普通办公室</w:t>
            </w:r>
          </w:p>
        </w:tc>
        <w:tc>
          <w:tcPr>
            <w:vAlign w:val="center"/>
          </w:tcPr>
          <w:p>
            <w:pPr>
              <w:rPr>
                <w:sz w:val="21"/>
                <w:szCs w:val="21"/>
              </w:rPr>
            </w:pPr>
            <w:r>
              <w:rPr>
                <w:sz w:val="21"/>
                <w:szCs w:val="21"/>
              </w:rPr>
              <w:t>多人办公室</w:t>
            </w:r>
          </w:p>
        </w:tc>
        <w:tc>
          <w:tcPr>
            <w:vAlign w:val="center"/>
          </w:tcPr>
          <w:p>
            <w:pPr>
              <w:rPr>
                <w:sz w:val="21"/>
                <w:szCs w:val="21"/>
              </w:rPr>
            </w:pPr>
            <w:r>
              <w:rPr>
                <w:sz w:val="21"/>
                <w:szCs w:val="21"/>
              </w:rPr>
              <w:t>4015</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ind w:right="-2"/>
        <w:jc w:val="center"/>
      </w:pPr>
      <w:bookmarkStart w:id="63" w:name="主要功能房间室内噪声值"/>
      <w:bookmarkEnd w:id="63"/>
    </w:p>
    <w:p>
      <w:pPr>
        <w:pStyle w:val="3"/>
        <w:spacing w:after="156" w:afterLines="50" w:line="360" w:lineRule="auto"/>
        <w:ind w:firstLine="531" w:firstLineChars="295"/>
        <w:jc w:val="left"/>
        <w:rPr>
          <w:rFonts w:ascii="黑体" w:hAnsi="黑体" w:eastAsia="黑体"/>
          <w:sz w:val="18"/>
          <w:szCs w:val="20"/>
        </w:rPr>
      </w:pPr>
      <w:r>
        <w:rPr>
          <w:rFonts w:hint="eastAsia" w:ascii="黑体" w:hAnsi="黑体" w:eastAsia="黑体"/>
          <w:sz w:val="18"/>
          <w:szCs w:val="20"/>
        </w:rPr>
        <w:t>注：各主要功能房间室内噪声值结果参见附录。</w:t>
      </w:r>
    </w:p>
    <w:bookmarkEnd w:id="27"/>
    <w:p>
      <w:pPr>
        <w:pStyle w:val="2"/>
        <w:rPr>
          <w:kern w:val="2"/>
        </w:rPr>
      </w:pPr>
      <w:bookmarkStart w:id="64" w:name="_Toc28068"/>
      <w:r>
        <w:rPr>
          <w:rFonts w:hint="eastAsia"/>
          <w:kern w:val="2"/>
        </w:rPr>
        <w:t>结论</w:t>
      </w:r>
      <w:bookmarkEnd w:id="64"/>
    </w:p>
    <w:p>
      <w:pPr>
        <w:pStyle w:val="3"/>
        <w:ind w:firstLine="420" w:firstLineChars="200"/>
        <w:rPr>
          <w:rFonts w:ascii="宋体" w:hAnsi="宋体"/>
        </w:rPr>
      </w:pPr>
      <w:r>
        <w:t>根据《绿色建筑评价标准》GB/T 50378-2019和《民用建筑隔声设计规范》GB 50118-2010评价要求，</w:t>
      </w:r>
      <w:r>
        <w:rPr>
          <w:rFonts w:hint="eastAsia" w:ascii="宋体" w:hAnsi="宋体"/>
        </w:rPr>
        <w:t>本项目的室内噪声级评价结论汇总如下表：</w:t>
      </w:r>
    </w:p>
    <w:p>
      <w:pPr>
        <w:spacing w:before="240"/>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3"/>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rPr>
          <w:trHeight w:val="209" w:hRule="atLeast"/>
        </w:trPr>
        <w:tc>
          <w:tcPr>
            <w:tcW w:w="1261" w:type="dxa"/>
            <w:shd w:val="clear" w:color="auto" w:fill="E6E6E6"/>
            <w:vAlign w:val="center"/>
          </w:tcPr>
          <w:p>
            <w:pPr>
              <w:pStyle w:val="3"/>
              <w:jc w:val="center"/>
            </w:pPr>
            <w:r>
              <w:t>检查项</w:t>
            </w:r>
          </w:p>
        </w:tc>
        <w:tc>
          <w:tcPr>
            <w:tcW w:w="5670" w:type="dxa"/>
            <w:shd w:val="clear" w:color="auto" w:fill="E6E6E6"/>
          </w:tcPr>
          <w:p>
            <w:pPr>
              <w:pStyle w:val="3"/>
              <w:jc w:val="center"/>
            </w:pPr>
            <w:r>
              <w:rPr>
                <w:rFonts w:hint="eastAsia"/>
              </w:rPr>
              <w:t>评价</w:t>
            </w:r>
            <w:r>
              <w:t>依据</w:t>
            </w:r>
          </w:p>
        </w:tc>
        <w:tc>
          <w:tcPr>
            <w:tcW w:w="1701" w:type="dxa"/>
            <w:shd w:val="clear" w:color="auto" w:fill="E6E6E6"/>
            <w:vAlign w:val="center"/>
          </w:tcPr>
          <w:p>
            <w:pPr>
              <w:pStyle w:val="3"/>
              <w:jc w:val="center"/>
            </w:pPr>
            <w:r>
              <w:t>结论</w:t>
            </w:r>
          </w:p>
        </w:tc>
        <w:tc>
          <w:tcPr>
            <w:tcW w:w="724" w:type="dxa"/>
            <w:shd w:val="clear" w:color="auto" w:fill="E6E6E6"/>
            <w:vAlign w:val="center"/>
          </w:tcPr>
          <w:p>
            <w:pPr>
              <w:pStyle w:val="3"/>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pPr>
            <w:r>
              <w:t>室内</w:t>
            </w:r>
          </w:p>
          <w:p>
            <w:pPr>
              <w:pStyle w:val="3"/>
              <w:jc w:val="center"/>
            </w:pPr>
            <w:r>
              <w:t>噪声级</w:t>
            </w:r>
          </w:p>
        </w:tc>
        <w:tc>
          <w:tcPr>
            <w:tcW w:w="5670" w:type="dxa"/>
          </w:tcPr>
          <w:p>
            <w:pPr>
              <w:pStyle w:val="3"/>
              <w:rPr>
                <w:bCs/>
              </w:rPr>
            </w:pPr>
            <w:r>
              <w:rPr>
                <w:rFonts w:hint="eastAsia"/>
                <w:bCs/>
              </w:rPr>
              <w:t>控制项</w:t>
            </w:r>
            <w:r>
              <w:rPr>
                <w:bCs/>
              </w:rPr>
              <w:t>：</w:t>
            </w:r>
          </w:p>
          <w:p>
            <w:pPr>
              <w:pStyle w:val="3"/>
              <w:rPr>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701" w:type="dxa"/>
            <w:vAlign w:val="center"/>
          </w:tcPr>
          <w:p>
            <w:pPr>
              <w:jc w:val="center"/>
              <w:rPr>
                <w:b/>
                <w:bCs/>
                <w:sz w:val="21"/>
                <w:szCs w:val="21"/>
              </w:rPr>
            </w:pPr>
            <w:bookmarkStart w:id="65" w:name="室内噪声控制项结论"/>
            <w:r>
              <w:rPr>
                <w:b/>
                <w:bCs/>
                <w:sz w:val="21"/>
                <w:szCs w:val="21"/>
              </w:rPr>
              <w:t>满足</w:t>
            </w:r>
            <w:bookmarkEnd w:id="65"/>
          </w:p>
        </w:tc>
        <w:tc>
          <w:tcPr>
            <w:tcW w:w="724" w:type="dxa"/>
            <w:vAlign w:val="center"/>
          </w:tcPr>
          <w:p>
            <w:pPr>
              <w:pStyle w:val="3"/>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pPr>
          </w:p>
        </w:tc>
        <w:tc>
          <w:tcPr>
            <w:tcW w:w="5670" w:type="dxa"/>
          </w:tcPr>
          <w:p>
            <w:pPr>
              <w:pStyle w:val="3"/>
              <w:rPr>
                <w:bCs/>
              </w:rPr>
            </w:pPr>
            <w:r>
              <w:rPr>
                <w:rFonts w:hint="eastAsia"/>
                <w:bCs/>
              </w:rPr>
              <w:t>评分项：</w:t>
            </w:r>
          </w:p>
          <w:p>
            <w:pPr>
              <w:pStyle w:val="3"/>
              <w:rPr>
                <w:bCs/>
              </w:rPr>
            </w:pPr>
            <w:r>
              <w:rPr>
                <w:bCs/>
              </w:rPr>
              <w:t>5.2.6  主要功能房间</w:t>
            </w:r>
            <w:r>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sz w:val="21"/>
                <w:szCs w:val="21"/>
              </w:rPr>
            </w:pPr>
            <w:bookmarkStart w:id="66" w:name="室内噪声评分项结论"/>
            <w:r>
              <w:rPr>
                <w:b/>
                <w:bCs/>
                <w:sz w:val="21"/>
                <w:szCs w:val="21"/>
              </w:rPr>
              <w:t>满足低限要求</w:t>
            </w:r>
            <w:bookmarkEnd w:id="66"/>
          </w:p>
        </w:tc>
        <w:tc>
          <w:tcPr>
            <w:tcW w:w="724" w:type="dxa"/>
            <w:vAlign w:val="center"/>
          </w:tcPr>
          <w:p>
            <w:pPr>
              <w:jc w:val="center"/>
              <w:rPr>
                <w:b/>
                <w:bCs/>
                <w:sz w:val="21"/>
                <w:szCs w:val="21"/>
              </w:rPr>
            </w:pPr>
            <w:bookmarkStart w:id="67" w:name="室内噪声得分"/>
            <w:r>
              <w:rPr>
                <w:b/>
                <w:bCs/>
                <w:sz w:val="21"/>
                <w:szCs w:val="21"/>
              </w:rPr>
              <w:t>0</w:t>
            </w:r>
            <w:bookmarkEnd w:id="67"/>
            <w:r>
              <w:rPr>
                <w:rFonts w:hint="eastAsia"/>
                <w:b/>
                <w:bCs/>
                <w:sz w:val="21"/>
                <w:szCs w:val="21"/>
              </w:rPr>
              <w:t>分</w:t>
            </w:r>
          </w:p>
        </w:tc>
      </w:tr>
    </w:tbl>
    <w:p>
      <w:pPr>
        <w:pStyle w:val="14"/>
        <w:spacing w:line="360" w:lineRule="auto"/>
        <w:ind w:firstLine="0" w:firstLineChars="0"/>
        <w:rPr>
          <w:rFonts w:ascii="宋体" w:hAnsi="宋体" w:eastAsia="宋体"/>
          <w:sz w:val="21"/>
          <w:szCs w:val="21"/>
        </w:rPr>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pPr>
    </w:p>
    <w:p>
      <w:pPr>
        <w:pStyle w:val="2"/>
        <w:rPr>
          <w:kern w:val="2"/>
        </w:rPr>
      </w:pPr>
      <w:bookmarkStart w:id="68" w:name="_Toc27581"/>
      <w:r>
        <w:rPr>
          <w:rFonts w:hint="eastAsia"/>
          <w:kern w:val="2"/>
        </w:rPr>
        <w:t>附录：室内噪声级详表</w:t>
      </w:r>
      <w:bookmarkEnd w:id="68"/>
    </w:p>
    <w:tbl>
      <w:tblPr>
        <w:tblStyle w:val="23"/>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pPr>
              <w:jc w:val="center"/>
              <w:rPr>
                <w:sz w:val="21"/>
                <w:szCs w:val="21"/>
              </w:rPr>
            </w:pPr>
            <w:r>
              <w:rPr>
                <w:sz w:val="21"/>
                <w:szCs w:val="21"/>
              </w:rPr>
              <w:t>楼层</w:t>
            </w:r>
          </w:p>
        </w:tc>
        <w:tc>
          <w:tcPr>
            <w:vMerge w:val="restart"/>
            <w:shd w:val="clear" w:color="auto" w:fill="E6E6E6"/>
            <w:vAlign w:val="center"/>
          </w:tcPr>
          <w:p>
            <w:pPr>
              <w:jc w:val="center"/>
              <w:rPr>
                <w:sz w:val="21"/>
                <w:szCs w:val="21"/>
              </w:rPr>
            </w:pPr>
            <w:r>
              <w:rPr>
                <w:sz w:val="21"/>
                <w:szCs w:val="21"/>
              </w:rPr>
              <w:t>户型</w:t>
            </w:r>
          </w:p>
        </w:tc>
        <w:tc>
          <w:tcPr>
            <w:vMerge w:val="restart"/>
            <w:shd w:val="clear" w:color="auto" w:fill="E6E6E6"/>
            <w:vAlign w:val="center"/>
          </w:tcPr>
          <w:p>
            <w:pPr>
              <w:jc w:val="center"/>
              <w:rPr>
                <w:sz w:val="21"/>
                <w:szCs w:val="21"/>
              </w:rPr>
            </w:pPr>
            <w:r>
              <w:rPr>
                <w:sz w:val="21"/>
                <w:szCs w:val="21"/>
              </w:rPr>
              <w:t>房间类型</w:t>
            </w:r>
          </w:p>
        </w:tc>
        <w:tc>
          <w:tcPr>
            <w:vMerge w:val="restart"/>
            <w:shd w:val="clear" w:color="auto" w:fill="E6E6E6"/>
            <w:vAlign w:val="center"/>
          </w:tcPr>
          <w:p>
            <w:pPr>
              <w:jc w:val="center"/>
              <w:rPr>
                <w:sz w:val="21"/>
                <w:szCs w:val="21"/>
              </w:rPr>
            </w:pPr>
            <w:r>
              <w:rPr>
                <w:sz w:val="21"/>
                <w:szCs w:val="21"/>
              </w:rPr>
              <w:t>对标功能</w:t>
            </w:r>
          </w:p>
        </w:tc>
        <w:tc>
          <w:tcPr>
            <w:gridSpan w:val="2"/>
            <w:shd w:val="clear" w:color="auto" w:fill="E6E6E6"/>
            <w:vAlign w:val="center"/>
          </w:tcPr>
          <w:p>
            <w:pPr>
              <w:jc w:val="center"/>
              <w:rPr>
                <w:sz w:val="21"/>
                <w:szCs w:val="21"/>
              </w:rPr>
            </w:pPr>
            <w:r>
              <w:rPr>
                <w:sz w:val="21"/>
                <w:szCs w:val="21"/>
              </w:rPr>
              <w:t>外部</w:t>
            </w:r>
            <w:r>
              <w:rPr>
                <w:sz w:val="21"/>
                <w:szCs w:val="21"/>
              </w:rPr>
              <w:br w:type="textWrapping"/>
            </w:r>
            <w:r>
              <w:rPr>
                <w:sz w:val="21"/>
                <w:szCs w:val="21"/>
              </w:rPr>
              <w:t>声源</w:t>
            </w:r>
          </w:p>
        </w:tc>
        <w:tc>
          <w:tcPr>
            <w:gridSpan w:val="2"/>
            <w:shd w:val="clear" w:color="auto" w:fill="E6E6E6"/>
            <w:vAlign w:val="center"/>
          </w:tcPr>
          <w:p>
            <w:pPr>
              <w:jc w:val="center"/>
              <w:rPr>
                <w:sz w:val="21"/>
                <w:szCs w:val="21"/>
              </w:rPr>
            </w:pPr>
            <w:r>
              <w:rPr>
                <w:sz w:val="21"/>
                <w:szCs w:val="21"/>
              </w:rPr>
              <w:t>建筑</w:t>
            </w:r>
            <w:r>
              <w:rPr>
                <w:sz w:val="21"/>
                <w:szCs w:val="21"/>
              </w:rPr>
              <w:br w:type="textWrapping"/>
            </w:r>
            <w:r>
              <w:rPr>
                <w:sz w:val="21"/>
                <w:szCs w:val="21"/>
              </w:rPr>
              <w:t>设备</w:t>
            </w:r>
          </w:p>
        </w:tc>
        <w:tc>
          <w:tcPr>
            <w:gridSpan w:val="2"/>
            <w:shd w:val="clear" w:color="auto" w:fill="E6E6E6"/>
            <w:vAlign w:val="center"/>
          </w:tcPr>
          <w:p>
            <w:pPr>
              <w:jc w:val="center"/>
              <w:rPr>
                <w:sz w:val="21"/>
                <w:szCs w:val="21"/>
              </w:rPr>
            </w:pPr>
            <w:r>
              <w:rPr>
                <w:sz w:val="21"/>
                <w:szCs w:val="21"/>
              </w:rPr>
              <w:t>室内</w:t>
            </w:r>
            <w:r>
              <w:rPr>
                <w:sz w:val="21"/>
                <w:szCs w:val="21"/>
              </w:rPr>
              <w:br w:type="textWrapping"/>
            </w:r>
            <w:r>
              <w:rPr>
                <w:sz w:val="21"/>
                <w:szCs w:val="21"/>
              </w:rPr>
              <w:t>噪声级</w:t>
            </w:r>
          </w:p>
        </w:tc>
        <w:tc>
          <w:tcPr>
            <w:gridSpan w:val="2"/>
            <w:shd w:val="clear" w:color="auto" w:fill="E6E6E6"/>
            <w:vAlign w:val="center"/>
          </w:tcPr>
          <w:p>
            <w:pPr>
              <w:jc w:val="center"/>
              <w:rPr>
                <w:sz w:val="21"/>
                <w:szCs w:val="21"/>
              </w:rPr>
            </w:pPr>
            <w:r>
              <w:rPr>
                <w:sz w:val="21"/>
                <w:szCs w:val="21"/>
              </w:rPr>
              <w:t>标准限值</w:t>
            </w:r>
            <w:r>
              <w:rPr>
                <w:sz w:val="21"/>
                <w:szCs w:val="21"/>
              </w:rPr>
              <w:br w:type="textWrapping"/>
            </w:r>
            <w:r>
              <w:rPr>
                <w:sz w:val="21"/>
                <w:szCs w:val="21"/>
              </w:rPr>
              <w:t>(H:高要求)</w:t>
            </w:r>
            <w:r>
              <w:rPr>
                <w:sz w:val="21"/>
                <w:szCs w:val="21"/>
              </w:rPr>
              <w:br w:type="textWrapping"/>
            </w:r>
            <w:r>
              <w:rPr>
                <w:sz w:val="21"/>
                <w:szCs w:val="21"/>
              </w:rPr>
              <w:t>(L:低限值)</w:t>
            </w:r>
          </w:p>
        </w:tc>
        <w:tc>
          <w:tcPr>
            <w:gridSpan w:val="2"/>
            <w:shd w:val="clear" w:color="auto" w:fill="E6E6E6"/>
            <w:vAlign w:val="center"/>
          </w:tcPr>
          <w:p>
            <w:pPr>
              <w:jc w:val="center"/>
              <w:rPr>
                <w:sz w:val="21"/>
                <w:szCs w:val="21"/>
              </w:rPr>
            </w:pPr>
            <w:r>
              <w:rPr>
                <w:sz w:val="21"/>
                <w:szCs w:val="21"/>
              </w:rPr>
              <w:t>达标判定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pPr>
              <w:jc w:val="cente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vMerge w:val="continue"/>
            <w:shd w:val="clear" w:color="auto" w:fill="E6E6E6"/>
            <w:vAlign w:val="center"/>
          </w:tcPr>
          <w:p>
            <w:pPr>
              <w:rPr>
                <w:sz w:val="21"/>
                <w:szCs w:val="21"/>
              </w:rPr>
            </w:pP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c>
          <w:tcPr>
            <w:shd w:val="clear" w:color="auto" w:fill="E6E6E6"/>
            <w:vAlign w:val="center"/>
          </w:tcPr>
          <w:p>
            <w:pPr>
              <w:jc w:val="center"/>
              <w:rPr>
                <w:sz w:val="21"/>
                <w:szCs w:val="21"/>
              </w:rPr>
            </w:pPr>
            <w:r>
              <w:rPr>
                <w:sz w:val="21"/>
                <w:szCs w:val="21"/>
              </w:rPr>
              <w:t>昼</w:t>
            </w:r>
          </w:p>
        </w:tc>
        <w:tc>
          <w:tcPr>
            <w:shd w:val="clear" w:color="auto" w:fill="E6E6E6"/>
            <w:vAlign w:val="center"/>
          </w:tcPr>
          <w:p>
            <w:pPr>
              <w:jc w:val="center"/>
              <w:rPr>
                <w:sz w:val="21"/>
                <w:szCs w:val="21"/>
              </w:rPr>
            </w:pPr>
            <w:r>
              <w:rPr>
                <w:sz w:val="21"/>
                <w:szCs w:val="21"/>
              </w:rPr>
              <w:t>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1</w:t>
            </w:r>
          </w:p>
        </w:tc>
        <w:tc>
          <w:tcPr>
            <w:vMerge w:val="restart"/>
            <w:vAlign w:val="center"/>
          </w:tcPr>
          <w:p>
            <w:pPr>
              <w:rPr>
                <w:sz w:val="21"/>
                <w:szCs w:val="21"/>
              </w:rPr>
            </w:pPr>
          </w:p>
        </w:tc>
        <w:tc>
          <w:tcPr>
            <w:vAlign w:val="center"/>
          </w:tcPr>
          <w:p>
            <w:pPr>
              <w:rPr>
                <w:sz w:val="21"/>
                <w:szCs w:val="21"/>
              </w:rPr>
            </w:pPr>
            <w:r>
              <w:rPr>
                <w:sz w:val="21"/>
                <w:szCs w:val="21"/>
              </w:rPr>
              <w:t>多媒体教室[1003]</w:t>
            </w:r>
          </w:p>
        </w:tc>
        <w:tc>
          <w:tcPr>
            <w:vAlign w:val="center"/>
          </w:tcPr>
          <w:p>
            <w:pPr>
              <w:rPr>
                <w:sz w:val="21"/>
                <w:szCs w:val="21"/>
              </w:rPr>
            </w:pPr>
            <w:r>
              <w:rPr>
                <w:sz w:val="21"/>
                <w:szCs w:val="21"/>
              </w:rPr>
              <w:t>语言教室</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40</w:t>
            </w:r>
          </w:p>
        </w:tc>
        <w:tc>
          <w:tcPr>
            <w:shd w:val="clear" w:color="auto" w:fill="E6E6E6"/>
            <w:vAlign w:val="center"/>
          </w:tcPr>
          <w:p>
            <w:pPr>
              <w:jc w:val="center"/>
              <w:rPr>
                <w:sz w:val="21"/>
                <w:szCs w:val="21"/>
              </w:rPr>
            </w:pPr>
            <w:r>
              <w:rPr>
                <w:b/>
                <w:sz w:val="21"/>
                <w:szCs w:val="21"/>
              </w:rPr>
              <w:t>30</w:t>
            </w:r>
          </w:p>
        </w:tc>
        <w:tc>
          <w:tcPr>
            <w:vAlign w:val="center"/>
          </w:tcPr>
          <w:p>
            <w:pPr>
              <w:jc w:val="center"/>
              <w:rPr>
                <w:sz w:val="21"/>
                <w:szCs w:val="21"/>
              </w:rPr>
            </w:pPr>
            <w:r>
              <w:rPr>
                <w:sz w:val="21"/>
                <w:szCs w:val="21"/>
              </w:rPr>
              <w:t>L:≤40</w:t>
            </w:r>
            <w:r>
              <w:rPr>
                <w:sz w:val="21"/>
                <w:szCs w:val="21"/>
              </w:rPr>
              <w:br w:type="textWrapping"/>
            </w:r>
            <w:r>
              <w:rPr>
                <w:sz w:val="21"/>
                <w:szCs w:val="21"/>
              </w:rPr>
              <w:t>H:≤35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满足低限要求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一般商店[1008]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一般商店[1009]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一般商店[1013]</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一般商店[1015]</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一般商店[1018]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一般商店[1022]</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一般商店[1024]</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一般商店[1025]</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一般商店[1029]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一般商店[1030]</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一般商店[1032]</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一般商店[1033]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一般商店[1034]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一般商店[1035]</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一般商店[1037]</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一般商店[1039]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一般商店[1040]</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一般商店[1041]</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一般商店[1042]</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一般商店[1043]</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一般商店[1044]</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一般商店[1045]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一般商店[1046]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展示区[1005]</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40</w:t>
            </w:r>
          </w:p>
        </w:tc>
        <w:tc>
          <w:tcPr>
            <w:shd w:val="clear" w:color="auto" w:fill="E6E6E6"/>
            <w:vAlign w:val="center"/>
          </w:tcPr>
          <w:p>
            <w:pPr>
              <w:jc w:val="center"/>
              <w:rPr>
                <w:sz w:val="21"/>
                <w:szCs w:val="21"/>
              </w:rPr>
            </w:pPr>
            <w:r>
              <w:rPr>
                <w:b/>
                <w:sz w:val="21"/>
                <w:szCs w:val="21"/>
              </w:rPr>
              <w:t>30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展示区[1006]</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展示区[1007]</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37</w:t>
            </w:r>
          </w:p>
        </w:tc>
        <w:tc>
          <w:tcPr>
            <w:vAlign w:val="center"/>
          </w:tcPr>
          <w:p>
            <w:pPr>
              <w:jc w:val="center"/>
              <w:rPr>
                <w:sz w:val="21"/>
                <w:szCs w:val="21"/>
              </w:rPr>
            </w:pPr>
            <w:r>
              <w:rPr>
                <w:sz w:val="21"/>
                <w:szCs w:val="21"/>
              </w:rPr>
              <w:t>27</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37</w:t>
            </w:r>
          </w:p>
        </w:tc>
        <w:tc>
          <w:tcPr>
            <w:shd w:val="clear" w:color="auto" w:fill="E6E6E6"/>
            <w:vAlign w:val="center"/>
          </w:tcPr>
          <w:p>
            <w:pPr>
              <w:jc w:val="center"/>
              <w:rPr>
                <w:sz w:val="21"/>
                <w:szCs w:val="21"/>
              </w:rPr>
            </w:pPr>
            <w:r>
              <w:rPr>
                <w:b/>
                <w:sz w:val="21"/>
                <w:szCs w:val="21"/>
              </w:rPr>
              <w:t>27</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1</w:t>
            </w:r>
          </w:p>
        </w:tc>
        <w:tc>
          <w:tcPr>
            <w:vMerge w:val="continue"/>
            <w:vAlign w:val="center"/>
          </w:tcPr>
          <w:p>
            <w:pPr>
              <w:rPr>
                <w:sz w:val="21"/>
                <w:szCs w:val="21"/>
              </w:rPr>
            </w:pPr>
          </w:p>
        </w:tc>
        <w:tc>
          <w:tcPr>
            <w:vAlign w:val="center"/>
          </w:tcPr>
          <w:p>
            <w:pPr>
              <w:rPr>
                <w:sz w:val="21"/>
                <w:szCs w:val="21"/>
              </w:rPr>
            </w:pPr>
            <w:r>
              <w:rPr>
                <w:sz w:val="21"/>
                <w:szCs w:val="21"/>
              </w:rPr>
              <w:t>展示区[1010]</w:t>
            </w:r>
          </w:p>
        </w:tc>
        <w:tc>
          <w:tcPr>
            <w:vAlign w:val="center"/>
          </w:tcPr>
          <w:p>
            <w:pPr>
              <w:rPr>
                <w:sz w:val="21"/>
                <w:szCs w:val="21"/>
              </w:rPr>
            </w:pPr>
            <w:r>
              <w:rPr>
                <w:sz w:val="21"/>
                <w:szCs w:val="21"/>
              </w:rPr>
              <w:t>会展中心</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2</w:t>
            </w:r>
          </w:p>
        </w:tc>
        <w:tc>
          <w:tcPr>
            <w:vMerge w:val="restart"/>
            <w:vAlign w:val="center"/>
          </w:tcPr>
          <w:p>
            <w:pPr>
              <w:rPr>
                <w:sz w:val="21"/>
                <w:szCs w:val="21"/>
              </w:rPr>
            </w:pPr>
          </w:p>
        </w:tc>
        <w:tc>
          <w:tcPr>
            <w:vAlign w:val="center"/>
          </w:tcPr>
          <w:p>
            <w:pPr>
              <w:rPr>
                <w:sz w:val="21"/>
                <w:szCs w:val="21"/>
              </w:rPr>
            </w:pPr>
            <w:r>
              <w:rPr>
                <w:sz w:val="21"/>
                <w:szCs w:val="21"/>
              </w:rPr>
              <w:t>一般商店[2007]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一般商店[2008]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一般商店[2009]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一般商店[2013]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一般商店[2014]</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一般商店[2016]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一般商店[2017]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一般商店[2018]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一般商店[2022]</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一般商店[2023]</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一般商店[2027]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一般商店[2039]</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一般商店[2041]</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一般商店[2042]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一般商店[2043]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一般商店[2045]</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一般商店[2046]</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一般商店[2047]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一般商店[2048]</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一般商店[2050]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一般商店[2051]</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一般商店[2052]</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一般商店[2053]</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一般商店[2054]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一般商店[2055]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2</w:t>
            </w:r>
          </w:p>
        </w:tc>
        <w:tc>
          <w:tcPr>
            <w:vMerge w:val="continue"/>
            <w:vAlign w:val="center"/>
          </w:tcPr>
          <w:p>
            <w:pPr>
              <w:rPr>
                <w:sz w:val="21"/>
                <w:szCs w:val="21"/>
              </w:rPr>
            </w:pPr>
          </w:p>
        </w:tc>
        <w:tc>
          <w:tcPr>
            <w:vAlign w:val="center"/>
          </w:tcPr>
          <w:p>
            <w:pPr>
              <w:rPr>
                <w:sz w:val="21"/>
                <w:szCs w:val="21"/>
              </w:rPr>
            </w:pPr>
            <w:r>
              <w:rPr>
                <w:sz w:val="21"/>
                <w:szCs w:val="21"/>
              </w:rPr>
              <w:t>一般商店[2062]</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3</w:t>
            </w:r>
          </w:p>
        </w:tc>
        <w:tc>
          <w:tcPr>
            <w:vMerge w:val="restart"/>
            <w:vAlign w:val="center"/>
          </w:tcPr>
          <w:p>
            <w:pPr>
              <w:rPr>
                <w:sz w:val="21"/>
                <w:szCs w:val="21"/>
              </w:rPr>
            </w:pPr>
          </w:p>
        </w:tc>
        <w:tc>
          <w:tcPr>
            <w:vAlign w:val="center"/>
          </w:tcPr>
          <w:p>
            <w:pPr>
              <w:rPr>
                <w:sz w:val="21"/>
                <w:szCs w:val="21"/>
              </w:rPr>
            </w:pPr>
            <w:r>
              <w:rPr>
                <w:sz w:val="21"/>
                <w:szCs w:val="21"/>
              </w:rPr>
              <w:t>一般商店[0]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40</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40</w:t>
            </w:r>
          </w:p>
        </w:tc>
        <w:tc>
          <w:tcPr>
            <w:shd w:val="clear" w:color="auto" w:fill="E6E6E6"/>
            <w:vAlign w:val="center"/>
          </w:tcPr>
          <w:p>
            <w:pPr>
              <w:jc w:val="center"/>
              <w:rPr>
                <w:sz w:val="21"/>
                <w:szCs w:val="21"/>
              </w:rPr>
            </w:pPr>
            <w:r>
              <w:rPr>
                <w:b/>
                <w:sz w:val="21"/>
                <w:szCs w:val="21"/>
              </w:rPr>
              <w:t>30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43</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43</w:t>
            </w:r>
          </w:p>
        </w:tc>
        <w:tc>
          <w:tcPr>
            <w:shd w:val="clear" w:color="auto" w:fill="E6E6E6"/>
            <w:vAlign w:val="center"/>
          </w:tcPr>
          <w:p>
            <w:pPr>
              <w:jc w:val="center"/>
              <w:rPr>
                <w:sz w:val="21"/>
                <w:szCs w:val="21"/>
              </w:rPr>
            </w:pPr>
            <w:r>
              <w:rPr>
                <w:b/>
                <w:sz w:val="21"/>
                <w:szCs w:val="21"/>
              </w:rPr>
              <w:t>33</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一般商店[3002]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39</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39</w:t>
            </w:r>
          </w:p>
        </w:tc>
        <w:tc>
          <w:tcPr>
            <w:shd w:val="clear" w:color="auto" w:fill="E6E6E6"/>
            <w:vAlign w:val="center"/>
          </w:tcPr>
          <w:p>
            <w:pPr>
              <w:jc w:val="center"/>
              <w:rPr>
                <w:sz w:val="21"/>
                <w:szCs w:val="21"/>
              </w:rPr>
            </w:pPr>
            <w:r>
              <w:rPr>
                <w:b/>
                <w:sz w:val="21"/>
                <w:szCs w:val="21"/>
              </w:rPr>
              <w:t>29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一般商店[3006]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一般商店[3007]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一般商店[3008]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一般商店[3009]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18</w:t>
            </w:r>
          </w:p>
        </w:tc>
        <w:tc>
          <w:tcPr>
            <w:vAlign w:val="center"/>
          </w:tcPr>
          <w:p>
            <w:pPr>
              <w:jc w:val="center"/>
              <w:rPr>
                <w:sz w:val="21"/>
                <w:szCs w:val="21"/>
              </w:rPr>
            </w:pPr>
            <w:r>
              <w:rPr>
                <w:sz w:val="21"/>
                <w:szCs w:val="21"/>
              </w:rPr>
              <w:t>8</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18</w:t>
            </w:r>
          </w:p>
        </w:tc>
        <w:tc>
          <w:tcPr>
            <w:shd w:val="clear" w:color="auto" w:fill="E6E6E6"/>
            <w:vAlign w:val="center"/>
          </w:tcPr>
          <w:p>
            <w:pPr>
              <w:jc w:val="center"/>
              <w:rPr>
                <w:sz w:val="21"/>
                <w:szCs w:val="21"/>
              </w:rPr>
            </w:pPr>
            <w:r>
              <w:rPr>
                <w:b/>
                <w:sz w:val="21"/>
                <w:szCs w:val="21"/>
              </w:rPr>
              <w:t>8</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31</w:t>
            </w:r>
          </w:p>
        </w:tc>
        <w:tc>
          <w:tcPr>
            <w:vAlign w:val="center"/>
          </w:tcPr>
          <w:p>
            <w:pPr>
              <w:jc w:val="center"/>
              <w:rPr>
                <w:sz w:val="21"/>
                <w:szCs w:val="21"/>
              </w:rPr>
            </w:pPr>
            <w:r>
              <w:rPr>
                <w:sz w:val="21"/>
                <w:szCs w:val="21"/>
              </w:rPr>
              <w:t>21</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31</w:t>
            </w:r>
          </w:p>
        </w:tc>
        <w:tc>
          <w:tcPr>
            <w:shd w:val="clear" w:color="auto" w:fill="E6E6E6"/>
            <w:vAlign w:val="center"/>
          </w:tcPr>
          <w:p>
            <w:pPr>
              <w:jc w:val="center"/>
              <w:rPr>
                <w:sz w:val="21"/>
                <w:szCs w:val="21"/>
              </w:rPr>
            </w:pPr>
            <w:r>
              <w:rPr>
                <w:b/>
                <w:sz w:val="21"/>
                <w:szCs w:val="21"/>
              </w:rPr>
              <w:t>21</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一般商店[3019]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一般商店[3025]</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一般商店[3026]</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一般商店[3027]</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一般商店[3029]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30</w:t>
            </w:r>
          </w:p>
        </w:tc>
        <w:tc>
          <w:tcPr>
            <w:vAlign w:val="center"/>
          </w:tcPr>
          <w:p>
            <w:pPr>
              <w:jc w:val="center"/>
              <w:rPr>
                <w:sz w:val="21"/>
                <w:szCs w:val="21"/>
              </w:rPr>
            </w:pPr>
            <w:r>
              <w:rPr>
                <w:sz w:val="21"/>
                <w:szCs w:val="21"/>
              </w:rPr>
              <w:t>20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30</w:t>
            </w:r>
          </w:p>
        </w:tc>
        <w:tc>
          <w:tcPr>
            <w:shd w:val="clear" w:color="auto" w:fill="E6E6E6"/>
            <w:vAlign w:val="center"/>
          </w:tcPr>
          <w:p>
            <w:pPr>
              <w:jc w:val="center"/>
              <w:rPr>
                <w:sz w:val="21"/>
                <w:szCs w:val="21"/>
              </w:rPr>
            </w:pPr>
            <w:r>
              <w:rPr>
                <w:b/>
                <w:sz w:val="21"/>
                <w:szCs w:val="21"/>
              </w:rPr>
              <w:t>20</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一般商店[3038]</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一般商店[3039]</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一般商店[3041]</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35</w:t>
            </w:r>
          </w:p>
        </w:tc>
        <w:tc>
          <w:tcPr>
            <w:vAlign w:val="center"/>
          </w:tcPr>
          <w:p>
            <w:pPr>
              <w:jc w:val="center"/>
              <w:rPr>
                <w:sz w:val="21"/>
                <w:szCs w:val="21"/>
              </w:rPr>
            </w:pPr>
            <w:r>
              <w:rPr>
                <w:sz w:val="21"/>
                <w:szCs w:val="21"/>
              </w:rPr>
              <w:t>25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35</w:t>
            </w:r>
          </w:p>
        </w:tc>
        <w:tc>
          <w:tcPr>
            <w:shd w:val="clear" w:color="auto" w:fill="E6E6E6"/>
            <w:vAlign w:val="center"/>
          </w:tcPr>
          <w:p>
            <w:pPr>
              <w:jc w:val="center"/>
              <w:rPr>
                <w:sz w:val="21"/>
                <w:szCs w:val="21"/>
              </w:rPr>
            </w:pPr>
            <w:r>
              <w:rPr>
                <w:b/>
                <w:sz w:val="21"/>
                <w:szCs w:val="21"/>
              </w:rPr>
              <w:t>25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一般商店[3044]</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33</w:t>
            </w:r>
          </w:p>
        </w:tc>
        <w:tc>
          <w:tcPr>
            <w:vAlign w:val="center"/>
          </w:tcPr>
          <w:p>
            <w:pPr>
              <w:jc w:val="center"/>
              <w:rPr>
                <w:sz w:val="21"/>
                <w:szCs w:val="21"/>
              </w:rPr>
            </w:pPr>
            <w:r>
              <w:rPr>
                <w:sz w:val="21"/>
                <w:szCs w:val="21"/>
              </w:rPr>
              <w:t>23</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33</w:t>
            </w:r>
          </w:p>
        </w:tc>
        <w:tc>
          <w:tcPr>
            <w:shd w:val="clear" w:color="auto" w:fill="E6E6E6"/>
            <w:vAlign w:val="center"/>
          </w:tcPr>
          <w:p>
            <w:pPr>
              <w:jc w:val="center"/>
              <w:rPr>
                <w:sz w:val="21"/>
                <w:szCs w:val="21"/>
              </w:rPr>
            </w:pPr>
            <w:r>
              <w:rPr>
                <w:b/>
                <w:sz w:val="21"/>
                <w:szCs w:val="21"/>
              </w:rPr>
              <w:t>23</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36</w:t>
            </w:r>
          </w:p>
        </w:tc>
        <w:tc>
          <w:tcPr>
            <w:vAlign w:val="center"/>
          </w:tcPr>
          <w:p>
            <w:pPr>
              <w:jc w:val="center"/>
              <w:rPr>
                <w:sz w:val="21"/>
                <w:szCs w:val="21"/>
              </w:rPr>
            </w:pPr>
            <w:r>
              <w:rPr>
                <w:sz w:val="21"/>
                <w:szCs w:val="21"/>
              </w:rPr>
              <w:t>26</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36</w:t>
            </w:r>
          </w:p>
        </w:tc>
        <w:tc>
          <w:tcPr>
            <w:shd w:val="clear" w:color="auto" w:fill="E6E6E6"/>
            <w:vAlign w:val="center"/>
          </w:tcPr>
          <w:p>
            <w:pPr>
              <w:jc w:val="center"/>
              <w:rPr>
                <w:sz w:val="21"/>
                <w:szCs w:val="21"/>
              </w:rPr>
            </w:pPr>
            <w:r>
              <w:rPr>
                <w:b/>
                <w:sz w:val="21"/>
                <w:szCs w:val="21"/>
              </w:rPr>
              <w:t>26</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一般商店[3048]</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一般商店[3051]</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一般商店[3052]</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一般商店[3053]</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一般商店[3055]</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一般商店[3056]</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一般商店[3057]</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一般商店[3058]</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一般商店[3060]</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29</w:t>
            </w:r>
          </w:p>
        </w:tc>
        <w:tc>
          <w:tcPr>
            <w:vAlign w:val="center"/>
          </w:tcPr>
          <w:p>
            <w:pPr>
              <w:jc w:val="center"/>
              <w:rPr>
                <w:sz w:val="21"/>
                <w:szCs w:val="21"/>
              </w:rPr>
            </w:pPr>
            <w:r>
              <w:rPr>
                <w:sz w:val="21"/>
                <w:szCs w:val="21"/>
              </w:rPr>
              <w:t>19</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29</w:t>
            </w:r>
          </w:p>
        </w:tc>
        <w:tc>
          <w:tcPr>
            <w:shd w:val="clear" w:color="auto" w:fill="E6E6E6"/>
            <w:vAlign w:val="center"/>
          </w:tcPr>
          <w:p>
            <w:pPr>
              <w:jc w:val="center"/>
              <w:rPr>
                <w:sz w:val="21"/>
                <w:szCs w:val="21"/>
              </w:rPr>
            </w:pPr>
            <w:r>
              <w:rPr>
                <w:b/>
                <w:sz w:val="21"/>
                <w:szCs w:val="21"/>
              </w:rPr>
              <w:t>19</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一般商店[3061]</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一般商店[3062]</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一般商店[3063]</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一般商店[3064]</w:t>
            </w:r>
          </w:p>
        </w:tc>
        <w:tc>
          <w:tcPr>
            <w:vAlign w:val="center"/>
          </w:tcPr>
          <w:p>
            <w:pPr>
              <w:rPr>
                <w:sz w:val="21"/>
                <w:szCs w:val="21"/>
              </w:rPr>
            </w:pPr>
            <w:r>
              <w:rPr>
                <w:sz w:val="21"/>
                <w:szCs w:val="21"/>
              </w:rPr>
              <w:t>商场商店</w:t>
            </w:r>
          </w:p>
        </w:tc>
        <w:tc>
          <w:tcPr>
            <w:vAlign w:val="center"/>
          </w:tcPr>
          <w:p>
            <w:pPr>
              <w:jc w:val="center"/>
              <w:rPr>
                <w:sz w:val="21"/>
                <w:szCs w:val="21"/>
              </w:rPr>
            </w:pPr>
          </w:p>
        </w:tc>
        <w:tc>
          <w:tcPr>
            <w:vAlign w:val="center"/>
          </w:tcPr>
          <w:p>
            <w:pPr>
              <w:jc w:val="center"/>
              <w:rPr>
                <w:sz w:val="21"/>
                <w:szCs w:val="21"/>
              </w:rPr>
            </w:pP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p>
        </w:tc>
        <w:tc>
          <w:tcPr>
            <w:shd w:val="clear" w:color="auto" w:fill="E6E6E6"/>
            <w:vAlign w:val="center"/>
          </w:tcPr>
          <w:p>
            <w:pPr>
              <w:jc w:val="center"/>
              <w:rPr>
                <w:sz w:val="21"/>
                <w:szCs w:val="21"/>
              </w:rPr>
            </w:pP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一般商店[3065]</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5</w:t>
            </w:r>
          </w:p>
        </w:tc>
        <w:tc>
          <w:tcPr>
            <w:shd w:val="clear" w:color="auto" w:fill="E6E6E6"/>
            <w:vAlign w:val="center"/>
          </w:tcPr>
          <w:p>
            <w:pPr>
              <w:jc w:val="center"/>
              <w:rPr>
                <w:sz w:val="21"/>
                <w:szCs w:val="21"/>
              </w:rPr>
            </w:pPr>
            <w:r>
              <w:rPr>
                <w:b/>
                <w:sz w:val="21"/>
                <w:szCs w:val="21"/>
              </w:rPr>
              <w:t>＜5</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3</w:t>
            </w:r>
          </w:p>
        </w:tc>
        <w:tc>
          <w:tcPr>
            <w:vMerge w:val="continue"/>
            <w:vAlign w:val="center"/>
          </w:tcPr>
          <w:p>
            <w:pPr>
              <w:rPr>
                <w:sz w:val="21"/>
                <w:szCs w:val="21"/>
              </w:rPr>
            </w:pPr>
          </w:p>
        </w:tc>
        <w:tc>
          <w:tcPr>
            <w:vAlign w:val="center"/>
          </w:tcPr>
          <w:p>
            <w:pPr>
              <w:rPr>
                <w:sz w:val="21"/>
                <w:szCs w:val="21"/>
              </w:rPr>
            </w:pPr>
            <w:r>
              <w:rPr>
                <w:sz w:val="21"/>
                <w:szCs w:val="21"/>
              </w:rPr>
              <w:t>一般商店[3066]</w:t>
            </w:r>
          </w:p>
        </w:tc>
        <w:tc>
          <w:tcPr>
            <w:vAlign w:val="center"/>
          </w:tcPr>
          <w:p>
            <w:pPr>
              <w:rPr>
                <w:sz w:val="21"/>
                <w:szCs w:val="21"/>
              </w:rPr>
            </w:pPr>
            <w:r>
              <w:rPr>
                <w:sz w:val="21"/>
                <w:szCs w:val="21"/>
              </w:rPr>
              <w:t>商场商店</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L:≤55</w:t>
            </w:r>
            <w:r>
              <w:rPr>
                <w:sz w:val="21"/>
                <w:szCs w:val="21"/>
              </w:rPr>
              <w:br w:type="textWrapping"/>
            </w:r>
            <w:r>
              <w:rPr>
                <w:sz w:val="21"/>
                <w:szCs w:val="21"/>
              </w:rPr>
              <w:t>H:≤50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pPr>
              <w:jc w:val="center"/>
              <w:rPr>
                <w:sz w:val="21"/>
                <w:szCs w:val="21"/>
              </w:rPr>
            </w:pPr>
            <w:r>
              <w:rPr>
                <w:sz w:val="21"/>
                <w:szCs w:val="21"/>
              </w:rPr>
              <w:t>4</w:t>
            </w:r>
          </w:p>
        </w:tc>
        <w:tc>
          <w:tcPr>
            <w:vMerge w:val="restart"/>
            <w:vAlign w:val="center"/>
          </w:tcPr>
          <w:p>
            <w:pPr>
              <w:rPr>
                <w:sz w:val="21"/>
                <w:szCs w:val="21"/>
              </w:rPr>
            </w:pPr>
          </w:p>
        </w:tc>
        <w:tc>
          <w:tcPr>
            <w:vAlign w:val="center"/>
          </w:tcPr>
          <w:p>
            <w:pPr>
              <w:rPr>
                <w:sz w:val="21"/>
                <w:szCs w:val="21"/>
              </w:rPr>
            </w:pPr>
            <w:r>
              <w:rPr>
                <w:sz w:val="21"/>
                <w:szCs w:val="21"/>
              </w:rPr>
              <w:t>酒吧、茶座[4003]</w:t>
            </w:r>
          </w:p>
        </w:tc>
        <w:tc>
          <w:tcPr>
            <w:vAlign w:val="center"/>
          </w:tcPr>
          <w:p>
            <w:pPr>
              <w:rPr>
                <w:sz w:val="21"/>
                <w:szCs w:val="21"/>
              </w:rPr>
            </w:pPr>
            <w:r>
              <w:rPr>
                <w:sz w:val="21"/>
                <w:szCs w:val="21"/>
              </w:rPr>
              <w:t>餐厅</w:t>
            </w:r>
          </w:p>
        </w:tc>
        <w:tc>
          <w:tcPr>
            <w:vAlign w:val="center"/>
          </w:tcPr>
          <w:p>
            <w:pPr>
              <w:jc w:val="center"/>
              <w:rPr>
                <w:sz w:val="21"/>
                <w:szCs w:val="21"/>
              </w:rPr>
            </w:pPr>
            <w:r>
              <w:rPr>
                <w:sz w:val="21"/>
                <w:szCs w:val="21"/>
              </w:rPr>
              <w:t>32</w:t>
            </w:r>
          </w:p>
        </w:tc>
        <w:tc>
          <w:tcPr>
            <w:vAlign w:val="center"/>
          </w:tcPr>
          <w:p>
            <w:pPr>
              <w:jc w:val="center"/>
              <w:rPr>
                <w:sz w:val="21"/>
                <w:szCs w:val="21"/>
              </w:rPr>
            </w:pPr>
            <w:r>
              <w:rPr>
                <w:sz w:val="21"/>
                <w:szCs w:val="21"/>
              </w:rPr>
              <w:t>22</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32</w:t>
            </w:r>
          </w:p>
        </w:tc>
        <w:tc>
          <w:tcPr>
            <w:shd w:val="clear" w:color="auto" w:fill="E6E6E6"/>
            <w:vAlign w:val="center"/>
          </w:tcPr>
          <w:p>
            <w:pPr>
              <w:jc w:val="center"/>
              <w:rPr>
                <w:sz w:val="21"/>
                <w:szCs w:val="21"/>
              </w:rPr>
            </w:pPr>
            <w:r>
              <w:rPr>
                <w:b/>
                <w:sz w:val="21"/>
                <w:szCs w:val="21"/>
              </w:rPr>
              <w:t>22</w:t>
            </w:r>
          </w:p>
        </w:tc>
        <w:tc>
          <w:tcPr>
            <w:vAlign w:val="center"/>
          </w:tcPr>
          <w:p>
            <w:pPr>
              <w:jc w:val="center"/>
              <w:rPr>
                <w:sz w:val="21"/>
                <w:szCs w:val="21"/>
              </w:rPr>
            </w:pPr>
            <w:r>
              <w:rPr>
                <w:sz w:val="21"/>
                <w:szCs w:val="21"/>
              </w:rPr>
              <w:t>L:≤55</w:t>
            </w:r>
            <w:r>
              <w:rPr>
                <w:sz w:val="21"/>
                <w:szCs w:val="21"/>
              </w:rPr>
              <w:br w:type="textWrapping"/>
            </w:r>
            <w:r>
              <w:rPr>
                <w:sz w:val="21"/>
                <w:szCs w:val="21"/>
              </w:rPr>
              <w:t>H:≤45</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pPr>
              <w:jc w:val="center"/>
              <w:rPr>
                <w:sz w:val="21"/>
                <w:szCs w:val="21"/>
              </w:rPr>
            </w:pPr>
            <w:r>
              <w:rPr>
                <w:sz w:val="21"/>
                <w:szCs w:val="21"/>
              </w:rPr>
              <w:t>4</w:t>
            </w:r>
          </w:p>
        </w:tc>
        <w:tc>
          <w:tcPr>
            <w:vMerge w:val="continue"/>
            <w:vAlign w:val="center"/>
          </w:tcPr>
          <w:p>
            <w:pPr>
              <w:rPr>
                <w:sz w:val="21"/>
                <w:szCs w:val="21"/>
              </w:rPr>
            </w:pPr>
          </w:p>
        </w:tc>
        <w:tc>
          <w:tcPr>
            <w:vAlign w:val="center"/>
          </w:tcPr>
          <w:p>
            <w:pPr>
              <w:rPr>
                <w:sz w:val="21"/>
                <w:szCs w:val="21"/>
              </w:rPr>
            </w:pPr>
            <w:r>
              <w:rPr>
                <w:sz w:val="21"/>
                <w:szCs w:val="21"/>
              </w:rPr>
              <w:t>普通办公室[4015]</w:t>
            </w:r>
          </w:p>
        </w:tc>
        <w:tc>
          <w:tcPr>
            <w:vAlign w:val="center"/>
          </w:tcPr>
          <w:p>
            <w:pPr>
              <w:rPr>
                <w:sz w:val="21"/>
                <w:szCs w:val="21"/>
              </w:rPr>
            </w:pPr>
            <w:r>
              <w:rPr>
                <w:sz w:val="21"/>
                <w:szCs w:val="21"/>
              </w:rPr>
              <w:t>多人办公室</w:t>
            </w:r>
          </w:p>
        </w:tc>
        <w:tc>
          <w:tcPr>
            <w:vAlign w:val="center"/>
          </w:tcPr>
          <w:p>
            <w:pPr>
              <w:jc w:val="center"/>
              <w:rPr>
                <w:sz w:val="21"/>
                <w:szCs w:val="21"/>
              </w:rPr>
            </w:pPr>
            <w:r>
              <w:rPr>
                <w:sz w:val="21"/>
                <w:szCs w:val="21"/>
              </w:rPr>
              <w:t>34</w:t>
            </w:r>
          </w:p>
        </w:tc>
        <w:tc>
          <w:tcPr>
            <w:vAlign w:val="center"/>
          </w:tcPr>
          <w:p>
            <w:pPr>
              <w:jc w:val="center"/>
              <w:rPr>
                <w:sz w:val="21"/>
                <w:szCs w:val="21"/>
              </w:rPr>
            </w:pPr>
            <w:r>
              <w:rPr>
                <w:sz w:val="21"/>
                <w:szCs w:val="21"/>
              </w:rPr>
              <w:t>24</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w:t>
            </w:r>
          </w:p>
        </w:tc>
        <w:tc>
          <w:tcPr>
            <w:vAlign w:val="center"/>
          </w:tcPr>
          <w:p>
            <w:pPr>
              <w:jc w:val="center"/>
              <w:rPr>
                <w:sz w:val="21"/>
                <w:szCs w:val="21"/>
              </w:rPr>
            </w:pPr>
            <w:r>
              <w:rPr>
                <w:b/>
                <w:sz w:val="21"/>
                <w:szCs w:val="21"/>
              </w:rPr>
              <w:t>34</w:t>
            </w:r>
          </w:p>
        </w:tc>
        <w:tc>
          <w:tcPr>
            <w:shd w:val="clear" w:color="auto" w:fill="E6E6E6"/>
            <w:vAlign w:val="center"/>
          </w:tcPr>
          <w:p>
            <w:pPr>
              <w:jc w:val="center"/>
              <w:rPr>
                <w:sz w:val="21"/>
                <w:szCs w:val="21"/>
              </w:rPr>
            </w:pPr>
            <w:r>
              <w:rPr>
                <w:b/>
                <w:sz w:val="21"/>
                <w:szCs w:val="21"/>
              </w:rPr>
              <w:t>24</w:t>
            </w:r>
          </w:p>
        </w:tc>
        <w:tc>
          <w:tcPr>
            <w:vAlign w:val="center"/>
          </w:tcPr>
          <w:p>
            <w:pPr>
              <w:jc w:val="center"/>
              <w:rPr>
                <w:sz w:val="21"/>
                <w:szCs w:val="21"/>
              </w:rPr>
            </w:pPr>
            <w:r>
              <w:rPr>
                <w:sz w:val="21"/>
                <w:szCs w:val="21"/>
              </w:rPr>
              <w:t>L:≤45</w:t>
            </w:r>
            <w:r>
              <w:rPr>
                <w:sz w:val="21"/>
                <w:szCs w:val="21"/>
              </w:rPr>
              <w:br w:type="textWrapping"/>
            </w:r>
            <w:r>
              <w:rPr>
                <w:sz w:val="21"/>
                <w:szCs w:val="21"/>
              </w:rPr>
              <w:t>H:≤40</w:t>
            </w:r>
          </w:p>
        </w:tc>
        <w:tc>
          <w:tcPr>
            <w:vAlign w:val="center"/>
          </w:tcPr>
          <w:p>
            <w:pPr>
              <w:jc w:val="center"/>
              <w:rPr>
                <w:sz w:val="21"/>
                <w:szCs w:val="21"/>
              </w:rPr>
            </w:pPr>
            <w:r>
              <w:rPr>
                <w:sz w:val="21"/>
                <w:szCs w:val="21"/>
              </w:rPr>
              <w:t>--</w:t>
            </w:r>
          </w:p>
        </w:tc>
        <w:tc>
          <w:tcPr>
            <w:vAlign w:val="center"/>
          </w:tcPr>
          <w:p>
            <w:pPr>
              <w:jc w:val="center"/>
              <w:rPr>
                <w:sz w:val="21"/>
                <w:szCs w:val="21"/>
              </w:rPr>
            </w:pPr>
            <w:r>
              <w:rPr>
                <w:sz w:val="21"/>
                <w:szCs w:val="21"/>
              </w:rPr>
              <w:t>满足高要求</w:t>
            </w:r>
          </w:p>
        </w:tc>
        <w:tc>
          <w:tcPr>
            <w:vAlign w:val="center"/>
          </w:tcPr>
          <w:p>
            <w:pPr>
              <w:jc w:val="center"/>
              <w:rPr>
                <w:sz w:val="21"/>
                <w:szCs w:val="21"/>
              </w:rPr>
            </w:pPr>
            <w:r>
              <w:rPr>
                <w:sz w:val="21"/>
                <w:szCs w:val="21"/>
              </w:rPr>
              <w:t>--</w:t>
            </w:r>
          </w:p>
        </w:tc>
      </w:tr>
    </w:tbl>
    <w:p>
      <w:pPr>
        <w:pStyle w:val="3"/>
        <w:jc w:val="center"/>
      </w:pPr>
      <w:bookmarkStart w:id="69" w:name="室内噪声级附录表"/>
      <w:bookmarkEnd w:id="69"/>
    </w:p>
    <w:p>
      <w:pPr>
        <w:pStyle w:val="14"/>
        <w:spacing w:line="360" w:lineRule="auto"/>
        <w:ind w:firstLine="0" w:firstLineChars="0"/>
        <w:rPr>
          <w:rFonts w:ascii="宋体" w:hAnsi="宋体" w:eastAsia="宋体"/>
          <w:sz w:val="21"/>
          <w:szCs w:val="21"/>
        </w:rPr>
      </w:pPr>
    </w:p>
    <w:sectPr>
      <w:footerReference r:id="rId8"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8</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15"/>
        <w:szCs w:val="15"/>
      </w:rPr>
    </w:pPr>
    <w:r>
      <w:fldChar w:fldCharType="begin"/>
    </w:r>
    <w:r>
      <w:instrText xml:space="preserve"> HYPERLINK "http://www.gbsware.cn/" </w:instrText>
    </w:r>
    <w:r>
      <w:fldChar w:fldCharType="separate"/>
    </w:r>
    <w:r>
      <w:rPr>
        <w:rStyle w:val="27"/>
        <w:color w:val="auto"/>
        <w:sz w:val="15"/>
        <w:szCs w:val="15"/>
        <w:u w:val="none"/>
      </w:rPr>
      <w:t>http://www.gbsware.cn/</w:t>
    </w:r>
    <w:r>
      <w:rPr>
        <w:rStyle w:val="27"/>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lang w:val="en-US"/>
      </w:rPr>
      <w:drawing>
        <wp:inline distT="0" distB="0" distL="0" distR="0">
          <wp:extent cx="972185" cy="25146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634978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YmM5N2MxNWFlMDU3ZWYyOWY3Y2ZkNTk3ZTIzOTEifQ=="/>
    <w:docVar w:name="KSO_WPS_MARK_KEY" w:val="5dc86afd-468d-4996-ac98-47d3b66b3f99"/>
  </w:docVars>
  <w:rsids>
    <w:rsidRoot w:val="3EEA4BA0"/>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3EEA4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99" w:semiHidden="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3"/>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2"/>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caption"/>
    <w:basedOn w:val="1"/>
    <w:next w:val="1"/>
    <w:unhideWhenUsed/>
    <w:qFormat/>
    <w:uiPriority w:val="0"/>
    <w:rPr>
      <w:rFonts w:eastAsia="黑体" w:asciiTheme="majorHAnsi" w:hAnsiTheme="majorHAnsi" w:cstheme="majorBidi"/>
      <w:sz w:val="20"/>
      <w:szCs w:val="20"/>
    </w:rPr>
  </w:style>
  <w:style w:type="paragraph" w:styleId="13">
    <w:name w:val="Document Map"/>
    <w:basedOn w:val="1"/>
    <w:semiHidden/>
    <w:uiPriority w:val="0"/>
    <w:pPr>
      <w:shd w:val="clear" w:color="auto" w:fill="000080"/>
    </w:pPr>
  </w:style>
  <w:style w:type="paragraph" w:styleId="14">
    <w:name w:val="Body Text Indent"/>
    <w:basedOn w:val="1"/>
    <w:link w:val="28"/>
    <w:uiPriority w:val="0"/>
    <w:pPr>
      <w:widowControl w:val="0"/>
      <w:spacing w:line="400" w:lineRule="exact"/>
      <w:ind w:firstLine="480" w:firstLineChars="200"/>
      <w:jc w:val="both"/>
    </w:pPr>
    <w:rPr>
      <w:kern w:val="2"/>
      <w:sz w:val="24"/>
      <w:szCs w:val="24"/>
      <w:lang w:val="en-US"/>
    </w:rPr>
  </w:style>
  <w:style w:type="paragraph" w:styleId="15">
    <w:name w:val="toc 3"/>
    <w:basedOn w:val="1"/>
    <w:next w:val="1"/>
    <w:uiPriority w:val="39"/>
    <w:pPr>
      <w:tabs>
        <w:tab w:val="left" w:pos="900"/>
        <w:tab w:val="right" w:leader="dot" w:pos="9360"/>
      </w:tabs>
      <w:ind w:left="210" w:firstLine="210" w:firstLineChars="100"/>
    </w:pPr>
    <w:rPr>
      <w:kern w:val="2"/>
      <w:szCs w:val="24"/>
      <w:lang w:val="en-US"/>
    </w:rPr>
  </w:style>
  <w:style w:type="paragraph" w:styleId="16">
    <w:name w:val="Balloon Text"/>
    <w:basedOn w:val="1"/>
    <w:link w:val="35"/>
    <w:unhideWhenUsed/>
    <w:qFormat/>
    <w:uiPriority w:val="0"/>
  </w:style>
  <w:style w:type="paragraph" w:styleId="17">
    <w:name w:val="footer"/>
    <w:basedOn w:val="1"/>
    <w:link w:val="38"/>
    <w:uiPriority w:val="99"/>
    <w:pPr>
      <w:tabs>
        <w:tab w:val="center" w:pos="4153"/>
        <w:tab w:val="right" w:pos="8306"/>
      </w:tabs>
    </w:pPr>
  </w:style>
  <w:style w:type="paragraph" w:styleId="18">
    <w:name w:val="header"/>
    <w:basedOn w:val="1"/>
    <w:uiPriority w:val="0"/>
    <w:pPr>
      <w:pBdr>
        <w:bottom w:val="single" w:color="auto" w:sz="6" w:space="1"/>
      </w:pBdr>
      <w:tabs>
        <w:tab w:val="center" w:pos="4153"/>
        <w:tab w:val="right" w:pos="8306"/>
      </w:tabs>
    </w:pPr>
  </w:style>
  <w:style w:type="paragraph" w:styleId="19">
    <w:name w:val="toc 1"/>
    <w:basedOn w:val="1"/>
    <w:next w:val="1"/>
    <w:uiPriority w:val="39"/>
    <w:pPr>
      <w:tabs>
        <w:tab w:val="left" w:leader="dot" w:pos="180"/>
        <w:tab w:val="right" w:leader="dot" w:pos="9360"/>
      </w:tabs>
    </w:pPr>
    <w:rPr>
      <w:b/>
      <w:bCs/>
      <w:kern w:val="2"/>
      <w:szCs w:val="24"/>
      <w:lang w:val="en-US"/>
    </w:rPr>
  </w:style>
  <w:style w:type="paragraph" w:styleId="20">
    <w:name w:val="table of figures"/>
    <w:basedOn w:val="1"/>
    <w:next w:val="1"/>
    <w:unhideWhenUsed/>
    <w:uiPriority w:val="99"/>
    <w:pPr>
      <w:ind w:left="200" w:leftChars="200" w:hanging="200" w:hangingChars="200"/>
    </w:pPr>
  </w:style>
  <w:style w:type="paragraph" w:styleId="21">
    <w:name w:val="toc 2"/>
    <w:basedOn w:val="1"/>
    <w:next w:val="1"/>
    <w:uiPriority w:val="39"/>
    <w:pPr>
      <w:tabs>
        <w:tab w:val="left" w:pos="540"/>
        <w:tab w:val="right" w:leader="dot" w:pos="9360"/>
      </w:tabs>
      <w:ind w:left="200"/>
    </w:pPr>
    <w:rPr>
      <w:kern w:val="2"/>
      <w:szCs w:val="24"/>
      <w:lang w:val="en-US"/>
    </w:rPr>
  </w:style>
  <w:style w:type="paragraph" w:styleId="22">
    <w:name w:val="Title"/>
    <w:basedOn w:val="1"/>
    <w:next w:val="1"/>
    <w:link w:val="37"/>
    <w:qFormat/>
    <w:uiPriority w:val="0"/>
    <w:pPr>
      <w:spacing w:before="240" w:after="60"/>
      <w:jc w:val="center"/>
      <w:outlineLvl w:val="0"/>
    </w:pPr>
    <w:rPr>
      <w:rFonts w:asciiTheme="majorHAnsi" w:hAnsiTheme="majorHAnsi" w:eastAsiaTheme="majorEastAsia" w:cstheme="majorBidi"/>
      <w:b/>
      <w:bCs/>
      <w:sz w:val="32"/>
      <w:szCs w:val="32"/>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Hyperlink"/>
    <w:uiPriority w:val="99"/>
    <w:rPr>
      <w:color w:val="0000FF"/>
      <w:u w:val="single"/>
    </w:rPr>
  </w:style>
  <w:style w:type="character" w:customStyle="1" w:styleId="28">
    <w:name w:val="正文文本缩进 字符"/>
    <w:link w:val="14"/>
    <w:uiPriority w:val="0"/>
    <w:rPr>
      <w:rFonts w:ascii="微软雅黑" w:hAnsi="微软雅黑" w:eastAsia="微软雅黑"/>
      <w:kern w:val="2"/>
      <w:sz w:val="24"/>
      <w:szCs w:val="24"/>
    </w:rPr>
  </w:style>
  <w:style w:type="character" w:customStyle="1" w:styleId="29">
    <w:name w:val="正文文本缩进 Char1"/>
    <w:uiPriority w:val="0"/>
    <w:rPr>
      <w:sz w:val="18"/>
      <w:lang w:val="en-GB"/>
    </w:rPr>
  </w:style>
  <w:style w:type="paragraph" w:styleId="30">
    <w:name w:val="List Paragraph"/>
    <w:basedOn w:val="1"/>
    <w:qFormat/>
    <w:uiPriority w:val="34"/>
    <w:pPr>
      <w:ind w:firstLine="420" w:firstLineChars="200"/>
    </w:pPr>
  </w:style>
  <w:style w:type="character" w:customStyle="1" w:styleId="31">
    <w:name w:val="正文文本缩进 Char"/>
    <w:uiPriority w:val="0"/>
    <w:rPr>
      <w:rFonts w:ascii="微软雅黑" w:hAnsi="微软雅黑" w:eastAsia="微软雅黑"/>
      <w:kern w:val="2"/>
      <w:sz w:val="24"/>
      <w:szCs w:val="24"/>
    </w:rPr>
  </w:style>
  <w:style w:type="character" w:customStyle="1" w:styleId="32">
    <w:name w:val="标题 2 字符"/>
    <w:link w:val="4"/>
    <w:uiPriority w:val="0"/>
    <w:rPr>
      <w:rFonts w:ascii="微软雅黑" w:hAnsi="微软雅黑" w:eastAsia="微软雅黑" w:cs="微软雅黑"/>
      <w:b/>
      <w:bCs/>
      <w:iCs/>
      <w:color w:val="000000"/>
      <w:sz w:val="24"/>
      <w:szCs w:val="24"/>
    </w:rPr>
  </w:style>
  <w:style w:type="character" w:customStyle="1" w:styleId="33">
    <w:name w:val="标题 1 字符"/>
    <w:link w:val="2"/>
    <w:uiPriority w:val="0"/>
    <w:rPr>
      <w:rFonts w:ascii="微软雅黑" w:hAnsi="微软雅黑" w:eastAsia="微软雅黑" w:cs="微软雅黑"/>
      <w:b/>
      <w:bCs/>
      <w:kern w:val="32"/>
      <w:sz w:val="28"/>
      <w:szCs w:val="28"/>
    </w:rPr>
  </w:style>
  <w:style w:type="character" w:styleId="34">
    <w:name w:val="Placeholder Text"/>
    <w:basedOn w:val="25"/>
    <w:semiHidden/>
    <w:uiPriority w:val="99"/>
    <w:rPr>
      <w:color w:val="808080"/>
    </w:rPr>
  </w:style>
  <w:style w:type="character" w:customStyle="1" w:styleId="35">
    <w:name w:val="批注框文本 字符"/>
    <w:basedOn w:val="25"/>
    <w:link w:val="16"/>
    <w:qFormat/>
    <w:uiPriority w:val="0"/>
    <w:rPr>
      <w:sz w:val="18"/>
      <w:szCs w:val="18"/>
      <w:lang w:val="en-GB"/>
    </w:rPr>
  </w:style>
  <w:style w:type="character" w:customStyle="1" w:styleId="36">
    <w:name w:val="Subtle Reference"/>
    <w:basedOn w:val="25"/>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7">
    <w:name w:val="标题 字符"/>
    <w:basedOn w:val="25"/>
    <w:link w:val="22"/>
    <w:uiPriority w:val="0"/>
    <w:rPr>
      <w:rFonts w:asciiTheme="majorHAnsi" w:hAnsiTheme="majorHAnsi" w:eastAsiaTheme="majorEastAsia" w:cstheme="majorBidi"/>
      <w:b/>
      <w:bCs/>
      <w:sz w:val="32"/>
      <w:szCs w:val="32"/>
      <w:lang w:val="en-GB"/>
    </w:rPr>
  </w:style>
  <w:style w:type="character" w:customStyle="1" w:styleId="38">
    <w:name w:val="页脚 字符"/>
    <w:basedOn w:val="25"/>
    <w:link w:val="17"/>
    <w:uiPriority w:val="99"/>
    <w:rPr>
      <w:rFonts w:ascii="微软雅黑" w:hAnsi="微软雅黑" w:eastAsia="微软雅黑" w:cs="微软雅黑"/>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numbering" Target="numbering.xml"/><Relationship Id="rId51" Type="http://schemas.openxmlformats.org/officeDocument/2006/relationships/oleObject" Target="embeddings/oleObject20.bin"/><Relationship Id="rId50" Type="http://schemas.openxmlformats.org/officeDocument/2006/relationships/oleObject" Target="embeddings/oleObject19.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image" Target="media/image16.wmf"/><Relationship Id="rId35" Type="http://schemas.openxmlformats.org/officeDocument/2006/relationships/oleObject" Target="embeddings/oleObject12.bin"/><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9.bin"/><Relationship Id="rId27" Type="http://schemas.openxmlformats.org/officeDocument/2006/relationships/image" Target="media/image11.wmf"/><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0.wmf"/><Relationship Id="rId23" Type="http://schemas.openxmlformats.org/officeDocument/2006/relationships/oleObject" Target="embeddings/oleObject6.bin"/><Relationship Id="rId22" Type="http://schemas.openxmlformats.org/officeDocument/2006/relationships/image" Target="media/image9.wmf"/><Relationship Id="rId21" Type="http://schemas.openxmlformats.org/officeDocument/2006/relationships/oleObject" Target="embeddings/oleObject5.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wmf"/><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74\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datastoreItem>
</file>

<file path=docProps/app.xml><?xml version="1.0" encoding="utf-8"?>
<Properties xmlns="http://schemas.openxmlformats.org/officeDocument/2006/extended-properties" xmlns:vt="http://schemas.openxmlformats.org/officeDocument/2006/docPropsVTypes">
  <Template>tmp8.dotx</Template>
  <Pages>31</Pages>
  <Words>11911</Words>
  <Characters>17475</Characters>
  <Lines>54</Lines>
  <Paragraphs>15</Paragraphs>
  <TotalTime>0</TotalTime>
  <ScaleCrop>false</ScaleCrop>
  <LinksUpToDate>false</LinksUpToDate>
  <CharactersWithSpaces>19652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2024-12-03T12:40:00Z</dcterms:created>
  <dc:creator>wqy</dc:creator>
  <cp:lastModifiedBy>wqy</cp:lastModifiedBy>
  <dcterms:modified xsi:type="dcterms:W3CDTF">2024-12-03T12:40:59Z</dcterms:modified>
  <dc:title>最不利房间室内噪声设计报告书_环评版</dc:title>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E0476A0C482A4AF49320168C58BFB6CC_11</vt:lpwstr>
  </property>
  <property fmtid="{D5CDD505-2E9C-101B-9397-08002B2CF9AE}" pid="3" name="KSOProductBuildVer">
    <vt:lpwstr>2052-11.1.0.14309</vt:lpwstr>
  </property>
</Properties>
</file>