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清风绿影——基于零碳设计理念的城市自然博物馆设计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项目名称：清风绿影——基于零碳设计理念的城市自然博物馆设计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围护结构提高26%或负荷降低7%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44%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全寿命期单位建筑面积碳排放强为0kgCO2/（m2·a）减碳率100%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198.0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