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0" w:beforeAutospacing="0" w:after="0" w:afterAutospacing="0" w:line="26" w:lineRule="atLeast"/>
        <w:ind w:left="0" w:right="0" w:firstLine="0"/>
        <w:rPr>
          <w:rFonts w:ascii="Segoe UI" w:hAnsi="Segoe UI" w:eastAsia="Segoe UI" w:cs="Segoe UI"/>
          <w:i w:val="0"/>
          <w:iCs w:val="0"/>
          <w:caps w:val="0"/>
          <w:color w:val="06071F"/>
          <w:spacing w:val="0"/>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智汇空间——绿色建筑技术引领下的党群服务中心建筑更新设计的安全防护措施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Fonts w:hint="default" w:ascii="Segoe UI" w:hAnsi="Segoe UI" w:eastAsia="Segoe UI" w:cs="Segoe UI"/>
          <w:i w:val="0"/>
          <w:iCs w:val="0"/>
          <w:caps w:val="0"/>
          <w:color w:val="06071F"/>
          <w:spacing w:val="0"/>
          <w:sz w:val="22"/>
          <w:szCs w:val="22"/>
          <w:bdr w:val="none" w:color="auto" w:sz="0" w:space="0"/>
          <w:shd w:val="clear" w:fill="F4F6FC"/>
        </w:rPr>
        <w:t>智汇空间作为绿色建筑技术引领下的党群服务中心建筑更新设计项目，在安全防护措施方面采取了全面而细致的策略，以确保建筑的安全性、稳定性和可持续性。以下是对其安全防护措施的详细阐述：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120" w:afterAutospacing="0" w:line="26" w:lineRule="atLeast"/>
        <w:ind w:left="0" w:right="0" w:firstLine="0"/>
        <w:rPr>
          <w:rFonts w:hint="default" w:ascii="Segoe UI" w:hAnsi="Segoe UI" w:eastAsia="Segoe UI" w:cs="Segoe UI"/>
          <w:b/>
          <w:bCs/>
          <w:i w:val="0"/>
          <w:iCs w:val="0"/>
          <w:caps w:val="0"/>
          <w:color w:val="05073B"/>
          <w:spacing w:val="0"/>
          <w:sz w:val="30"/>
          <w:szCs w:val="30"/>
        </w:rPr>
      </w:pPr>
      <w:r>
        <w:rPr>
          <w:rFonts w:hint="default" w:ascii="Segoe UI" w:hAnsi="Segoe UI" w:eastAsia="Segoe UI" w:cs="Segoe UI"/>
          <w:b/>
          <w:bCs/>
          <w:i w:val="0"/>
          <w:iCs w:val="0"/>
          <w:caps w:val="0"/>
          <w:color w:val="05073B"/>
          <w:spacing w:val="0"/>
          <w:sz w:val="30"/>
          <w:szCs w:val="30"/>
          <w:bdr w:val="none" w:color="auto" w:sz="0" w:space="0"/>
          <w:shd w:val="clear" w:fill="F4F6FC"/>
        </w:rPr>
        <w:t>一、结构安全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优质建筑材料</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选用符合国家标准和规范的建筑材料，确保建筑结构的安全性和稳定性。</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优先考虑使用低碳环保材料，减少有害物质的使用，保障人员健康。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风险评估与安全设计</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在建筑设计初期进行详细的风险评估，识别潜在的安全隐患。</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采取相应的安全设计措施，如设置防火墙、可燃物储存和排放系统等，以预防和控制安全风险。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120" w:afterAutospacing="0" w:line="26" w:lineRule="atLeast"/>
        <w:ind w:left="0" w:right="0" w:firstLine="0"/>
        <w:rPr>
          <w:rFonts w:hint="default" w:ascii="Segoe UI" w:hAnsi="Segoe UI" w:eastAsia="Segoe UI" w:cs="Segoe UI"/>
          <w:b/>
          <w:bCs/>
          <w:i w:val="0"/>
          <w:iCs w:val="0"/>
          <w:caps w:val="0"/>
          <w:color w:val="05073B"/>
          <w:spacing w:val="0"/>
          <w:sz w:val="30"/>
          <w:szCs w:val="30"/>
        </w:rPr>
      </w:pPr>
      <w:r>
        <w:rPr>
          <w:rFonts w:hint="default" w:ascii="Segoe UI" w:hAnsi="Segoe UI" w:eastAsia="Segoe UI" w:cs="Segoe UI"/>
          <w:b/>
          <w:bCs/>
          <w:i w:val="0"/>
          <w:iCs w:val="0"/>
          <w:caps w:val="0"/>
          <w:color w:val="05073B"/>
          <w:spacing w:val="0"/>
          <w:sz w:val="30"/>
          <w:szCs w:val="30"/>
          <w:bdr w:val="none" w:color="auto" w:sz="0" w:space="0"/>
          <w:shd w:val="clear" w:fill="F4F6FC"/>
        </w:rPr>
        <w:t>二、消防安全</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完善的消防设施</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配备自动灭火系统、火灾报警系统、疏散通道等消防设施。</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确保消防设施的设置和使用符合相关法律法规和标准，以便在火灾发生时能够及时报警、疏散人员，并扑灭火源。</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消防演练与培训</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定期组织消防演练，提高建筑使用者、维护人员和管理人员的消防安全意识和自救能力。</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开展消防安全培训，确保人员能够正确操作消防设备，有效应对紧急情况。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120" w:afterAutospacing="0" w:line="26" w:lineRule="atLeast"/>
        <w:ind w:left="0" w:right="0" w:firstLine="0"/>
        <w:rPr>
          <w:rFonts w:hint="default" w:ascii="Segoe UI" w:hAnsi="Segoe UI" w:eastAsia="Segoe UI" w:cs="Segoe UI"/>
          <w:b/>
          <w:bCs/>
          <w:i w:val="0"/>
          <w:iCs w:val="0"/>
          <w:caps w:val="0"/>
          <w:color w:val="05073B"/>
          <w:spacing w:val="0"/>
          <w:sz w:val="30"/>
          <w:szCs w:val="30"/>
        </w:rPr>
      </w:pPr>
      <w:r>
        <w:rPr>
          <w:rFonts w:hint="default" w:ascii="Segoe UI" w:hAnsi="Segoe UI" w:eastAsia="Segoe UI" w:cs="Segoe UI"/>
          <w:b/>
          <w:bCs/>
          <w:i w:val="0"/>
          <w:iCs w:val="0"/>
          <w:caps w:val="0"/>
          <w:color w:val="05073B"/>
          <w:spacing w:val="0"/>
          <w:sz w:val="30"/>
          <w:szCs w:val="30"/>
          <w:bdr w:val="none" w:color="auto" w:sz="0" w:space="0"/>
          <w:shd w:val="clear" w:fill="F4F6FC"/>
        </w:rPr>
        <w:t>三、信息安全（针对智慧党建平台等信息化部分）</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物理安全</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确保数据存储硬件设备的安全，放置在受控机房内，并配有24小时监控、门禁控制等安全设施。</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对机房内设备进行高标准防护，防止物理攻击导致数据丢失或损坏。</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网络安全</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部署多重网络安全防护机制，如防火墙技术、防篡改技术和数字签名技术等。</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使用入侵检测和防御系统，实时监测潜在的网络安全威胁，并做出及时响应。</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系统安全</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对系统内部组件进行病毒防治和定期漏洞检测，及时发现并修复安全漏洞。</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实行严格的权限控制，确保只有经过授权的用户才能访问特定功能和数据。</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数据安全</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1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采用加密存储和加密传输技术，保护敏感数据在存储和传输过程中的完整性和机密性。</w:t>
      </w:r>
    </w:p>
    <w:p>
      <w:pPr>
        <w:keepNext w:val="0"/>
        <w:keepLines w:val="0"/>
        <w:widowControl/>
        <w:numPr>
          <w:ilvl w:val="1"/>
          <w:numId w:val="10"/>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使用授权访问和数字证书认证技术，防止未经授权的访问和信息泄露。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120" w:afterAutospacing="0" w:line="26" w:lineRule="atLeast"/>
        <w:ind w:left="0" w:right="0" w:firstLine="0"/>
        <w:rPr>
          <w:rFonts w:hint="default" w:ascii="Segoe UI" w:hAnsi="Segoe UI" w:eastAsia="Segoe UI" w:cs="Segoe UI"/>
          <w:b/>
          <w:bCs/>
          <w:i w:val="0"/>
          <w:iCs w:val="0"/>
          <w:caps w:val="0"/>
          <w:color w:val="05073B"/>
          <w:spacing w:val="0"/>
          <w:sz w:val="30"/>
          <w:szCs w:val="30"/>
        </w:rPr>
      </w:pPr>
      <w:r>
        <w:rPr>
          <w:rFonts w:hint="default" w:ascii="Segoe UI" w:hAnsi="Segoe UI" w:eastAsia="Segoe UI" w:cs="Segoe UI"/>
          <w:b/>
          <w:bCs/>
          <w:i w:val="0"/>
          <w:iCs w:val="0"/>
          <w:caps w:val="0"/>
          <w:color w:val="05073B"/>
          <w:spacing w:val="0"/>
          <w:sz w:val="30"/>
          <w:szCs w:val="30"/>
          <w:bdr w:val="none" w:color="auto" w:sz="0" w:space="0"/>
          <w:shd w:val="clear" w:fill="F4F6FC"/>
        </w:rPr>
        <w:t>四、人员安全</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安全教育与培训</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1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加强对建筑使用者、维护人员和管理人员的安全教育和培训。</w:t>
      </w:r>
    </w:p>
    <w:p>
      <w:pPr>
        <w:keepNext w:val="0"/>
        <w:keepLines w:val="0"/>
        <w:widowControl/>
        <w:numPr>
          <w:ilvl w:val="1"/>
          <w:numId w:val="12"/>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提高人员的安全意识和操作技能，确保能够正确应对各种紧急情况。</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安全管理制度</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1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建立完善的安全管理制度，明确各级人员的安全职责和操作流程。</w:t>
      </w:r>
    </w:p>
    <w:p>
      <w:pPr>
        <w:keepNext w:val="0"/>
        <w:keepLines w:val="0"/>
        <w:widowControl/>
        <w:numPr>
          <w:ilvl w:val="1"/>
          <w:numId w:val="13"/>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定期对安全管理制度进行审查和更新，以适应不断变化的安全环境。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120" w:afterAutospacing="0" w:line="26" w:lineRule="atLeast"/>
        <w:ind w:left="0" w:right="0" w:firstLine="0"/>
        <w:rPr>
          <w:rFonts w:hint="default" w:ascii="Segoe UI" w:hAnsi="Segoe UI" w:eastAsia="Segoe UI" w:cs="Segoe UI"/>
          <w:b/>
          <w:bCs/>
          <w:i w:val="0"/>
          <w:iCs w:val="0"/>
          <w:caps w:val="0"/>
          <w:color w:val="05073B"/>
          <w:spacing w:val="0"/>
          <w:sz w:val="30"/>
          <w:szCs w:val="30"/>
        </w:rPr>
      </w:pPr>
      <w:r>
        <w:rPr>
          <w:rFonts w:hint="default" w:ascii="Segoe UI" w:hAnsi="Segoe UI" w:eastAsia="Segoe UI" w:cs="Segoe UI"/>
          <w:b/>
          <w:bCs/>
          <w:i w:val="0"/>
          <w:iCs w:val="0"/>
          <w:caps w:val="0"/>
          <w:color w:val="05073B"/>
          <w:spacing w:val="0"/>
          <w:sz w:val="30"/>
          <w:szCs w:val="30"/>
          <w:bdr w:val="none" w:color="auto" w:sz="0" w:space="0"/>
          <w:shd w:val="clear" w:fill="F4F6FC"/>
        </w:rPr>
        <w:t>五、环境安全</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绿色建筑材料</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1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选用环保、无毒、无害的建筑材料，减少对人体健康和环境的负面影响。</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0" w:right="0" w:hanging="360"/>
        <w:rPr>
          <w:rFonts w:hint="default" w:ascii="PingFang-SC-Regular" w:hAnsi="PingFang-SC-Regular" w:eastAsia="PingFang-SC-Regular" w:cs="PingFang-SC-Regular"/>
          <w:sz w:val="22"/>
          <w:szCs w:val="22"/>
        </w:rPr>
      </w:pPr>
      <w:r>
        <w:rPr>
          <w:rStyle w:val="6"/>
          <w:rFonts w:hint="default" w:ascii="Segoe UI" w:hAnsi="Segoe UI" w:eastAsia="Segoe UI" w:cs="Segoe UI"/>
          <w:b/>
          <w:bCs/>
          <w:i w:val="0"/>
          <w:iCs w:val="0"/>
          <w:caps w:val="0"/>
          <w:color w:val="06071F"/>
          <w:spacing w:val="0"/>
          <w:sz w:val="22"/>
          <w:szCs w:val="22"/>
          <w:bdr w:val="none" w:color="auto" w:sz="0" w:space="0"/>
          <w:shd w:val="clear" w:fill="F4F6FC"/>
        </w:rPr>
        <w:t>节能与减排</w:t>
      </w: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w:t>
      </w:r>
    </w:p>
    <w:p>
      <w:pPr>
        <w:keepNext w:val="0"/>
        <w:keepLines w:val="0"/>
        <w:widowControl/>
        <w:numPr>
          <w:ilvl w:val="1"/>
          <w:numId w:val="1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通过优化建筑设计、采用高能效设施设备等手段，降低建筑能耗和碳排放。</w:t>
      </w:r>
    </w:p>
    <w:p>
      <w:pPr>
        <w:keepNext w:val="0"/>
        <w:keepLines w:val="0"/>
        <w:widowControl/>
        <w:numPr>
          <w:ilvl w:val="1"/>
          <w:numId w:val="16"/>
        </w:numPr>
        <w:suppressLineNumbers w:val="0"/>
        <w:pBdr>
          <w:top w:val="none" w:color="auto" w:sz="0" w:space="0"/>
          <w:left w:val="none" w:color="auto" w:sz="0" w:space="0"/>
          <w:bottom w:val="none" w:color="auto" w:sz="0" w:space="0"/>
          <w:right w:val="none" w:color="auto" w:sz="0" w:space="0"/>
        </w:pBdr>
        <w:tabs>
          <w:tab w:val="left" w:pos="1440"/>
        </w:tabs>
        <w:spacing w:before="90" w:beforeAutospacing="0" w:after="0" w:afterAutospacing="0" w:line="26" w:lineRule="atLeast"/>
        <w:ind w:left="-150" w:right="0" w:hanging="36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6071F"/>
          <w:spacing w:val="0"/>
          <w:sz w:val="22"/>
          <w:szCs w:val="22"/>
          <w:bdr w:val="none" w:color="auto" w:sz="0" w:space="0"/>
          <w:shd w:val="clear" w:fill="F4F6FC"/>
        </w:rPr>
        <w:t>推广可再生能源的利用，如太阳能、地源热泵等，减少对传统能源的依赖。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6FC"/>
        <w:spacing w:before="210" w:beforeAutospacing="0" w:after="0" w:afterAutospacing="0" w:line="26" w:lineRule="atLeast"/>
        <w:ind w:left="0" w:right="0" w:firstLine="0"/>
        <w:rPr>
          <w:rFonts w:hint="default" w:ascii="Segoe UI" w:hAnsi="Segoe UI" w:eastAsia="Segoe UI" w:cs="Segoe UI"/>
          <w:i w:val="0"/>
          <w:iCs w:val="0"/>
          <w:caps w:val="0"/>
          <w:color w:val="06071F"/>
          <w:spacing w:val="0"/>
          <w:sz w:val="22"/>
          <w:szCs w:val="22"/>
        </w:rPr>
      </w:pPr>
      <w:r>
        <w:rPr>
          <w:rFonts w:hint="default" w:ascii="Segoe UI" w:hAnsi="Segoe UI" w:eastAsia="Segoe UI" w:cs="Segoe UI"/>
          <w:i w:val="0"/>
          <w:iCs w:val="0"/>
          <w:caps w:val="0"/>
          <w:color w:val="06071F"/>
          <w:spacing w:val="0"/>
          <w:sz w:val="22"/>
          <w:szCs w:val="22"/>
          <w:bdr w:val="none" w:color="auto" w:sz="0" w:space="0"/>
          <w:shd w:val="clear" w:fill="F4F6FC"/>
        </w:rPr>
        <w:t>综上所述，智汇空间党群服务中心建筑更新设计在安全防护措施方面采取了全面而细致的策略，涵盖了结构安全、消防安全、信息安全、人员安全和环境安全等多个方面。这些措施共同构成了智汇空间安全防护的坚固屏障，为建筑的安全、稳定和可持续发展提供了有力保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ingFang-SC-Regular">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C7651"/>
    <w:multiLevelType w:val="multilevel"/>
    <w:tmpl w:val="E8BC765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E9FA4043"/>
    <w:multiLevelType w:val="multilevel"/>
    <w:tmpl w:val="E9FA404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FD118E65"/>
    <w:multiLevelType w:val="multilevel"/>
    <w:tmpl w:val="FD118E6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46B0AB39"/>
    <w:multiLevelType w:val="multilevel"/>
    <w:tmpl w:val="46B0AB3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666F3BB9"/>
    <w:multiLevelType w:val="multilevel"/>
    <w:tmpl w:val="666F3BB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ZmZkYWIxMjI0MWU2Njc5YmQ3ZTQxMzA0Y2U2ZGQifQ=="/>
  </w:docVars>
  <w:rsids>
    <w:rsidRoot w:val="1E563C0D"/>
    <w:rsid w:val="1E56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2025-03-12T06:46:00Z</dcterms:created>
  <dc:creator>ᝰꫛꫀꪝ</dc:creator>
  <cp:lastModifiedBy>ᝰꫛꫀꪝ</cp:lastModifiedBy>
  <dcterms:modified xsi:type="dcterms:W3CDTF">2025-03-12T06:46:58Z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A07A1C03BEBA4077AFD85881E0D0DD72_11</vt:lpwstr>
  </property>
</Properties>
</file>