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8CD5"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 w14:paraId="3BDC2BE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给水系统清洗（1）冲洗前准备：关闭相关阀门，排空管道内积水；对系统的仪表采取保护措施，拆除止回阀和报警阀等（冲洗完后及时复位）。（2）冲洗操作：采用饮用水以管内可能达到的最大流量或不小于1.5m/s的流速进行冲洗，直至进出口水的色洁度目测一致。（3）检查验收：冲洗完毕后，检查管道及附件是否冲洗干净，无残留杂质。</w:t>
      </w:r>
    </w:p>
    <w:p w14:paraId="4C47D7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lef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给水系统消毒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（1）消毒剂选择：根据供水设施和材质选择合适的消毒剂，如含游离氯的消毒剂（有效氯离子含量不低于20mg/L）或高锰酸钾消毒液（0.03%）。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（2）消毒操作：将消毒剂溶解后随同管内充水一起加入到管段，浸泡24小时。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（3）冲洗消毒液：消毒完成后，采用市政自来水进行系统冲洗，直至水质清澈无异味。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（4）水质检测：冲洗完毕后，进行水质见证取样检验，确保水质符合现行国家标准《生活饮用水卫生标准》GB5749的规定。</w:t>
      </w:r>
    </w:p>
    <w:p w14:paraId="5A7D621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leftChars="0" w:firstLine="48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宋体" w:hAnsi="宋体" w:eastAsia="宋体" w:cs="宋体"/>
          <w:sz w:val="24"/>
          <w:szCs w:val="24"/>
        </w:rPr>
        <w:t>排水系统清洗消毒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（1）定期清理：定期清理排水管道内的污垢、杂物等，保持管道畅通。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（2）消毒处理：采用化学消毒剂或物理方法对排水系统进行消毒处理，确保排水水质安全。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（3）检查验收：消毒处理完毕后，检查排水系统是否干净、无异味。</w:t>
      </w:r>
    </w:p>
    <w:p w14:paraId="3BA2603E"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21083F"/>
    <w:multiLevelType w:val="singleLevel"/>
    <w:tmpl w:val="C92108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5C0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6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余晖___</cp:lastModifiedBy>
  <dcterms:modified xsi:type="dcterms:W3CDTF">2025-02-15T12:37:20Z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eyJoZGlkIjoiYzk4YzUyNTRhZmRmNmQ5ZDdkZWI4OTJlYTRiMjJlOWMiLCJ1c2VySWQiOiI4MzYyOTc1MDMifQ==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A1E9E2FCA01B48D091F1F8FEAC863B95_12</vt:lpwstr>
  </property>
</Properties>
</file>