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jc w:val="center"/>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r>
              <w:rPr>
                <w:rFonts w:hint="eastAsia"/>
              </w:rPr>
              <w:t>官寺村党群服务中心</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2024年12月</w:t>
            </w:r>
            <w:r>
              <w:rPr>
                <w:rFonts w:hint="default"/>
                <w:woUserID w:val="1"/>
              </w:rPr>
              <w:t>18</w:t>
            </w:r>
            <w:bookmarkStart w:id="59" w:name="_GoBack"/>
            <w:bookmarkEnd w:id="59"/>
            <w:r>
              <w:rPr>
                <w:rFonts w:hint="eastAsia"/>
              </w:rPr>
              <w:t>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建筑声环境SEDU2024</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20240430(SP1)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r>
              <w:rPr>
                <w:rFonts w:hint="eastAsia"/>
              </w:rPr>
              <w:t>T13658509167</w:t>
            </w:r>
            <w:bookmarkEnd w:id="9"/>
            <w:r>
              <w:rPr>
                <w:rFonts w:hint="eastAsia"/>
              </w:rPr>
              <w:t xml:space="preserve"> </w:t>
            </w:r>
          </w:p>
        </w:tc>
      </w:tr>
    </w:tbl>
    <w:p>
      <w:pPr>
        <w:pStyle w:val="3"/>
        <w:jc w:val="center"/>
      </w:pPr>
      <w:r>
        <w:br w:type="page"/>
      </w:r>
    </w:p>
    <w:p>
      <w:pPr>
        <w:pStyle w:val="3"/>
        <w:jc w:val="center"/>
      </w:pPr>
    </w:p>
    <w:p>
      <w:pPr>
        <w:pStyle w:val="3"/>
        <w:jc w:val="center"/>
        <w:rPr>
          <w:b/>
        </w:rPr>
      </w:pPr>
      <w:r>
        <w:rPr>
          <w:rFonts w:hint="eastAsia"/>
          <w:b/>
          <w:sz w:val="28"/>
        </w:rPr>
        <w:t>目  录</w:t>
      </w:r>
    </w:p>
    <w:p>
      <w:pPr>
        <w:pStyle w:val="17"/>
        <w:pBdr>
          <w:bottom w:val="none" w:color="auto" w:sz="0" w:space="0"/>
        </w:pBdr>
        <w:tabs>
          <w:tab w:val="clear" w:pos="4153"/>
          <w:tab w:val="clear" w:pos="8306"/>
        </w:tabs>
        <w:snapToGrid/>
        <w:rPr>
          <w:rFonts w:ascii="宋体" w:hAnsi="宋体"/>
          <w:szCs w:val="20"/>
        </w:rPr>
      </w:pPr>
    </w:p>
    <w:p>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_Toc11878 </w:instrText>
      </w:r>
      <w:r>
        <w:rPr>
          <w:rFonts w:ascii="宋体" w:hAnsi="宋体"/>
          <w:caps/>
        </w:rPr>
        <w:fldChar w:fldCharType="separate"/>
      </w:r>
      <w:r>
        <w:t xml:space="preserve">1 </w:t>
      </w:r>
      <w:r>
        <w:rPr>
          <w:rFonts w:hint="eastAsia"/>
        </w:rPr>
        <w:t>建筑概况</w:t>
      </w:r>
      <w:r>
        <w:tab/>
      </w:r>
      <w:r>
        <w:fldChar w:fldCharType="begin"/>
      </w:r>
      <w:r>
        <w:instrText xml:space="preserve"> PAGEREF _Toc11878 \h </w:instrText>
      </w:r>
      <w:r>
        <w:fldChar w:fldCharType="separate"/>
      </w:r>
      <w:r>
        <w:t>1</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_Toc13473 </w:instrText>
      </w:r>
      <w:r>
        <w:fldChar w:fldCharType="separate"/>
      </w:r>
      <w:r>
        <w:t xml:space="preserve">2 </w:t>
      </w:r>
      <w:r>
        <w:rPr>
          <w:rFonts w:hint="eastAsia"/>
        </w:rPr>
        <w:t>评价依据</w:t>
      </w:r>
      <w:r>
        <w:tab/>
      </w:r>
      <w:r>
        <w:fldChar w:fldCharType="begin"/>
      </w:r>
      <w:r>
        <w:instrText xml:space="preserve"> PAGEREF _Toc13473 \h </w:instrText>
      </w:r>
      <w:r>
        <w:fldChar w:fldCharType="separate"/>
      </w:r>
      <w:r>
        <w:t>1</w:t>
      </w:r>
      <w:r>
        <w:fldChar w:fldCharType="end"/>
      </w:r>
      <w:r>
        <w:fldChar w:fldCharType="end"/>
      </w:r>
    </w:p>
    <w:p>
      <w:pPr>
        <w:pStyle w:val="18"/>
        <w:tabs>
          <w:tab w:val="right" w:leader="dot" w:pos="9070"/>
          <w:tab w:val="clear" w:pos="180"/>
          <w:tab w:val="clear" w:pos="9360"/>
        </w:tabs>
      </w:pPr>
      <w:r>
        <w:fldChar w:fldCharType="begin"/>
      </w:r>
      <w:r>
        <w:instrText xml:space="preserve"> HYPERLINK \l _Toc22474 </w:instrText>
      </w:r>
      <w:r>
        <w:fldChar w:fldCharType="separate"/>
      </w:r>
      <w:r>
        <w:t xml:space="preserve">3 </w:t>
      </w:r>
      <w:r>
        <w:rPr>
          <w:rFonts w:hint="eastAsia"/>
        </w:rPr>
        <w:t>标准</w:t>
      </w:r>
      <w:r>
        <w:t>要求</w:t>
      </w:r>
      <w:r>
        <w:tab/>
      </w:r>
      <w:r>
        <w:fldChar w:fldCharType="begin"/>
      </w:r>
      <w:r>
        <w:instrText xml:space="preserve"> PAGEREF _Toc22474 \h </w:instrText>
      </w:r>
      <w:r>
        <w:fldChar w:fldCharType="separate"/>
      </w:r>
      <w:r>
        <w:t>2</w:t>
      </w:r>
      <w:r>
        <w:fldChar w:fldCharType="end"/>
      </w:r>
      <w:r>
        <w:fldChar w:fldCharType="end"/>
      </w:r>
    </w:p>
    <w:p>
      <w:pPr>
        <w:pStyle w:val="18"/>
        <w:tabs>
          <w:tab w:val="right" w:leader="dot" w:pos="9070"/>
          <w:tab w:val="clear" w:pos="180"/>
          <w:tab w:val="clear" w:pos="9360"/>
        </w:tabs>
      </w:pPr>
      <w:r>
        <w:fldChar w:fldCharType="begin"/>
      </w:r>
      <w:r>
        <w:instrText xml:space="preserve"> HYPERLINK \l _Toc24180 </w:instrText>
      </w:r>
      <w:r>
        <w:fldChar w:fldCharType="separate"/>
      </w:r>
      <w:r>
        <w:rPr>
          <w:kern w:val="2"/>
        </w:rPr>
        <w:t xml:space="preserve">4 </w:t>
      </w:r>
      <w:r>
        <w:rPr>
          <w:rFonts w:hint="eastAsia"/>
          <w:kern w:val="2"/>
        </w:rPr>
        <w:t>隔声理论概述</w:t>
      </w:r>
      <w:r>
        <w:tab/>
      </w:r>
      <w:r>
        <w:fldChar w:fldCharType="begin"/>
      </w:r>
      <w:r>
        <w:instrText xml:space="preserve"> PAGEREF _Toc24180 \h </w:instrText>
      </w:r>
      <w:r>
        <w:fldChar w:fldCharType="separate"/>
      </w:r>
      <w:r>
        <w:t>2</w:t>
      </w:r>
      <w:r>
        <w:fldChar w:fldCharType="end"/>
      </w:r>
      <w:r>
        <w:fldChar w:fldCharType="end"/>
      </w:r>
    </w:p>
    <w:p>
      <w:pPr>
        <w:pStyle w:val="20"/>
        <w:tabs>
          <w:tab w:val="right" w:leader="dot" w:pos="9070"/>
          <w:tab w:val="clear" w:pos="540"/>
          <w:tab w:val="clear" w:pos="9360"/>
        </w:tabs>
      </w:pPr>
      <w:r>
        <w:fldChar w:fldCharType="begin"/>
      </w:r>
      <w:r>
        <w:instrText xml:space="preserve"> HYPERLINK \l _Toc1269 </w:instrText>
      </w:r>
      <w:r>
        <w:fldChar w:fldCharType="separate"/>
      </w:r>
      <w:r>
        <w:t xml:space="preserve">4.1 </w:t>
      </w:r>
      <w:r>
        <w:rPr>
          <w:rFonts w:hint="eastAsia"/>
        </w:rPr>
        <w:t>原理概要</w:t>
      </w:r>
      <w:r>
        <w:tab/>
      </w:r>
      <w:r>
        <w:fldChar w:fldCharType="begin"/>
      </w:r>
      <w:r>
        <w:instrText xml:space="preserve"> PAGEREF _Toc1269 \h </w:instrText>
      </w:r>
      <w:r>
        <w:fldChar w:fldCharType="separate"/>
      </w:r>
      <w:r>
        <w:t>3</w:t>
      </w:r>
      <w:r>
        <w:fldChar w:fldCharType="end"/>
      </w:r>
      <w:r>
        <w:fldChar w:fldCharType="end"/>
      </w:r>
    </w:p>
    <w:p>
      <w:pPr>
        <w:pStyle w:val="20"/>
        <w:tabs>
          <w:tab w:val="right" w:leader="dot" w:pos="9070"/>
          <w:tab w:val="clear" w:pos="540"/>
          <w:tab w:val="clear" w:pos="9360"/>
        </w:tabs>
      </w:pPr>
      <w:r>
        <w:fldChar w:fldCharType="begin"/>
      </w:r>
      <w:r>
        <w:instrText xml:space="preserve"> HYPERLINK \l _Toc295 </w:instrText>
      </w:r>
      <w:r>
        <w:fldChar w:fldCharType="separate"/>
      </w:r>
      <w:r>
        <w:t xml:space="preserve">4.2 </w:t>
      </w:r>
      <w:r>
        <w:rPr>
          <w:rFonts w:hint="eastAsia"/>
        </w:rPr>
        <w:t>质量定律</w:t>
      </w:r>
      <w:r>
        <w:tab/>
      </w:r>
      <w:r>
        <w:fldChar w:fldCharType="begin"/>
      </w:r>
      <w:r>
        <w:instrText xml:space="preserve"> PAGEREF _Toc295 \h </w:instrText>
      </w:r>
      <w:r>
        <w:fldChar w:fldCharType="separate"/>
      </w:r>
      <w:r>
        <w:t>3</w:t>
      </w:r>
      <w:r>
        <w:fldChar w:fldCharType="end"/>
      </w:r>
      <w:r>
        <w:fldChar w:fldCharType="end"/>
      </w:r>
    </w:p>
    <w:p>
      <w:pPr>
        <w:pStyle w:val="20"/>
        <w:tabs>
          <w:tab w:val="right" w:leader="dot" w:pos="9070"/>
          <w:tab w:val="clear" w:pos="540"/>
          <w:tab w:val="clear" w:pos="9360"/>
        </w:tabs>
      </w:pPr>
      <w:r>
        <w:fldChar w:fldCharType="begin"/>
      </w:r>
      <w:r>
        <w:instrText xml:space="preserve"> HYPERLINK \l _Toc8160 </w:instrText>
      </w:r>
      <w:r>
        <w:fldChar w:fldCharType="separate"/>
      </w:r>
      <w:r>
        <w:t>4.3 隔声</w:t>
      </w:r>
      <w:r>
        <w:rPr>
          <w:rFonts w:hint="eastAsia"/>
        </w:rPr>
        <w:t>量计算经验</w:t>
      </w:r>
      <w:r>
        <w:t>公式</w:t>
      </w:r>
      <w:r>
        <w:tab/>
      </w:r>
      <w:r>
        <w:fldChar w:fldCharType="begin"/>
      </w:r>
      <w:r>
        <w:instrText xml:space="preserve"> PAGEREF _Toc8160 \h </w:instrText>
      </w:r>
      <w:r>
        <w:fldChar w:fldCharType="separate"/>
      </w:r>
      <w:r>
        <w:t>4</w:t>
      </w:r>
      <w:r>
        <w:fldChar w:fldCharType="end"/>
      </w:r>
      <w:r>
        <w:fldChar w:fldCharType="end"/>
      </w:r>
    </w:p>
    <w:p>
      <w:pPr>
        <w:pStyle w:val="20"/>
        <w:tabs>
          <w:tab w:val="right" w:leader="dot" w:pos="9070"/>
          <w:tab w:val="clear" w:pos="540"/>
          <w:tab w:val="clear" w:pos="9360"/>
        </w:tabs>
      </w:pPr>
      <w:r>
        <w:fldChar w:fldCharType="begin"/>
      </w:r>
      <w:r>
        <w:instrText xml:space="preserve"> HYPERLINK \l _Toc8825 </w:instrText>
      </w:r>
      <w:r>
        <w:fldChar w:fldCharType="separate"/>
      </w:r>
      <w:r>
        <w:t xml:space="preserve">4.4 </w:t>
      </w:r>
      <w:r>
        <w:rPr>
          <w:rFonts w:hint="eastAsia"/>
        </w:rPr>
        <w:t>单值评价量</w:t>
      </w:r>
      <w:r>
        <w:tab/>
      </w:r>
      <w:r>
        <w:fldChar w:fldCharType="begin"/>
      </w:r>
      <w:r>
        <w:instrText xml:space="preserve"> PAGEREF _Toc8825 \h </w:instrText>
      </w:r>
      <w:r>
        <w:fldChar w:fldCharType="separate"/>
      </w:r>
      <w:r>
        <w:t>5</w:t>
      </w:r>
      <w:r>
        <w:fldChar w:fldCharType="end"/>
      </w:r>
      <w:r>
        <w:fldChar w:fldCharType="end"/>
      </w:r>
    </w:p>
    <w:p>
      <w:pPr>
        <w:pStyle w:val="20"/>
        <w:tabs>
          <w:tab w:val="right" w:leader="dot" w:pos="9070"/>
          <w:tab w:val="clear" w:pos="540"/>
          <w:tab w:val="clear" w:pos="9360"/>
        </w:tabs>
      </w:pPr>
      <w:r>
        <w:fldChar w:fldCharType="begin"/>
      </w:r>
      <w:r>
        <w:instrText xml:space="preserve"> HYPERLINK \l _Toc29775 </w:instrText>
      </w:r>
      <w:r>
        <w:fldChar w:fldCharType="separate"/>
      </w:r>
      <w:r>
        <w:t xml:space="preserve">4.5 </w:t>
      </w:r>
      <w:r>
        <w:rPr>
          <w:rFonts w:hint="eastAsia"/>
        </w:rPr>
        <w:t>频谱修正量</w:t>
      </w:r>
      <w:r>
        <w:tab/>
      </w:r>
      <w:r>
        <w:fldChar w:fldCharType="begin"/>
      </w:r>
      <w:r>
        <w:instrText xml:space="preserve"> PAGEREF _Toc29775 \h </w:instrText>
      </w:r>
      <w:r>
        <w:fldChar w:fldCharType="separate"/>
      </w:r>
      <w:r>
        <w:t>6</w:t>
      </w:r>
      <w:r>
        <w:fldChar w:fldCharType="end"/>
      </w:r>
      <w:r>
        <w:fldChar w:fldCharType="end"/>
      </w:r>
    </w:p>
    <w:p>
      <w:pPr>
        <w:pStyle w:val="18"/>
        <w:tabs>
          <w:tab w:val="right" w:leader="dot" w:pos="9070"/>
          <w:tab w:val="clear" w:pos="180"/>
          <w:tab w:val="clear" w:pos="9360"/>
        </w:tabs>
      </w:pPr>
      <w:r>
        <w:fldChar w:fldCharType="begin"/>
      </w:r>
      <w:r>
        <w:instrText xml:space="preserve"> HYPERLINK \l _Toc20506 </w:instrText>
      </w:r>
      <w:r>
        <w:fldChar w:fldCharType="separate"/>
      </w:r>
      <w:r>
        <w:t xml:space="preserve">5 </w:t>
      </w:r>
      <w:r>
        <w:rPr>
          <w:rFonts w:hint="eastAsia"/>
        </w:rPr>
        <w:t>构件空气声隔声性能</w:t>
      </w:r>
      <w:r>
        <w:tab/>
      </w:r>
      <w:r>
        <w:fldChar w:fldCharType="begin"/>
      </w:r>
      <w:r>
        <w:instrText xml:space="preserve"> PAGEREF _Toc20506 \h </w:instrText>
      </w:r>
      <w:r>
        <w:fldChar w:fldCharType="separate"/>
      </w:r>
      <w:r>
        <w:t>7</w:t>
      </w:r>
      <w:r>
        <w:fldChar w:fldCharType="end"/>
      </w:r>
      <w:r>
        <w:fldChar w:fldCharType="end"/>
      </w:r>
    </w:p>
    <w:p>
      <w:pPr>
        <w:pStyle w:val="20"/>
        <w:tabs>
          <w:tab w:val="right" w:leader="dot" w:pos="9070"/>
          <w:tab w:val="clear" w:pos="540"/>
          <w:tab w:val="clear" w:pos="9360"/>
        </w:tabs>
      </w:pPr>
      <w:r>
        <w:fldChar w:fldCharType="begin"/>
      </w:r>
      <w:r>
        <w:instrText xml:space="preserve"> HYPERLINK \l _Toc28233 </w:instrText>
      </w:r>
      <w:r>
        <w:fldChar w:fldCharType="separate"/>
      </w:r>
      <w:r>
        <w:t xml:space="preserve">5.1 </w:t>
      </w:r>
      <w:r>
        <w:rPr>
          <w:rFonts w:hint="eastAsia"/>
        </w:rPr>
        <w:t>墙板的空气声隔声量</w:t>
      </w:r>
      <w:r>
        <w:tab/>
      </w:r>
      <w:r>
        <w:fldChar w:fldCharType="begin"/>
      </w:r>
      <w:r>
        <w:instrText xml:space="preserve"> PAGEREF _Toc28233 \h </w:instrText>
      </w:r>
      <w:r>
        <w:fldChar w:fldCharType="separate"/>
      </w:r>
      <w:r>
        <w:t>7</w:t>
      </w:r>
      <w:r>
        <w:fldChar w:fldCharType="end"/>
      </w:r>
      <w:r>
        <w:fldChar w:fldCharType="end"/>
      </w:r>
    </w:p>
    <w:p>
      <w:pPr>
        <w:pStyle w:val="14"/>
        <w:tabs>
          <w:tab w:val="right" w:leader="dot" w:pos="9070"/>
          <w:tab w:val="clear" w:pos="900"/>
          <w:tab w:val="clear" w:pos="9360"/>
        </w:tabs>
      </w:pPr>
      <w:r>
        <w:fldChar w:fldCharType="begin"/>
      </w:r>
      <w:r>
        <w:instrText xml:space="preserve"> HYPERLINK \l _Toc20154 </w:instrText>
      </w:r>
      <w:r>
        <w:fldChar w:fldCharType="separate"/>
      </w:r>
      <w:r>
        <w:t xml:space="preserve">5.1.1 </w:t>
      </w:r>
      <w:r>
        <w:rPr>
          <w:rFonts w:hint="eastAsia"/>
        </w:rPr>
        <w:t>墙板构造做法</w:t>
      </w:r>
      <w:r>
        <w:tab/>
      </w:r>
      <w:r>
        <w:fldChar w:fldCharType="begin"/>
      </w:r>
      <w:r>
        <w:instrText xml:space="preserve"> PAGEREF _Toc20154 \h </w:instrText>
      </w:r>
      <w:r>
        <w:fldChar w:fldCharType="separate"/>
      </w:r>
      <w:r>
        <w:t>7</w:t>
      </w:r>
      <w:r>
        <w:fldChar w:fldCharType="end"/>
      </w:r>
      <w:r>
        <w:fldChar w:fldCharType="end"/>
      </w:r>
    </w:p>
    <w:p>
      <w:pPr>
        <w:pStyle w:val="14"/>
        <w:tabs>
          <w:tab w:val="right" w:leader="dot" w:pos="9070"/>
          <w:tab w:val="clear" w:pos="900"/>
          <w:tab w:val="clear" w:pos="9360"/>
        </w:tabs>
      </w:pPr>
      <w:r>
        <w:fldChar w:fldCharType="begin"/>
      </w:r>
      <w:r>
        <w:instrText xml:space="preserve"> HYPERLINK \l _Toc19800 </w:instrText>
      </w:r>
      <w:r>
        <w:fldChar w:fldCharType="separate"/>
      </w:r>
      <w:r>
        <w:t xml:space="preserve">5.1.2 </w:t>
      </w:r>
      <w:r>
        <w:rPr>
          <w:rFonts w:hint="eastAsia"/>
        </w:rPr>
        <w:t>墙板空气声隔声性能</w:t>
      </w:r>
      <w:r>
        <w:tab/>
      </w:r>
      <w:r>
        <w:fldChar w:fldCharType="begin"/>
      </w:r>
      <w:r>
        <w:instrText xml:space="preserve"> PAGEREF _Toc19800 \h </w:instrText>
      </w:r>
      <w:r>
        <w:fldChar w:fldCharType="separate"/>
      </w:r>
      <w:r>
        <w:t>8</w:t>
      </w:r>
      <w:r>
        <w:fldChar w:fldCharType="end"/>
      </w:r>
      <w:r>
        <w:fldChar w:fldCharType="end"/>
      </w:r>
    </w:p>
    <w:p>
      <w:pPr>
        <w:pStyle w:val="20"/>
        <w:tabs>
          <w:tab w:val="right" w:leader="dot" w:pos="9070"/>
          <w:tab w:val="clear" w:pos="540"/>
          <w:tab w:val="clear" w:pos="9360"/>
        </w:tabs>
      </w:pPr>
      <w:r>
        <w:fldChar w:fldCharType="begin"/>
      </w:r>
      <w:r>
        <w:instrText xml:space="preserve"> HYPERLINK \l _Toc16091 </w:instrText>
      </w:r>
      <w:r>
        <w:fldChar w:fldCharType="separate"/>
      </w:r>
      <w:r>
        <w:t xml:space="preserve">5.2 </w:t>
      </w:r>
      <w:r>
        <w:rPr>
          <w:rFonts w:hint="eastAsia"/>
        </w:rPr>
        <w:t>门窗的空气声隔声量</w:t>
      </w:r>
      <w:r>
        <w:tab/>
      </w:r>
      <w:r>
        <w:fldChar w:fldCharType="begin"/>
      </w:r>
      <w:r>
        <w:instrText xml:space="preserve"> PAGEREF _Toc16091 \h </w:instrText>
      </w:r>
      <w:r>
        <w:fldChar w:fldCharType="separate"/>
      </w:r>
      <w:r>
        <w:t>11</w:t>
      </w:r>
      <w:r>
        <w:fldChar w:fldCharType="end"/>
      </w:r>
      <w:r>
        <w:fldChar w:fldCharType="end"/>
      </w:r>
    </w:p>
    <w:p>
      <w:pPr>
        <w:pStyle w:val="18"/>
        <w:tabs>
          <w:tab w:val="right" w:leader="dot" w:pos="9070"/>
          <w:tab w:val="clear" w:pos="180"/>
          <w:tab w:val="clear" w:pos="9360"/>
        </w:tabs>
      </w:pPr>
      <w:r>
        <w:fldChar w:fldCharType="begin"/>
      </w:r>
      <w:r>
        <w:instrText xml:space="preserve"> HYPERLINK \l _Toc31408 </w:instrText>
      </w:r>
      <w:r>
        <w:fldChar w:fldCharType="separate"/>
      </w:r>
      <w:r>
        <w:t xml:space="preserve">6 </w:t>
      </w:r>
      <w:r>
        <w:rPr>
          <w:rFonts w:hint="eastAsia"/>
        </w:rPr>
        <w:t>楼板撞击声隔声性能</w:t>
      </w:r>
      <w:r>
        <w:tab/>
      </w:r>
      <w:r>
        <w:fldChar w:fldCharType="begin"/>
      </w:r>
      <w:r>
        <w:instrText xml:space="preserve"> PAGEREF _Toc31408 \h </w:instrText>
      </w:r>
      <w:r>
        <w:fldChar w:fldCharType="separate"/>
      </w:r>
      <w:r>
        <w:t>14</w:t>
      </w:r>
      <w:r>
        <w:fldChar w:fldCharType="end"/>
      </w:r>
      <w:r>
        <w:fldChar w:fldCharType="end"/>
      </w:r>
    </w:p>
    <w:p>
      <w:pPr>
        <w:pStyle w:val="18"/>
        <w:tabs>
          <w:tab w:val="right" w:leader="dot" w:pos="9070"/>
          <w:tab w:val="clear" w:pos="180"/>
          <w:tab w:val="clear" w:pos="9360"/>
        </w:tabs>
      </w:pPr>
      <w:r>
        <w:fldChar w:fldCharType="begin"/>
      </w:r>
      <w:r>
        <w:instrText xml:space="preserve"> HYPERLINK \l _Toc19654 </w:instrText>
      </w:r>
      <w:r>
        <w:fldChar w:fldCharType="separate"/>
      </w:r>
      <w:r>
        <w:rPr>
          <w:kern w:val="2"/>
        </w:rPr>
        <w:t xml:space="preserve">7 </w:t>
      </w:r>
      <w:r>
        <w:rPr>
          <w:rFonts w:hint="eastAsia"/>
          <w:kern w:val="2"/>
        </w:rPr>
        <w:t>结论</w:t>
      </w:r>
      <w:r>
        <w:tab/>
      </w:r>
      <w:r>
        <w:fldChar w:fldCharType="begin"/>
      </w:r>
      <w:r>
        <w:instrText xml:space="preserve"> PAGEREF _Toc19654 \h </w:instrText>
      </w:r>
      <w:r>
        <w:fldChar w:fldCharType="separate"/>
      </w:r>
      <w:r>
        <w:t>15</w:t>
      </w:r>
      <w:r>
        <w:fldChar w:fldCharType="end"/>
      </w:r>
      <w:r>
        <w:fldChar w:fldCharType="end"/>
      </w:r>
    </w:p>
    <w:p>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ind w:left="669" w:hanging="669"/>
      </w:pPr>
      <w:bookmarkStart w:id="11" w:name="_Toc11878"/>
      <w:r>
        <w:rPr>
          <w:rFonts w:hint="eastAsia"/>
        </w:rPr>
        <w:t>建筑概况</w:t>
      </w:r>
      <w:bookmarkEnd w:id="11"/>
    </w:p>
    <w:p>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工程名称</w:t>
            </w:r>
          </w:p>
        </w:tc>
        <w:tc>
          <w:tcPr>
            <w:tcW w:w="6056" w:type="dxa"/>
          </w:tcPr>
          <w:p>
            <w:pPr>
              <w:pStyle w:val="3"/>
            </w:pPr>
            <w:bookmarkStart w:id="12" w:name="工程名称"/>
            <w:r>
              <w:t>官寺村党群服务中心</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 xml:space="preserve">建筑面积 </w:t>
            </w:r>
            <w:r>
              <w:t>(m</w:t>
            </w:r>
            <w:r>
              <w:rPr>
                <w:vertAlign w:val="superscript"/>
              </w:rPr>
              <w:t>2</w:t>
            </w:r>
            <w:r>
              <w:t>)</w:t>
            </w:r>
          </w:p>
        </w:tc>
        <w:tc>
          <w:tcPr>
            <w:tcW w:w="6056" w:type="dxa"/>
          </w:tcPr>
          <w:p>
            <w:pPr>
              <w:pStyle w:val="3"/>
            </w:pPr>
            <w:r>
              <w:rPr>
                <w:rFonts w:hint="eastAsia"/>
              </w:rPr>
              <w:t xml:space="preserve">地上  </w:t>
            </w:r>
            <w:bookmarkStart w:id="13" w:name="地上建筑面积"/>
            <w:r>
              <w:t>3522</w:t>
            </w:r>
            <w:bookmarkEnd w:id="13"/>
            <w:r>
              <w:rPr>
                <w:rFonts w:hint="eastAsia"/>
              </w:rPr>
              <w:t xml:space="preserve">        地下</w:t>
            </w:r>
            <w:bookmarkStart w:id="14" w:name="地下建筑面积"/>
            <w:r>
              <w:t>0</w:t>
            </w:r>
            <w:bookmarkEnd w:id="14"/>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建筑层数</w:t>
            </w:r>
          </w:p>
        </w:tc>
        <w:tc>
          <w:tcPr>
            <w:tcW w:w="6056" w:type="dxa"/>
          </w:tcPr>
          <w:p>
            <w:pPr>
              <w:pStyle w:val="3"/>
            </w:pPr>
            <w:r>
              <w:rPr>
                <w:rFonts w:hint="eastAsia"/>
              </w:rPr>
              <w:t xml:space="preserve">地上 </w:t>
            </w:r>
            <w:bookmarkStart w:id="15" w:name="地上建筑层数"/>
            <w:r>
              <w:t>2</w:t>
            </w:r>
            <w:bookmarkEnd w:id="15"/>
            <w:r>
              <w:rPr>
                <w:rFonts w:hint="eastAsia"/>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建筑高度（</w:t>
            </w:r>
            <w:r>
              <w:t>m</w:t>
            </w:r>
            <w:r>
              <w:rPr>
                <w:rFonts w:hint="eastAsia"/>
              </w:rPr>
              <w:t>）</w:t>
            </w:r>
          </w:p>
        </w:tc>
        <w:tc>
          <w:tcPr>
            <w:tcW w:w="6056" w:type="dxa"/>
          </w:tcPr>
          <w:p>
            <w:pPr>
              <w:pStyle w:val="3"/>
            </w:pPr>
            <w:r>
              <w:rPr>
                <w:rFonts w:hint="eastAsia"/>
              </w:rPr>
              <w:t>地上</w:t>
            </w:r>
            <w:bookmarkStart w:id="17" w:name="地上建筑高度"/>
            <w:r>
              <w:t>10.8</w:t>
            </w:r>
            <w:bookmarkEnd w:id="17"/>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北向角度（°）</w:t>
            </w:r>
          </w:p>
        </w:tc>
        <w:tc>
          <w:tcPr>
            <w:tcW w:w="6056" w:type="dxa"/>
          </w:tcPr>
          <w:p>
            <w:pPr>
              <w:pStyle w:val="3"/>
            </w:pPr>
            <w:bookmarkStart w:id="18" w:name="北向角度"/>
            <w:r>
              <w:t>83</w:t>
            </w:r>
            <w:bookmarkEnd w:id="18"/>
          </w:p>
        </w:tc>
      </w:tr>
    </w:tbl>
    <w:p>
      <w:pPr>
        <w:pStyle w:val="3"/>
        <w:spacing w:before="312" w:beforeLines="100"/>
        <w:jc w:val="center"/>
        <w:rPr>
          <w:lang w:val="en-US"/>
        </w:rPr>
      </w:pPr>
      <w:bookmarkStart w:id="19" w:name="单体模型观察图"/>
      <w:bookmarkEnd w:id="19"/>
      <w:bookmarkStart w:id="20" w:name="围护结构概况"/>
      <w:bookmarkEnd w:id="20"/>
      <w:r>
        <w:drawing>
          <wp:inline distT="0" distB="0" distL="0" distR="0">
            <wp:extent cx="5372100" cy="46577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0"/>
                    <a:stretch>
                      <a:fillRect/>
                    </a:stretch>
                  </pic:blipFill>
                  <pic:spPr>
                    <a:xfrm>
                      <a:off x="0" y="0"/>
                      <a:ext cx="5372664" cy="4658214"/>
                    </a:xfrm>
                    <a:prstGeom prst="rect">
                      <a:avLst/>
                    </a:prstGeom>
                  </pic:spPr>
                </pic:pic>
              </a:graphicData>
            </a:graphic>
          </wp:inline>
        </w:drawing>
      </w:r>
    </w:p>
    <w:p>
      <w:pPr>
        <w:jc w:val="center"/>
        <w:rPr>
          <w:b/>
          <w:i/>
          <w:lang w:val="en-US"/>
        </w:rPr>
      </w:pPr>
      <w:r>
        <w:rPr>
          <w:rFonts w:hint="eastAsia"/>
          <w:lang w:val="en-US"/>
        </w:rPr>
        <w:t>图</w:t>
      </w:r>
      <w:r>
        <w:rPr>
          <w:lang w:val="en-US"/>
        </w:rPr>
        <w:t xml:space="preserve">1-1 </w:t>
      </w:r>
      <w:r>
        <w:rPr>
          <w:rFonts w:hint="eastAsia"/>
          <w:lang w:val="en-US"/>
        </w:rPr>
        <w:t>建筑模型</w:t>
      </w:r>
    </w:p>
    <w:p>
      <w:pPr>
        <w:pStyle w:val="2"/>
        <w:ind w:left="669" w:hanging="669"/>
      </w:pPr>
      <w:bookmarkStart w:id="21" w:name="_Toc13473"/>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w:t>
      </w:r>
      <w:r>
        <w:rPr>
          <w:lang w:val="en-US"/>
        </w:rPr>
        <w:t>GB 50118-2010</w:t>
      </w:r>
    </w:p>
    <w:p>
      <w:pPr>
        <w:pStyle w:val="3"/>
        <w:numPr>
          <w:ilvl w:val="0"/>
          <w:numId w:val="2"/>
        </w:numPr>
        <w:rPr>
          <w:lang w:val="en-US"/>
        </w:rPr>
      </w:pPr>
      <w:r>
        <w:rPr>
          <w:rFonts w:hint="eastAsia"/>
          <w:lang w:val="en-US"/>
        </w:rPr>
        <w:t>《建筑隔声评价标准》</w:t>
      </w:r>
      <w:r>
        <w:rPr>
          <w:lang w:val="en-US"/>
        </w:rPr>
        <w:t>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《声学手册》</w:t>
      </w:r>
    </w:p>
    <w:p>
      <w:pPr>
        <w:pStyle w:val="3"/>
        <w:numPr>
          <w:ilvl w:val="0"/>
          <w:numId w:val="2"/>
        </w:numPr>
        <w:rPr>
          <w:lang w:val="en-US"/>
        </w:rPr>
      </w:pPr>
      <w:r>
        <w:rPr>
          <w:rFonts w:hint="eastAsia"/>
          <w:lang w:val="en-US"/>
        </w:rPr>
        <w:t>《噪声与振动控制工程手册 》</w:t>
      </w:r>
    </w:p>
    <w:p>
      <w:pPr>
        <w:pStyle w:val="3"/>
        <w:numPr>
          <w:ilvl w:val="0"/>
          <w:numId w:val="2"/>
        </w:numPr>
        <w:rPr>
          <w:lang w:val="en-US"/>
        </w:rPr>
      </w:pPr>
      <w:r>
        <w:rPr>
          <w:rFonts w:hint="eastAsia"/>
          <w:lang w:val="en-US"/>
        </w:rPr>
        <w:t>《建筑声学设计原理》</w:t>
      </w:r>
    </w:p>
    <w:p>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pPr>
        <w:pStyle w:val="3"/>
        <w:numPr>
          <w:ilvl w:val="0"/>
          <w:numId w:val="2"/>
        </w:numPr>
        <w:rPr>
          <w:lang w:val="en-US"/>
        </w:rPr>
      </w:pPr>
      <w:r>
        <w:rPr>
          <w:rFonts w:hint="eastAsia"/>
          <w:lang w:val="en-US"/>
        </w:rPr>
        <w:t>《建筑设计资料集（</w:t>
      </w:r>
      <w:r>
        <w:rPr>
          <w:lang w:val="en-US"/>
        </w:rPr>
        <w:t>2</w:t>
      </w:r>
      <w:r>
        <w:rPr>
          <w:rFonts w:hint="eastAsia"/>
          <w:lang w:val="en-US"/>
        </w:rPr>
        <w:t>）第二版》</w:t>
      </w:r>
    </w:p>
    <w:p>
      <w:pPr>
        <w:pStyle w:val="2"/>
        <w:ind w:left="669" w:hanging="669"/>
      </w:pPr>
      <w:bookmarkStart w:id="23" w:name="_Toc22474"/>
      <w:r>
        <w:rPr>
          <w:rFonts w:hint="eastAsia"/>
        </w:rPr>
        <w:t>标准</w:t>
      </w:r>
      <w:r>
        <w:t>要求</w:t>
      </w:r>
      <w:bookmarkEnd w:id="23"/>
    </w:p>
    <w:p>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pPr>
        <w:pStyle w:val="3"/>
        <w:numPr>
          <w:ilvl w:val="0"/>
          <w:numId w:val="3"/>
        </w:numPr>
        <w:rPr>
          <w:bCs/>
        </w:rPr>
      </w:pPr>
      <w:r>
        <w:rPr>
          <w:rFonts w:hint="eastAsia"/>
          <w:bCs/>
        </w:rPr>
        <w:t>控制项要求</w:t>
      </w:r>
      <w:r>
        <w:rPr>
          <w:bCs/>
        </w:rPr>
        <w:t xml:space="preserve">： </w:t>
      </w:r>
    </w:p>
    <w:p>
      <w:pPr>
        <w:pStyle w:val="3"/>
        <w:ind w:left="360" w:leftChars="200"/>
      </w:pPr>
      <w:r>
        <w:rPr>
          <w:rFonts w:hint="eastAsia"/>
        </w:rPr>
        <w:t>5.1.4 主要功能房间的室内噪声级和隔声性能应符合下列规定：</w:t>
      </w:r>
    </w:p>
    <w:p>
      <w:pPr>
        <w:pStyle w:val="3"/>
        <w:ind w:left="720" w:leftChars="400"/>
      </w:pPr>
      <w:r>
        <w:rPr>
          <w:rFonts w:hint="eastAsia"/>
        </w:rPr>
        <w:t>1 室内噪声级应满足现行国家标准《民用建筑隔声设计规范》GB 50118 中的低限要求；</w:t>
      </w:r>
    </w:p>
    <w:p>
      <w:pPr>
        <w:pStyle w:val="3"/>
        <w:ind w:left="720" w:leftChars="400"/>
      </w:pPr>
      <w:r>
        <w:rPr>
          <w:rFonts w:hint="eastAsia"/>
        </w:rPr>
        <w:t>2 外墙、隔墙、楼板和门窗的隔声性能应满足现行国家标准《民用建筑隔声设计规范》GB 50118 中的低限要求。</w:t>
      </w:r>
    </w:p>
    <w:p>
      <w:pPr>
        <w:pStyle w:val="3"/>
        <w:numPr>
          <w:ilvl w:val="0"/>
          <w:numId w:val="4"/>
        </w:numPr>
        <w:rPr>
          <w:bCs/>
        </w:rPr>
      </w:pPr>
      <w:r>
        <w:rPr>
          <w:rFonts w:hint="eastAsia"/>
          <w:bCs/>
        </w:rPr>
        <w:t>评分项要求</w:t>
      </w:r>
      <w:r>
        <w:rPr>
          <w:bCs/>
        </w:rPr>
        <w:t>：</w:t>
      </w:r>
    </w:p>
    <w:p>
      <w:pPr>
        <w:pStyle w:val="3"/>
        <w:ind w:firstLine="315" w:firstLineChars="150"/>
      </w:pPr>
      <w:r>
        <w:rPr>
          <w:rFonts w:hint="eastAsia"/>
        </w:rPr>
        <w:t>5.2.7 主要功能房间的隔声性能良好，评价总分值为10 分，并按下列规则分别评分并累计：</w:t>
      </w:r>
    </w:p>
    <w:p>
      <w:pPr>
        <w:pStyle w:val="3"/>
        <w:ind w:left="720" w:leftChars="400"/>
      </w:pPr>
      <w:r>
        <w:rPr>
          <w:rFonts w:hint="eastAsia"/>
        </w:rPr>
        <w:t>1 构件及相邻房间之间的空气声隔声性能达到现行国家标准《民用建筑隔声设计规范》GB</w:t>
      </w:r>
      <w:r>
        <w:t xml:space="preserve"> </w:t>
      </w:r>
      <w:r>
        <w:rPr>
          <w:rFonts w:hint="eastAsia"/>
        </w:rPr>
        <w:t>50118中的低限标准限值和高要求标准限值的平均值，得3分；达到高要求标准限值，得5分；</w:t>
      </w:r>
    </w:p>
    <w:p>
      <w:pPr>
        <w:pStyle w:val="3"/>
        <w:ind w:left="720" w:leftChars="400"/>
      </w:pPr>
      <w:r>
        <w:rPr>
          <w:rFonts w:hint="eastAsia"/>
        </w:rPr>
        <w:t>2 楼板的撞击声隔声性能达到现行国家标准《民用建筑隔声设计规范》GB</w:t>
      </w:r>
      <w:r>
        <w:t xml:space="preserve"> </w:t>
      </w:r>
      <w:r>
        <w:rPr>
          <w:rFonts w:hint="eastAsia"/>
        </w:rPr>
        <w:t>50118中的低限标准限值和高要求标准限值的平均值，得3分；达到高要求标准限值，得5分。</w:t>
      </w:r>
    </w:p>
    <w:p>
      <w:pPr>
        <w:pStyle w:val="2"/>
        <w:ind w:left="669" w:hanging="669"/>
        <w:rPr>
          <w:kern w:val="2"/>
        </w:rPr>
      </w:pPr>
      <w:bookmarkStart w:id="24" w:name="_Toc24180"/>
      <w:bookmarkStart w:id="25" w:name="_Toc438716944"/>
      <w:r>
        <w:rPr>
          <w:rFonts w:hint="eastAsia"/>
          <w:kern w:val="2"/>
        </w:rPr>
        <w:t>隔声理论概述</w:t>
      </w:r>
      <w:bookmarkEnd w:id="24"/>
    </w:p>
    <w:p>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pPr>
        <w:pStyle w:val="3"/>
        <w:numPr>
          <w:ilvl w:val="0"/>
          <w:numId w:val="5"/>
        </w:numPr>
      </w:pPr>
      <w:r>
        <w:rPr>
          <w:rFonts w:hint="eastAsia"/>
        </w:rPr>
        <w:t>空气声：声源经过空气向四周传播的噪声，如室外交通噪声。</w:t>
      </w:r>
    </w:p>
    <w:p>
      <w:pPr>
        <w:pStyle w:val="3"/>
        <w:numPr>
          <w:ilvl w:val="0"/>
          <w:numId w:val="5"/>
        </w:numPr>
      </w:pPr>
      <w:r>
        <w:rPr>
          <w:rFonts w:hint="eastAsia"/>
        </w:rPr>
        <w:t>撞击声：两物体相互撞击产生的噪声，通过固体来传播，如楼板上行走</w:t>
      </w:r>
      <w:r>
        <w:t>的脚步声。</w:t>
      </w:r>
    </w:p>
    <w:p>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335758" cy="1358420"/>
                    </a:xfrm>
                    <a:prstGeom prst="rect">
                      <a:avLst/>
                    </a:prstGeom>
                  </pic:spPr>
                </pic:pic>
              </a:graphicData>
            </a:graphic>
          </wp:inline>
        </w:drawing>
      </w:r>
    </w:p>
    <w:p>
      <w:pPr>
        <w:jc w:val="center"/>
        <w:rPr>
          <w:b/>
          <w:i/>
          <w:lang w:val="en-US"/>
        </w:rPr>
      </w:pPr>
      <w:r>
        <w:rPr>
          <w:rFonts w:hint="eastAsia"/>
          <w:lang w:val="en-US"/>
        </w:rPr>
        <w:t>图</w:t>
      </w:r>
      <w:r>
        <w:rPr>
          <w:lang w:val="en-US"/>
        </w:rPr>
        <w:t xml:space="preserve">4-1 </w:t>
      </w:r>
      <w:r>
        <w:rPr>
          <w:rFonts w:hint="eastAsia"/>
          <w:lang w:val="en-US"/>
        </w:rPr>
        <w:t>空气声和撞击声</w:t>
      </w:r>
    </w:p>
    <w:p>
      <w:pPr>
        <w:pStyle w:val="4"/>
      </w:pPr>
      <w:bookmarkStart w:id="26" w:name="_Toc1269"/>
      <w:r>
        <w:rPr>
          <w:rFonts w:hint="eastAsia"/>
        </w:rPr>
        <w:t>原理概要</w:t>
      </w:r>
      <w:bookmarkEnd w:id="26"/>
    </w:p>
    <w:p>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pPr>
        <w:widowControl w:val="0"/>
        <w:spacing w:before="240"/>
        <w:jc w:val="center"/>
        <w:rPr>
          <w:rFonts w:ascii="Calibri" w:hAnsi="Calibri"/>
          <w:kern w:val="2"/>
          <w:szCs w:val="22"/>
          <w:lang w:val="en-US"/>
        </w:rPr>
      </w:pPr>
      <m:oMathPara>
        <m:oMath>
          <m:r>
            <m:rPr/>
            <w:rPr>
              <w:rFonts w:ascii="Cambria Math" w:hAnsi="宋体"/>
            </w:rPr>
            <m:t>R=10</m:t>
          </m:r>
          <m:func>
            <m:funcPr>
              <m:ctrlPr>
                <w:rPr>
                  <w:rFonts w:ascii="Cambria Math" w:hAnsi="宋体"/>
                  <w:i/>
                </w:rPr>
              </m:ctrlPr>
            </m:funcPr>
            <m:fName>
              <m:r>
                <m:rPr/>
                <w:rPr>
                  <w:rFonts w:ascii="Cambria Math" w:hAnsi="宋体"/>
                </w:rPr>
                <m:t>lg</m:t>
              </m:r>
              <m:ctrlPr>
                <w:rPr>
                  <w:rFonts w:ascii="Cambria Math" w:hAnsi="宋体"/>
                  <w:i/>
                </w:rPr>
              </m:ctrlPr>
            </m:fName>
            <m:e>
              <m:f>
                <m:fPr>
                  <m:ctrlPr>
                    <w:rPr>
                      <w:rFonts w:ascii="Cambria Math" w:hAnsi="宋体"/>
                      <w:i/>
                    </w:rPr>
                  </m:ctrlPr>
                </m:fPr>
                <m:num>
                  <m:r>
                    <m:rPr/>
                    <w:rPr>
                      <w:rFonts w:ascii="Cambria Math" w:hAnsi="宋体"/>
                    </w:rPr>
                    <m:t>1</m:t>
                  </m:r>
                  <m:ctrlPr>
                    <w:rPr>
                      <w:rFonts w:ascii="Cambria Math" w:hAnsi="宋体"/>
                      <w:i/>
                    </w:rPr>
                  </m:ctrlPr>
                </m:num>
                <m:den>
                  <m:r>
                    <m:rPr/>
                    <w:rPr>
                      <w:rFonts w:ascii="Cambria Math" w:hAnsi="宋体"/>
                    </w:rPr>
                    <m:t>τ</m:t>
                  </m:r>
                  <m:ctrlPr>
                    <w:rPr>
                      <w:rFonts w:ascii="Cambria Math" w:hAnsi="宋体"/>
                      <w:i/>
                    </w:rPr>
                  </m:ctrlPr>
                </m:den>
              </m:f>
              <m:ctrlPr>
                <w:rPr>
                  <w:rFonts w:ascii="Cambria Math" w:hAnsi="Cambria Math"/>
                  <w:i/>
                </w:rPr>
              </m:ctrlPr>
            </m:e>
          </m:func>
        </m:oMath>
      </m:oMathPara>
    </w:p>
    <w:p>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2"/>
                    <a:stretch>
                      <a:fillRect/>
                    </a:stretch>
                  </pic:blipFill>
                  <pic:spPr>
                    <a:xfrm>
                      <a:off x="0" y="0"/>
                      <a:ext cx="5759450" cy="2385060"/>
                    </a:xfrm>
                    <a:prstGeom prst="rect">
                      <a:avLst/>
                    </a:prstGeom>
                  </pic:spPr>
                </pic:pic>
              </a:graphicData>
            </a:graphic>
          </wp:inline>
        </w:drawing>
      </w:r>
    </w:p>
    <w:p>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pPr>
        <w:pStyle w:val="4"/>
      </w:pPr>
      <w:bookmarkStart w:id="27" w:name="_Toc295"/>
      <w:bookmarkStart w:id="28" w:name="_Toc503800603"/>
      <w:bookmarkStart w:id="29" w:name="_Toc503800668"/>
      <w:bookmarkStart w:id="30" w:name="_Toc503275877"/>
      <w:r>
        <w:rPr>
          <w:rFonts w:hint="eastAsia"/>
        </w:rPr>
        <w:t>质量定律</w:t>
      </w:r>
      <w:bookmarkEnd w:id="27"/>
      <w:bookmarkEnd w:id="28"/>
      <w:bookmarkEnd w:id="29"/>
      <w:bookmarkEnd w:id="30"/>
    </w:p>
    <w:p>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pPr>
        <w:spacing w:before="240"/>
        <w:ind w:right="420"/>
        <w:jc w:val="center"/>
        <w:rPr>
          <w:rFonts w:ascii="宋体" w:hAnsi="宋体"/>
        </w:rPr>
      </w:pPr>
      <m:oMathPara>
        <m:oMath>
          <m:sSub>
            <m:sSubPr>
              <m:ctrlPr>
                <w:rPr>
                  <w:rFonts w:ascii="Cambria Math" w:hAnsi="宋体"/>
                  <w:i/>
                </w:rPr>
              </m:ctrlPr>
            </m:sSubPr>
            <m:e>
              <m:r>
                <m:rPr/>
                <w:rPr>
                  <w:rFonts w:ascii="Cambria Math" w:hAnsi="宋体"/>
                </w:rPr>
                <m:t>R</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=10</m:t>
          </m:r>
          <m:func>
            <m:funcPr>
              <m:ctrlPr>
                <w:rPr>
                  <w:rFonts w:ascii="Cambria Math" w:hAnsi="宋体"/>
                  <w:i/>
                </w:rPr>
              </m:ctrlPr>
            </m:funcPr>
            <m:fName>
              <m:r>
                <m:rPr/>
                <w:rPr>
                  <w:rFonts w:ascii="Cambria Math" w:hAnsi="宋体"/>
                </w:rPr>
                <m:t>lg</m:t>
              </m:r>
              <m:ctrlPr>
                <w:rPr>
                  <w:rFonts w:ascii="Cambria Math" w:hAnsi="宋体"/>
                  <w:i/>
                </w:rPr>
              </m:ctrlPr>
            </m:fName>
            <m:e>
              <m:d>
                <m:dPr>
                  <m:begChr m:val="["/>
                  <m:endChr m:val="]"/>
                  <m:ctrlPr>
                    <w:rPr>
                      <w:rFonts w:ascii="Cambria Math" w:hAnsi="宋体"/>
                      <w:i/>
                    </w:rPr>
                  </m:ctrlPr>
                </m:dPr>
                <m:e>
                  <m:r>
                    <m:rP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m:rPr/>
                                <w:rPr>
                                  <w:rFonts w:ascii="Cambria Math" w:hAnsi="宋体"/>
                                </w:rPr>
                                <m:t>πmf</m:t>
                              </m:r>
                              <m:ctrlPr>
                                <w:rPr>
                                  <w:rFonts w:ascii="Cambria Math" w:hAnsi="宋体"/>
                                  <w:i/>
                                </w:rPr>
                              </m:ctrlPr>
                            </m:num>
                            <m:den>
                              <m:sSub>
                                <m:sSubPr>
                                  <m:ctrlPr>
                                    <w:rPr>
                                      <w:rFonts w:ascii="Cambria Math" w:hAnsi="宋体"/>
                                      <w:i/>
                                    </w:rPr>
                                  </m:ctrlPr>
                                </m:sSubPr>
                                <m:e>
                                  <m:r>
                                    <m:rPr/>
                                    <w:rPr>
                                      <w:rFonts w:ascii="Cambria Math" w:hAnsi="宋体"/>
                                    </w:rPr>
                                    <m:t>ρ</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c</m:t>
                              </m:r>
                              <m:ctrlPr>
                                <w:rPr>
                                  <w:rFonts w:ascii="Cambria Math" w:hAnsi="宋体"/>
                                  <w:i/>
                                </w:rPr>
                              </m:ctrlPr>
                            </m:den>
                          </m:f>
                          <m:ctrlPr>
                            <w:rPr>
                              <w:rFonts w:ascii="Cambria Math" w:hAnsi="Cambria Math"/>
                              <w:i/>
                            </w:rPr>
                          </m:ctrlPr>
                        </m:e>
                      </m:d>
                      <m:ctrlPr>
                        <w:rPr>
                          <w:rFonts w:ascii="Cambria Math" w:hAnsi="宋体"/>
                          <w:i/>
                        </w:rPr>
                      </m:ctrlPr>
                    </m:e>
                    <m:sup>
                      <m:r>
                        <m:rPr/>
                        <w:rPr>
                          <w:rFonts w:ascii="Cambria Math" w:hAnsi="宋体"/>
                        </w:rPr>
                        <m:t>2</m:t>
                      </m:r>
                      <m:ctrlPr>
                        <w:rPr>
                          <w:rFonts w:ascii="Cambria Math" w:hAnsi="宋体"/>
                          <w:i/>
                        </w:rPr>
                      </m:ctrlPr>
                    </m:sup>
                  </m:sSup>
                  <m:ctrlPr>
                    <w:rPr>
                      <w:rFonts w:ascii="Cambria Math" w:hAnsi="Cambria Math"/>
                      <w:i/>
                    </w:rPr>
                  </m:ctrlPr>
                </m:e>
              </m:d>
              <m:ctrlPr>
                <w:rPr>
                  <w:rFonts w:ascii="Cambria Math" w:hAnsi="Cambria Math"/>
                  <w:i/>
                </w:rPr>
              </m:ctrlPr>
            </m:e>
          </m:func>
        </m:oMath>
      </m:oMathPara>
    </w:p>
    <w:p>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pPr>
        <w:pStyle w:val="3"/>
        <w:ind w:left="540" w:leftChars="300" w:firstLine="630" w:firstLineChars="300"/>
      </w:pPr>
      <w:r>
        <w:rPr>
          <w:rFonts w:hint="eastAsia" w:ascii="HGB6X_CNKI" w:hAnsi="HGB6X_CNKI" w:eastAsia="HGB6X_CNKI"/>
        </w:rPr>
        <w:t>c</w:t>
      </w:r>
      <w:r>
        <w:rPr>
          <w:rFonts w:hint="eastAsia"/>
        </w:rPr>
        <w:t>——空气中的声速，一般取344 m/s</w:t>
      </w:r>
    </w:p>
    <w:p>
      <w:pPr>
        <w:pStyle w:val="3"/>
        <w:ind w:left="540" w:leftChars="300" w:firstLine="630" w:firstLineChars="300"/>
      </w:pPr>
      <w:r>
        <w:rPr>
          <w:rFonts w:hint="eastAsia" w:ascii="HGB6X_CNKI" w:hAnsi="HGB6X_CNKI" w:eastAsia="HGB6X_CNKI"/>
        </w:rPr>
        <w:t>f</w:t>
      </w:r>
      <w:r>
        <w:rPr>
          <w:rFonts w:hint="eastAsia"/>
        </w:rPr>
        <w:t>——入射声波的频率，Hz</w:t>
      </w:r>
    </w:p>
    <w:p>
      <w:pPr>
        <w:pStyle w:val="3"/>
        <w:ind w:left="360" w:leftChars="200"/>
      </w:pPr>
      <w:r>
        <w:rPr>
          <w:rFonts w:hint="eastAsia"/>
        </w:rPr>
        <w:t>一般情况下，</w:t>
      </w:r>
      <w:r>
        <w:rPr>
          <w:rFonts w:ascii="Cambria" w:hAnsi="Cambria" w:eastAsia="HGB6X_CNKI" w:cs="Cambria"/>
        </w:rPr>
        <w:t>π</w:t>
      </w:r>
      <w:r>
        <w:rPr>
          <w:rFonts w:hint="eastAsia" w:ascii="HGB6X_CNKI" w:hAnsi="HGB6X_CNKI" w:eastAsia="HGB6X_CNKI"/>
        </w:rPr>
        <w:t>mf</w:t>
      </w:r>
      <w:r>
        <w:rPr>
          <w:rFonts w:hint="eastAsia" w:ascii="宋体" w:hAnsi="宋体" w:eastAsia="宋体" w:cs="宋体"/>
        </w:rPr>
        <w:t>＞</w:t>
      </w:r>
      <w:r>
        <w:rPr>
          <w:rFonts w:ascii="Cambria" w:hAnsi="Cambria" w:eastAsia="HGB6X_CNKI" w:cs="Cambria"/>
        </w:rPr>
        <w:t>ρ</w:t>
      </w:r>
      <w:r>
        <w:rPr>
          <w:rFonts w:hint="eastAsia" w:ascii="HGB6X_CNKI" w:hAnsi="HGB6X_CNKI" w:eastAsia="HGB6X_CNKI"/>
          <w:vertAlign w:val="subscript"/>
        </w:rPr>
        <w:t>0</w:t>
      </w:r>
      <w:r>
        <w:rPr>
          <w:rFonts w:hint="eastAsia" w:ascii="HGB6X_CNKI" w:hAnsi="HGB6X_CNKI" w:eastAsia="HGB6X_CNKI"/>
        </w:rPr>
        <w:t>c</w:t>
      </w:r>
      <w:r>
        <w:rPr>
          <w:rFonts w:hint="eastAsia"/>
        </w:rPr>
        <w:t>，即</w:t>
      </w:r>
      <w:r>
        <w:rPr>
          <w:rFonts w:ascii="Cambria" w:hAnsi="Cambria" w:eastAsia="HGB6X_CNKI" w:cs="Cambria"/>
        </w:rPr>
        <w:t>πmf/ρ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ascii="Cambria" w:hAnsi="Cambria" w:eastAsia="HGB6X_CNKI" w:cs="Cambria"/>
        </w:rPr>
        <w:t>1</w:t>
      </w:r>
      <w:r>
        <w:rPr>
          <w:rFonts w:hint="eastAsia"/>
        </w:rPr>
        <w:t>，上式便可简化为：</w:t>
      </w:r>
    </w:p>
    <w:p>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pPr>
        <w:jc w:val="center"/>
        <w:rPr>
          <w:rFonts w:ascii="宋体" w:hAnsi="宋体"/>
        </w:rPr>
      </w:pPr>
    </w:p>
    <w:p>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pPr>
        <w:spacing w:before="240"/>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3911243" cy="2598038"/>
                    </a:xfrm>
                    <a:prstGeom prst="rect">
                      <a:avLst/>
                    </a:prstGeom>
                  </pic:spPr>
                </pic:pic>
              </a:graphicData>
            </a:graphic>
          </wp:inline>
        </w:drawing>
      </w:r>
    </w:p>
    <w:p>
      <w:pPr>
        <w:jc w:val="center"/>
        <w:rPr>
          <w:lang w:val="en-US"/>
        </w:rPr>
      </w:pPr>
      <w:r>
        <w:rPr>
          <w:rFonts w:hint="eastAsia"/>
          <w:lang w:val="en-US"/>
        </w:rPr>
        <w:t>图</w:t>
      </w:r>
      <w:r>
        <w:rPr>
          <w:lang w:val="en-US"/>
        </w:rPr>
        <w:t xml:space="preserve">4-4  </w:t>
      </w:r>
      <w:r>
        <w:rPr>
          <w:rFonts w:hint="eastAsia"/>
          <w:lang w:val="en-US"/>
        </w:rPr>
        <w:t>由质量控制的柔性板的隔声量</w:t>
      </w:r>
    </w:p>
    <w:p>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pPr>
        <w:pStyle w:val="4"/>
      </w:pPr>
      <w:bookmarkStart w:id="31" w:name="_Toc8160"/>
      <w:r>
        <w:t>隔声</w:t>
      </w:r>
      <w:r>
        <w:rPr>
          <w:rFonts w:hint="eastAsia"/>
        </w:rPr>
        <w:t>量计算经验</w:t>
      </w:r>
      <w:r>
        <w:t>公式</w:t>
      </w:r>
      <w:bookmarkEnd w:id="31"/>
    </w:p>
    <w:p>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pPr>
        <w:pStyle w:val="3"/>
        <w:ind w:firstLine="420" w:firstLineChars="200"/>
        <w:jc w:val="center"/>
      </w:pPr>
    </w:p>
    <w:p>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pPr>
        <w:jc w:val="center"/>
        <w:rPr>
          <w:lang w:val="en-US"/>
        </w:rPr>
      </w:pPr>
      <w:r>
        <w:rPr>
          <w:rFonts w:hint="eastAsia"/>
          <w:lang w:val="en-US"/>
        </w:rPr>
        <w:t>图4-5构件500</w:t>
      </w:r>
      <w:r>
        <w:rPr>
          <w:lang w:val="en-US"/>
        </w:rPr>
        <w:t xml:space="preserve"> </w:t>
      </w:r>
      <w:r>
        <w:rPr>
          <w:rFonts w:hint="eastAsia"/>
          <w:lang w:val="en-US"/>
        </w:rPr>
        <w:t>Hz隔声曲线</w:t>
      </w:r>
    </w:p>
    <w:p>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pPr>
        <w:pStyle w:val="4"/>
      </w:pPr>
      <w:bookmarkStart w:id="32" w:name="_Toc8825"/>
      <w:r>
        <w:rPr>
          <w:rFonts w:hint="eastAsia"/>
        </w:rPr>
        <w:t>单值评价量</w:t>
      </w:r>
      <w:bookmarkEnd w:id="32"/>
    </w:p>
    <w:p>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pPr>
        <w:pStyle w:val="3"/>
        <w:numPr>
          <w:ilvl w:val="0"/>
          <w:numId w:val="6"/>
        </w:numPr>
        <w:rPr>
          <w:kern w:val="2"/>
          <w:szCs w:val="24"/>
          <w:lang w:val="en-US"/>
        </w:rPr>
      </w:pPr>
      <w:r>
        <w:rPr>
          <w:rFonts w:hint="eastAsia"/>
        </w:rPr>
        <w:t>可采用公式法求得：</w:t>
      </w:r>
    </w:p>
    <w:p>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25" o:spt="75" type="#_x0000_t75" style="height:16.5pt;width:16.5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hint="eastAsia"/>
          <w:sz w:val="20"/>
          <w:szCs w:val="21"/>
        </w:rPr>
        <w:t>—空气声隔声计权单值评价量；</w:t>
      </w:r>
    </w:p>
    <w:p>
      <w:pPr>
        <w:ind w:left="360" w:leftChars="200" w:firstLine="1000" w:firstLineChars="500"/>
        <w:rPr>
          <w:sz w:val="20"/>
          <w:szCs w:val="21"/>
        </w:rPr>
      </w:pPr>
      <w:r>
        <w:rPr>
          <w:position w:val="-12"/>
          <w:sz w:val="20"/>
          <w:szCs w:val="21"/>
        </w:rPr>
        <w:object>
          <v:shape id="_x0000_i1026" o:spt="75" type="#_x0000_t75" style="height:16.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6" DrawAspect="Content" ObjectID="_1468075726" r:id="rId17">
            <o:LockedField>false</o:LockedField>
          </o:OLEObject>
        </w:object>
      </w:r>
      <w:r>
        <w:rPr>
          <w:rFonts w:hint="eastAsia"/>
          <w:sz w:val="20"/>
          <w:szCs w:val="21"/>
        </w:rPr>
        <w:t>—</w:t>
      </w:r>
      <w:r>
        <w:rPr>
          <w:sz w:val="20"/>
          <w:szCs w:val="21"/>
        </w:rPr>
        <w:t>第i个频带的基准值；</w:t>
      </w:r>
    </w:p>
    <w:p>
      <w:pPr>
        <w:ind w:left="360" w:leftChars="200" w:firstLine="1000" w:firstLineChars="500"/>
        <w:rPr>
          <w:sz w:val="20"/>
          <w:szCs w:val="21"/>
        </w:rPr>
      </w:pPr>
      <w:r>
        <w:rPr>
          <w:position w:val="-12"/>
          <w:sz w:val="20"/>
          <w:szCs w:val="21"/>
        </w:rPr>
        <w:object>
          <v:shape id="_x0000_i1027" o:spt="75" type="#_x0000_t75" style="height:14.25pt;width:12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1"/>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pPr>
        <w:pStyle w:val="3"/>
        <w:ind w:firstLine="630" w:firstLineChars="300"/>
        <w:jc w:val="right"/>
      </w:pPr>
    </w:p>
    <w:p>
      <w:pPr>
        <w:pStyle w:val="3"/>
        <w:numPr>
          <w:ilvl w:val="0"/>
          <w:numId w:val="6"/>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pPr>
        <w:pStyle w:val="3"/>
        <w:jc w:val="center"/>
      </w:pPr>
    </w:p>
    <w:p>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pPr>
        <w:pStyle w:val="3"/>
        <w:spacing w:before="240"/>
        <w:ind w:left="900" w:leftChars="500"/>
        <w:rPr>
          <w:kern w:val="2"/>
          <w:sz w:val="20"/>
          <w:lang w:val="en-US"/>
        </w:rPr>
      </w:pPr>
      <w:r>
        <w:rPr>
          <w:rFonts w:hint="eastAsia"/>
          <w:kern w:val="2"/>
          <w:sz w:val="20"/>
          <w:lang w:val="en-US"/>
        </w:rPr>
        <w:t>式中：</w:t>
      </w:r>
      <w:r>
        <w:rPr>
          <w:rFonts w:hint="eastAsia"/>
          <w:position w:val="-12"/>
          <w:sz w:val="20"/>
        </w:rPr>
        <w:object>
          <v:shape id="_x0000_i1028" o:spt="75" type="#_x0000_t75" style="height:16.5pt;width:18.7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22">
            <o:LockedField>false</o:LockedField>
          </o:OLEObject>
        </w:object>
      </w:r>
      <w:r>
        <w:rPr>
          <w:rFonts w:hint="eastAsia"/>
          <w:sz w:val="20"/>
        </w:rPr>
        <w:t>—</w:t>
      </w:r>
      <w:r>
        <w:rPr>
          <w:rFonts w:hint="eastAsia"/>
          <w:kern w:val="2"/>
          <w:sz w:val="20"/>
          <w:lang w:val="en-US"/>
        </w:rPr>
        <w:t>撞击声隔声计权单值评价量；</w:t>
      </w:r>
    </w:p>
    <w:p>
      <w:pPr>
        <w:pStyle w:val="3"/>
        <w:ind w:left="840"/>
        <w:rPr>
          <w:kern w:val="2"/>
          <w:sz w:val="20"/>
          <w:lang w:val="en-US"/>
        </w:rPr>
      </w:pPr>
      <w:r>
        <w:rPr>
          <w:position w:val="-12"/>
          <w:sz w:val="20"/>
        </w:rPr>
        <w:object>
          <v:shape id="_x0000_i1029" o:spt="75" type="#_x0000_t75" style="height:16.5pt;width:12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23">
            <o:LockedField>false</o:LockedField>
          </o:OLEObject>
        </w:object>
      </w:r>
      <w:r>
        <w:rPr>
          <w:rFonts w:hint="eastAsia"/>
          <w:sz w:val="20"/>
        </w:rPr>
        <w:t xml:space="preserve">— </w:t>
      </w:r>
      <w:r>
        <w:rPr>
          <w:rFonts w:hint="eastAsia"/>
          <w:kern w:val="2"/>
          <w:sz w:val="20"/>
          <w:lang w:val="en-US"/>
        </w:rPr>
        <w:t>第i个频带的撞击声压级，精确到0.1dB。</w:t>
      </w:r>
    </w:p>
    <w:p>
      <w:pPr>
        <w:spacing w:before="240"/>
        <w:jc w:val="right"/>
        <w:rPr>
          <w:lang w:val="en-US"/>
        </w:rPr>
      </w:pPr>
      <w:r>
        <w:rPr>
          <w:rFonts w:hint="eastAsia"/>
          <w:lang w:val="en-US"/>
        </w:rPr>
        <w:t>表</w:t>
      </w:r>
      <w:r>
        <w:rPr>
          <w:lang w:val="en-US"/>
        </w:rPr>
        <w:t xml:space="preserve">4.1 </w:t>
      </w:r>
      <w:r>
        <w:rPr>
          <w:rFonts w:hint="eastAsia"/>
          <w:lang w:val="en-US"/>
        </w:rPr>
        <w:t>各频带基准值K</w:t>
      </w:r>
      <m:oMath>
        <m:r>
          <m:rPr/>
          <w:rPr>
            <w:rFonts w:hint="eastAsia" w:ascii="Cambria Math" w:hAnsi="Cambria Math"/>
            <w:lang w:val="en-US"/>
          </w:rPr>
          <m:t>i</m:t>
        </m:r>
        <m:r>
          <m:rPr/>
          <w:rPr>
            <w:rFonts w:ascii="Cambria Math" w:hAnsi="Cambria Math"/>
            <w:lang w:val="en-US"/>
          </w:rPr>
          <m:t xml:space="preserve"> </m:t>
        </m:r>
      </m:oMath>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pPr>
              <w:spacing w:line="360" w:lineRule="exact"/>
              <w:jc w:val="center"/>
              <w:rPr>
                <w:sz w:val="21"/>
                <w:szCs w:val="21"/>
              </w:rPr>
            </w:pPr>
            <w:r>
              <w:rPr>
                <w:rFonts w:hint="eastAsia"/>
                <w:sz w:val="21"/>
                <w:szCs w:val="21"/>
              </w:rPr>
              <w:t>2000</w:t>
            </w:r>
            <w:r>
              <w:rPr>
                <w:sz w:val="21"/>
                <w:szCs w:val="21"/>
              </w:rP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pPr>
              <w:spacing w:line="360" w:lineRule="exact"/>
              <w:jc w:val="center"/>
              <w:rPr>
                <w:sz w:val="21"/>
                <w:szCs w:val="21"/>
              </w:rPr>
            </w:pPr>
            <w:r>
              <w:rPr>
                <w:rFonts w:hint="eastAsia"/>
                <w:sz w:val="21"/>
                <w:szCs w:val="21"/>
              </w:rPr>
              <w:t>空气声基准值</w:t>
            </w:r>
          </w:p>
        </w:tc>
        <w:tc>
          <w:tcPr>
            <w:tcW w:w="1416" w:type="dxa"/>
            <w:vAlign w:val="center"/>
          </w:tcPr>
          <w:p>
            <w:pPr>
              <w:spacing w:line="360" w:lineRule="exact"/>
              <w:jc w:val="center"/>
              <w:rPr>
                <w:sz w:val="21"/>
                <w:szCs w:val="21"/>
              </w:rPr>
            </w:pPr>
            <w:r>
              <w:rPr>
                <w:rFonts w:hint="eastAsia"/>
                <w:sz w:val="21"/>
                <w:szCs w:val="21"/>
              </w:rPr>
              <w:t>-16</w:t>
            </w:r>
          </w:p>
        </w:tc>
        <w:tc>
          <w:tcPr>
            <w:tcW w:w="1416" w:type="dxa"/>
            <w:vAlign w:val="center"/>
          </w:tcPr>
          <w:p>
            <w:pPr>
              <w:spacing w:line="360" w:lineRule="exact"/>
              <w:jc w:val="center"/>
              <w:rPr>
                <w:sz w:val="21"/>
                <w:szCs w:val="21"/>
              </w:rPr>
            </w:pPr>
            <w:r>
              <w:rPr>
                <w:rFonts w:hint="eastAsia"/>
                <w:sz w:val="21"/>
                <w:szCs w:val="21"/>
              </w:rPr>
              <w:t>-7</w:t>
            </w:r>
          </w:p>
        </w:tc>
        <w:tc>
          <w:tcPr>
            <w:tcW w:w="1416" w:type="dxa"/>
            <w:vAlign w:val="center"/>
          </w:tcPr>
          <w:p>
            <w:pPr>
              <w:spacing w:line="360" w:lineRule="exact"/>
              <w:jc w:val="center"/>
              <w:rPr>
                <w:sz w:val="21"/>
                <w:szCs w:val="21"/>
              </w:rPr>
            </w:pPr>
            <w:r>
              <w:rPr>
                <w:rFonts w:hint="eastAsia"/>
                <w:sz w:val="21"/>
                <w:szCs w:val="21"/>
              </w:rPr>
              <w:t>0</w:t>
            </w:r>
          </w:p>
        </w:tc>
        <w:tc>
          <w:tcPr>
            <w:tcW w:w="1416" w:type="dxa"/>
            <w:vAlign w:val="center"/>
          </w:tcPr>
          <w:p>
            <w:pPr>
              <w:spacing w:line="360" w:lineRule="exact"/>
              <w:jc w:val="center"/>
              <w:rPr>
                <w:sz w:val="21"/>
                <w:szCs w:val="21"/>
              </w:rPr>
            </w:pPr>
            <w:r>
              <w:rPr>
                <w:rFonts w:hint="eastAsia"/>
                <w:sz w:val="21"/>
                <w:szCs w:val="21"/>
              </w:rPr>
              <w:t>3</w:t>
            </w:r>
          </w:p>
        </w:tc>
        <w:tc>
          <w:tcPr>
            <w:tcW w:w="1418" w:type="dxa"/>
            <w:vAlign w:val="center"/>
          </w:tcPr>
          <w:p>
            <w:pPr>
              <w:spacing w:line="360" w:lineRule="exact"/>
              <w:jc w:val="center"/>
              <w:rPr>
                <w:sz w:val="21"/>
                <w:szCs w:val="21"/>
              </w:rPr>
            </w:pPr>
            <w:r>
              <w:rPr>
                <w:rFonts w:hint="eastAsia"/>
                <w:sz w:val="21"/>
                <w:szCs w:val="21"/>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pPr>
              <w:spacing w:line="360" w:lineRule="exact"/>
              <w:jc w:val="center"/>
              <w:rPr>
                <w:sz w:val="21"/>
                <w:szCs w:val="21"/>
              </w:rPr>
            </w:pPr>
            <w:r>
              <w:rPr>
                <w:rFonts w:hint="eastAsia"/>
                <w:sz w:val="21"/>
                <w:szCs w:val="21"/>
              </w:rPr>
              <w:t>撞击声基准值</w:t>
            </w:r>
          </w:p>
        </w:tc>
        <w:tc>
          <w:tcPr>
            <w:tcW w:w="1416" w:type="dxa"/>
            <w:vAlign w:val="center"/>
          </w:tcPr>
          <w:p>
            <w:pPr>
              <w:spacing w:line="360" w:lineRule="exact"/>
              <w:jc w:val="center"/>
              <w:rPr>
                <w:sz w:val="21"/>
                <w:szCs w:val="21"/>
              </w:rPr>
            </w:pPr>
            <w:r>
              <w:rPr>
                <w:rFonts w:hint="eastAsia"/>
                <w:sz w:val="21"/>
                <w:szCs w:val="21"/>
                <w:lang w:val="en-US"/>
              </w:rPr>
              <w:t>2</w:t>
            </w:r>
          </w:p>
        </w:tc>
        <w:tc>
          <w:tcPr>
            <w:tcW w:w="1416" w:type="dxa"/>
            <w:vAlign w:val="center"/>
          </w:tcPr>
          <w:p>
            <w:pPr>
              <w:spacing w:line="360" w:lineRule="exact"/>
              <w:jc w:val="center"/>
              <w:rPr>
                <w:sz w:val="21"/>
                <w:szCs w:val="21"/>
              </w:rPr>
            </w:pPr>
            <w:r>
              <w:rPr>
                <w:rFonts w:hint="eastAsia"/>
                <w:sz w:val="21"/>
                <w:szCs w:val="21"/>
                <w:lang w:val="en-US"/>
              </w:rPr>
              <w:t>2</w:t>
            </w:r>
          </w:p>
        </w:tc>
        <w:tc>
          <w:tcPr>
            <w:tcW w:w="1416" w:type="dxa"/>
            <w:vAlign w:val="center"/>
          </w:tcPr>
          <w:p>
            <w:pPr>
              <w:spacing w:line="360" w:lineRule="exact"/>
              <w:jc w:val="center"/>
              <w:rPr>
                <w:sz w:val="21"/>
                <w:szCs w:val="21"/>
              </w:rPr>
            </w:pPr>
            <w:r>
              <w:rPr>
                <w:rFonts w:hint="eastAsia"/>
                <w:sz w:val="21"/>
                <w:szCs w:val="21"/>
                <w:lang w:val="en-US"/>
              </w:rPr>
              <w:t>0</w:t>
            </w:r>
          </w:p>
        </w:tc>
        <w:tc>
          <w:tcPr>
            <w:tcW w:w="1416" w:type="dxa"/>
            <w:vAlign w:val="center"/>
          </w:tcPr>
          <w:p>
            <w:pPr>
              <w:spacing w:line="360" w:lineRule="exact"/>
              <w:jc w:val="center"/>
              <w:rPr>
                <w:sz w:val="21"/>
                <w:szCs w:val="21"/>
              </w:rPr>
            </w:pPr>
            <w:r>
              <w:rPr>
                <w:rFonts w:hint="eastAsia"/>
                <w:sz w:val="21"/>
                <w:szCs w:val="21"/>
                <w:lang w:val="en-US"/>
              </w:rPr>
              <w:t>-3</w:t>
            </w:r>
          </w:p>
        </w:tc>
        <w:tc>
          <w:tcPr>
            <w:tcW w:w="1418" w:type="dxa"/>
            <w:vAlign w:val="center"/>
          </w:tcPr>
          <w:p>
            <w:pPr>
              <w:spacing w:line="360" w:lineRule="exact"/>
              <w:jc w:val="center"/>
              <w:rPr>
                <w:sz w:val="21"/>
                <w:szCs w:val="21"/>
              </w:rPr>
            </w:pPr>
            <w:r>
              <w:rPr>
                <w:rFonts w:hint="eastAsia"/>
                <w:sz w:val="21"/>
                <w:szCs w:val="21"/>
                <w:lang w:val="en-US"/>
              </w:rPr>
              <w:t>-16</w:t>
            </w:r>
          </w:p>
        </w:tc>
      </w:tr>
    </w:tbl>
    <w:p>
      <w:pPr>
        <w:pStyle w:val="4"/>
      </w:pPr>
      <w:bookmarkStart w:id="33" w:name="_Toc29775"/>
      <w:r>
        <w:rPr>
          <w:rFonts w:hint="eastAsia"/>
        </w:rPr>
        <w:t>频谱修正量</w:t>
      </w:r>
      <w:bookmarkEnd w:id="33"/>
    </w:p>
    <w:p>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pPr>
        <w:pStyle w:val="3"/>
        <w:ind w:firstLine="420" w:firstLineChars="200"/>
        <w:rPr>
          <w:lang w:val="en-US"/>
        </w:rPr>
      </w:pPr>
      <w:r>
        <w:rPr>
          <w:rFonts w:hint="eastAsia"/>
        </w:rPr>
        <w:t>《建筑隔声评价标准》GB/T</w:t>
      </w:r>
      <w:r>
        <w:t xml:space="preserve"> </w:t>
      </w:r>
      <w:r>
        <w:rPr>
          <w:rFonts w:hint="eastAsia"/>
        </w:rPr>
        <w:t>50121中明确了</w:t>
      </w:r>
      <w:r>
        <w:rPr>
          <w:rFonts w:hint="eastAsia"/>
          <w:lang w:val="en-US"/>
        </w:rPr>
        <w:t>频谱修正量C</w:t>
      </w:r>
      <w:r>
        <w:rPr>
          <w:rFonts w:hint="eastAsia"/>
          <w:vertAlign w:val="subscript"/>
          <w:lang w:val="en-US"/>
        </w:rPr>
        <w:t>j</w:t>
      </w:r>
      <w:r>
        <w:rPr>
          <w:rFonts w:hint="eastAsia"/>
          <w:lang w:val="en-US"/>
        </w:rPr>
        <w:t>的算法：</w:t>
      </w:r>
    </w:p>
    <w:p>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pPr>
        <w:pStyle w:val="3"/>
        <w:ind w:firstLine="420" w:firstLineChars="200"/>
        <w:rPr>
          <w:lang w:val="en-US"/>
        </w:rPr>
      </w:pPr>
    </w:p>
    <w:p>
      <w:pPr>
        <w:pStyle w:val="3"/>
        <w:ind w:left="900" w:leftChars="5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pPr>
        <w:pStyle w:val="3"/>
        <w:ind w:firstLine="420" w:firstLineChars="200"/>
        <w:rPr>
          <w:lang w:val="en-US"/>
        </w:rPr>
      </w:pPr>
      <w:r>
        <w:rPr>
          <w:rFonts w:hint="eastAsia"/>
          <w:lang w:val="en-US"/>
        </w:rPr>
        <w:t>频谱修正量在计算时应精确到0.1dB，得出的结果应修约为整数。</w:t>
      </w:r>
    </w:p>
    <w:p>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pPr>
              <w:pStyle w:val="3"/>
              <w:spacing w:line="360" w:lineRule="exact"/>
              <w:jc w:val="center"/>
              <w:rPr>
                <w:lang w:val="en-US"/>
              </w:rPr>
            </w:pPr>
            <w:r>
              <w:rPr>
                <w:color w:val="000000"/>
              </w:rPr>
              <w:t>125 Hz</w:t>
            </w:r>
          </w:p>
        </w:tc>
        <w:tc>
          <w:tcPr>
            <w:tcW w:w="1228" w:type="dxa"/>
            <w:shd w:val="clear" w:color="auto" w:fill="D9D9D9"/>
            <w:vAlign w:val="center"/>
          </w:tcPr>
          <w:p>
            <w:pPr>
              <w:pStyle w:val="3"/>
              <w:spacing w:line="360" w:lineRule="exact"/>
              <w:jc w:val="center"/>
              <w:rPr>
                <w:lang w:val="en-US"/>
              </w:rPr>
            </w:pPr>
            <w:r>
              <w:rPr>
                <w:color w:val="000000"/>
              </w:rPr>
              <w:t>250 Hz</w:t>
            </w:r>
          </w:p>
        </w:tc>
        <w:tc>
          <w:tcPr>
            <w:tcW w:w="1228" w:type="dxa"/>
            <w:shd w:val="clear" w:color="auto" w:fill="D9D9D9"/>
            <w:vAlign w:val="center"/>
          </w:tcPr>
          <w:p>
            <w:pPr>
              <w:pStyle w:val="3"/>
              <w:spacing w:line="360" w:lineRule="exact"/>
              <w:jc w:val="center"/>
              <w:rPr>
                <w:lang w:val="en-US"/>
              </w:rPr>
            </w:pPr>
            <w:r>
              <w:rPr>
                <w:color w:val="000000"/>
              </w:rPr>
              <w:t>500 Hz</w:t>
            </w:r>
          </w:p>
        </w:tc>
        <w:tc>
          <w:tcPr>
            <w:tcW w:w="1228" w:type="dxa"/>
            <w:shd w:val="clear" w:color="auto" w:fill="D9D9D9"/>
            <w:vAlign w:val="center"/>
          </w:tcPr>
          <w:p>
            <w:pPr>
              <w:pStyle w:val="3"/>
              <w:spacing w:line="360" w:lineRule="exact"/>
              <w:jc w:val="center"/>
              <w:rPr>
                <w:lang w:val="en-US"/>
              </w:rPr>
            </w:pPr>
            <w:r>
              <w:rPr>
                <w:color w:val="000000"/>
              </w:rPr>
              <w:t>1000 Hz</w:t>
            </w:r>
          </w:p>
        </w:tc>
        <w:tc>
          <w:tcPr>
            <w:tcW w:w="1228" w:type="dxa"/>
            <w:shd w:val="clear" w:color="auto" w:fill="D9D9D9"/>
            <w:vAlign w:val="center"/>
          </w:tcPr>
          <w:p>
            <w:pPr>
              <w:pStyle w:val="3"/>
              <w:spacing w:line="360" w:lineRule="exact"/>
              <w:jc w:val="center"/>
              <w:rPr>
                <w:lang w:val="en-US"/>
              </w:rPr>
            </w:pPr>
            <w:r>
              <w:rPr>
                <w:color w:val="000000"/>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pPr>
              <w:pStyle w:val="3"/>
              <w:spacing w:line="360" w:lineRule="exact"/>
              <w:jc w:val="center"/>
              <w:rPr>
                <w:color w:val="000000"/>
              </w:rPr>
            </w:pPr>
            <w:r>
              <w:rPr>
                <w:color w:val="000000"/>
              </w:rPr>
              <w:t>-21</w:t>
            </w:r>
          </w:p>
        </w:tc>
        <w:tc>
          <w:tcPr>
            <w:tcW w:w="1228" w:type="dxa"/>
            <w:vAlign w:val="center"/>
          </w:tcPr>
          <w:p>
            <w:pPr>
              <w:pStyle w:val="3"/>
              <w:spacing w:line="360" w:lineRule="exact"/>
              <w:jc w:val="center"/>
              <w:rPr>
                <w:color w:val="000000"/>
              </w:rPr>
            </w:pPr>
            <w:r>
              <w:rPr>
                <w:color w:val="000000"/>
              </w:rPr>
              <w:t>-14</w:t>
            </w:r>
          </w:p>
        </w:tc>
        <w:tc>
          <w:tcPr>
            <w:tcW w:w="1228" w:type="dxa"/>
            <w:vAlign w:val="center"/>
          </w:tcPr>
          <w:p>
            <w:pPr>
              <w:pStyle w:val="3"/>
              <w:spacing w:line="360" w:lineRule="exact"/>
              <w:jc w:val="center"/>
              <w:rPr>
                <w:color w:val="000000"/>
              </w:rPr>
            </w:pPr>
            <w:r>
              <w:rPr>
                <w:color w:val="000000"/>
              </w:rPr>
              <w:t>-8</w:t>
            </w:r>
          </w:p>
        </w:tc>
        <w:tc>
          <w:tcPr>
            <w:tcW w:w="1228" w:type="dxa"/>
            <w:vAlign w:val="center"/>
          </w:tcPr>
          <w:p>
            <w:pPr>
              <w:pStyle w:val="3"/>
              <w:spacing w:line="360" w:lineRule="exact"/>
              <w:jc w:val="center"/>
              <w:rPr>
                <w:color w:val="000000"/>
              </w:rPr>
            </w:pPr>
            <w:r>
              <w:rPr>
                <w:color w:val="000000"/>
              </w:rPr>
              <w:t>-5</w:t>
            </w:r>
          </w:p>
        </w:tc>
        <w:tc>
          <w:tcPr>
            <w:tcW w:w="1228" w:type="dxa"/>
            <w:vAlign w:val="center"/>
          </w:tcPr>
          <w:p>
            <w:pPr>
              <w:pStyle w:val="3"/>
              <w:spacing w:line="360" w:lineRule="exact"/>
              <w:jc w:val="center"/>
              <w:rPr>
                <w:color w:val="000000"/>
              </w:rPr>
            </w:pPr>
            <w:r>
              <w:rPr>
                <w:color w:val="000000"/>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pPr>
              <w:pStyle w:val="3"/>
              <w:spacing w:line="360" w:lineRule="exact"/>
              <w:jc w:val="center"/>
              <w:rPr>
                <w:color w:val="000000"/>
              </w:rPr>
            </w:pPr>
            <w:r>
              <w:rPr>
                <w:color w:val="000000"/>
              </w:rPr>
              <w:t>-14</w:t>
            </w:r>
          </w:p>
        </w:tc>
        <w:tc>
          <w:tcPr>
            <w:tcW w:w="1228" w:type="dxa"/>
            <w:vAlign w:val="center"/>
          </w:tcPr>
          <w:p>
            <w:pPr>
              <w:pStyle w:val="3"/>
              <w:spacing w:line="360" w:lineRule="exact"/>
              <w:jc w:val="center"/>
              <w:rPr>
                <w:color w:val="000000"/>
              </w:rPr>
            </w:pPr>
            <w:r>
              <w:rPr>
                <w:color w:val="000000"/>
              </w:rPr>
              <w:t>-10</w:t>
            </w:r>
          </w:p>
        </w:tc>
        <w:tc>
          <w:tcPr>
            <w:tcW w:w="1228" w:type="dxa"/>
            <w:vAlign w:val="center"/>
          </w:tcPr>
          <w:p>
            <w:pPr>
              <w:pStyle w:val="3"/>
              <w:spacing w:line="360" w:lineRule="exact"/>
              <w:jc w:val="center"/>
              <w:rPr>
                <w:color w:val="000000"/>
              </w:rPr>
            </w:pPr>
            <w:r>
              <w:rPr>
                <w:color w:val="000000"/>
              </w:rPr>
              <w:t>-7</w:t>
            </w:r>
          </w:p>
        </w:tc>
        <w:tc>
          <w:tcPr>
            <w:tcW w:w="1228" w:type="dxa"/>
            <w:vAlign w:val="center"/>
          </w:tcPr>
          <w:p>
            <w:pPr>
              <w:pStyle w:val="3"/>
              <w:spacing w:line="360" w:lineRule="exact"/>
              <w:jc w:val="center"/>
              <w:rPr>
                <w:color w:val="000000"/>
              </w:rPr>
            </w:pPr>
            <w:r>
              <w:rPr>
                <w:color w:val="000000"/>
              </w:rPr>
              <w:t>-4</w:t>
            </w:r>
          </w:p>
        </w:tc>
        <w:tc>
          <w:tcPr>
            <w:tcW w:w="1228" w:type="dxa"/>
            <w:vAlign w:val="center"/>
          </w:tcPr>
          <w:p>
            <w:pPr>
              <w:pStyle w:val="3"/>
              <w:spacing w:line="360" w:lineRule="exact"/>
              <w:jc w:val="center"/>
              <w:rPr>
                <w:color w:val="000000"/>
              </w:rPr>
            </w:pPr>
            <w:r>
              <w:rPr>
                <w:color w:val="000000"/>
              </w:rPr>
              <w:t>-6</w:t>
            </w:r>
          </w:p>
        </w:tc>
      </w:tr>
    </w:tbl>
    <w:p>
      <w:pPr>
        <w:pStyle w:val="2"/>
        <w:ind w:left="669" w:hanging="669"/>
      </w:pPr>
      <w:bookmarkStart w:id="34" w:name="_Toc20506"/>
      <w:r>
        <w:rPr>
          <w:rFonts w:hint="eastAsia"/>
        </w:rPr>
        <w:t>构件空气声隔声性能</w:t>
      </w:r>
      <w:bookmarkEnd w:id="34"/>
    </w:p>
    <w:p>
      <w:pPr>
        <w:pStyle w:val="4"/>
      </w:pPr>
      <w:bookmarkStart w:id="35" w:name="_Toc28233"/>
      <w:r>
        <w:rPr>
          <w:rFonts w:hint="eastAsia"/>
        </w:rPr>
        <w:t>墙板的空气声隔声量</w:t>
      </w:r>
      <w:bookmarkEnd w:id="35"/>
    </w:p>
    <w:p>
      <w:pPr>
        <w:pStyle w:val="5"/>
      </w:pPr>
      <w:bookmarkStart w:id="36" w:name="_Toc20154"/>
      <w:r>
        <w:rPr>
          <w:rFonts w:hint="eastAsia"/>
        </w:rPr>
        <w:t>墙板构造做法</w:t>
      </w:r>
      <w:bookmarkEnd w:id="36"/>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pStyle w:val="3"/>
        <w:ind w:firstLine="420" w:firstLineChars="200"/>
      </w:pPr>
      <w:r>
        <w:rPr>
          <w:rFonts w:hint="eastAsia"/>
        </w:rPr>
        <w:t>本项目</w:t>
      </w:r>
      <w:r>
        <w:t>中</w:t>
      </w:r>
      <w:r>
        <w:rPr>
          <w:rFonts w:hint="eastAsia"/>
        </w:rPr>
        <w:t>建筑围护结构详细信息可见下表：</w:t>
      </w:r>
    </w:p>
    <w:p>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构件</w:t>
            </w:r>
          </w:p>
        </w:tc>
        <w:tc>
          <w:tcPr>
            <w:shd w:val="clear" w:color="auto" w:fill="E6E6E6"/>
            <w:vAlign w:val="center"/>
          </w:tcPr>
          <w:p>
            <w:pPr>
              <w:jc w:val="center"/>
              <w:rPr>
                <w:sz w:val="21"/>
                <w:szCs w:val="21"/>
              </w:rPr>
            </w:pPr>
            <w:r>
              <w:rPr>
                <w:sz w:val="21"/>
                <w:szCs w:val="21"/>
              </w:rPr>
              <w:t>材料</w:t>
            </w:r>
          </w:p>
        </w:tc>
        <w:tc>
          <w:tcPr>
            <w:shd w:val="clear" w:color="auto" w:fill="E6E6E6"/>
            <w:vAlign w:val="center"/>
          </w:tcPr>
          <w:p>
            <w:pPr>
              <w:jc w:val="center"/>
              <w:rPr>
                <w:sz w:val="21"/>
                <w:szCs w:val="21"/>
              </w:rPr>
            </w:pPr>
            <w:r>
              <w:rPr>
                <w:sz w:val="21"/>
                <w:szCs w:val="21"/>
              </w:rPr>
              <w:t>厚度(mm)</w:t>
            </w:r>
          </w:p>
        </w:tc>
        <w:tc>
          <w:tcPr>
            <w:shd w:val="clear" w:color="auto" w:fill="E6E6E6"/>
            <w:vAlign w:val="center"/>
          </w:tcPr>
          <w:p>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pPr>
              <w:jc w:val="center"/>
              <w:rPr>
                <w:sz w:val="21"/>
                <w:szCs w:val="21"/>
              </w:rPr>
            </w:pPr>
            <w:r>
              <w:rPr>
                <w:sz w:val="21"/>
                <w:szCs w:val="21"/>
              </w:rPr>
              <w:t>总面密度(kg/m</w:t>
            </w:r>
            <w:r>
              <w:rPr>
                <w:sz w:val="21"/>
                <w:szCs w:val="21"/>
                <w:vertAlign w:val="superscript"/>
              </w:rPr>
              <w:t>2</w:t>
            </w: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外墙(填充墙)</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10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18</w:t>
            </w:r>
          </w:p>
        </w:tc>
        <w:tc>
          <w:tcPr>
            <w:vMerge w:val="restart"/>
            <w:vAlign w:val="center"/>
          </w:tcPr>
          <w:p>
            <w:pPr>
              <w:jc w:val="center"/>
              <w:rPr>
                <w:sz w:val="21"/>
                <w:szCs w:val="21"/>
              </w:rPr>
            </w:pPr>
            <w:r>
              <w:rPr>
                <w:sz w:val="21"/>
                <w:szCs w:val="21"/>
              </w:rPr>
              <w:t>147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挤塑聚苯板(ρ=25-32)</w:t>
            </w:r>
          </w:p>
        </w:tc>
        <w:tc>
          <w:tcPr>
            <w:vAlign w:val="center"/>
          </w:tcPr>
          <w:p>
            <w:pPr>
              <w:jc w:val="center"/>
              <w:rPr>
                <w:sz w:val="21"/>
                <w:szCs w:val="21"/>
              </w:rPr>
            </w:pPr>
            <w:r>
              <w:rPr>
                <w:sz w:val="21"/>
                <w:szCs w:val="21"/>
              </w:rPr>
              <w:t>130</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4</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(承重)煤矸石多孔砖</w:t>
            </w:r>
          </w:p>
        </w:tc>
        <w:tc>
          <w:tcPr>
            <w:vAlign w:val="center"/>
          </w:tcPr>
          <w:p>
            <w:pPr>
              <w:jc w:val="center"/>
              <w:rPr>
                <w:sz w:val="21"/>
                <w:szCs w:val="21"/>
              </w:rPr>
            </w:pPr>
            <w:r>
              <w:rPr>
                <w:sz w:val="21"/>
                <w:szCs w:val="21"/>
              </w:rPr>
              <w:t>90</w:t>
            </w:r>
          </w:p>
        </w:tc>
        <w:tc>
          <w:tcPr>
            <w:vAlign w:val="center"/>
          </w:tcPr>
          <w:p>
            <w:pPr>
              <w:jc w:val="center"/>
              <w:rPr>
                <w:sz w:val="21"/>
                <w:szCs w:val="21"/>
              </w:rPr>
            </w:pPr>
            <w:r>
              <w:rPr>
                <w:sz w:val="21"/>
                <w:szCs w:val="21"/>
              </w:rPr>
              <w:t>1200</w:t>
            </w:r>
          </w:p>
        </w:tc>
        <w:tc>
          <w:tcPr>
            <w:vAlign w:val="center"/>
          </w:tcPr>
          <w:p>
            <w:pPr>
              <w:jc w:val="center"/>
              <w:rPr>
                <w:sz w:val="21"/>
                <w:szCs w:val="21"/>
              </w:rPr>
            </w:pPr>
            <w:r>
              <w:rPr>
                <w:sz w:val="21"/>
                <w:szCs w:val="21"/>
              </w:rPr>
              <w:t>108</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混合砂浆</w:t>
            </w:r>
          </w:p>
        </w:tc>
        <w:tc>
          <w:tcPr>
            <w:vAlign w:val="center"/>
          </w:tcPr>
          <w:p>
            <w:pPr>
              <w:jc w:val="center"/>
              <w:rPr>
                <w:sz w:val="21"/>
                <w:szCs w:val="21"/>
              </w:rPr>
            </w:pPr>
            <w:r>
              <w:rPr>
                <w:sz w:val="21"/>
                <w:szCs w:val="21"/>
              </w:rPr>
              <w:t>10</w:t>
            </w:r>
          </w:p>
        </w:tc>
        <w:tc>
          <w:tcPr>
            <w:vAlign w:val="center"/>
          </w:tcPr>
          <w:p>
            <w:pPr>
              <w:jc w:val="center"/>
              <w:rPr>
                <w:sz w:val="21"/>
                <w:szCs w:val="21"/>
              </w:rPr>
            </w:pPr>
            <w:r>
              <w:rPr>
                <w:sz w:val="21"/>
                <w:szCs w:val="21"/>
              </w:rPr>
              <w:t>1700</w:t>
            </w:r>
          </w:p>
        </w:tc>
        <w:tc>
          <w:tcPr>
            <w:vAlign w:val="center"/>
          </w:tcPr>
          <w:p>
            <w:pPr>
              <w:jc w:val="center"/>
              <w:rPr>
                <w:sz w:val="21"/>
                <w:szCs w:val="21"/>
              </w:rPr>
            </w:pPr>
            <w:r>
              <w:rPr>
                <w:sz w:val="21"/>
                <w:szCs w:val="21"/>
              </w:rPr>
              <w:t>17</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隔墙</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10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18</w:t>
            </w:r>
          </w:p>
        </w:tc>
        <w:tc>
          <w:tcPr>
            <w:vMerge w:val="restart"/>
            <w:vAlign w:val="center"/>
          </w:tcPr>
          <w:p>
            <w:pPr>
              <w:jc w:val="center"/>
              <w:rPr>
                <w:sz w:val="21"/>
                <w:szCs w:val="21"/>
              </w:rPr>
            </w:pPr>
            <w:r>
              <w:rPr>
                <w:sz w:val="21"/>
                <w:szCs w:val="21"/>
              </w:rPr>
              <w:t>147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加气混凝土、泡沫混凝土(ρ=700)</w:t>
            </w:r>
          </w:p>
        </w:tc>
        <w:tc>
          <w:tcPr>
            <w:vAlign w:val="center"/>
          </w:tcPr>
          <w:p>
            <w:pPr>
              <w:jc w:val="center"/>
              <w:rPr>
                <w:sz w:val="21"/>
                <w:szCs w:val="21"/>
              </w:rPr>
            </w:pPr>
            <w:r>
              <w:rPr>
                <w:sz w:val="21"/>
                <w:szCs w:val="21"/>
              </w:rPr>
              <w:t>160</w:t>
            </w:r>
          </w:p>
        </w:tc>
        <w:tc>
          <w:tcPr>
            <w:vAlign w:val="center"/>
          </w:tcPr>
          <w:p>
            <w:pPr>
              <w:jc w:val="center"/>
              <w:rPr>
                <w:sz w:val="21"/>
                <w:szCs w:val="21"/>
              </w:rPr>
            </w:pPr>
            <w:r>
              <w:rPr>
                <w:sz w:val="21"/>
                <w:szCs w:val="21"/>
              </w:rPr>
              <w:t>700</w:t>
            </w:r>
          </w:p>
        </w:tc>
        <w:tc>
          <w:tcPr>
            <w:vAlign w:val="center"/>
          </w:tcPr>
          <w:p>
            <w:pPr>
              <w:jc w:val="center"/>
              <w:rPr>
                <w:sz w:val="21"/>
                <w:szCs w:val="21"/>
              </w:rPr>
            </w:pPr>
            <w:r>
              <w:rPr>
                <w:sz w:val="21"/>
                <w:szCs w:val="21"/>
              </w:rPr>
              <w:t>112</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混合砂浆</w:t>
            </w:r>
          </w:p>
        </w:tc>
        <w:tc>
          <w:tcPr>
            <w:vAlign w:val="center"/>
          </w:tcPr>
          <w:p>
            <w:pPr>
              <w:jc w:val="center"/>
              <w:rPr>
                <w:sz w:val="21"/>
                <w:szCs w:val="21"/>
              </w:rPr>
            </w:pPr>
            <w:r>
              <w:rPr>
                <w:sz w:val="21"/>
                <w:szCs w:val="21"/>
              </w:rPr>
              <w:t>10</w:t>
            </w:r>
          </w:p>
        </w:tc>
        <w:tc>
          <w:tcPr>
            <w:vAlign w:val="center"/>
          </w:tcPr>
          <w:p>
            <w:pPr>
              <w:jc w:val="center"/>
              <w:rPr>
                <w:sz w:val="21"/>
                <w:szCs w:val="21"/>
              </w:rPr>
            </w:pPr>
            <w:r>
              <w:rPr>
                <w:sz w:val="21"/>
                <w:szCs w:val="21"/>
              </w:rPr>
              <w:t>1700</w:t>
            </w:r>
          </w:p>
        </w:tc>
        <w:tc>
          <w:tcPr>
            <w:vAlign w:val="center"/>
          </w:tcPr>
          <w:p>
            <w:pPr>
              <w:jc w:val="center"/>
              <w:rPr>
                <w:sz w:val="21"/>
                <w:szCs w:val="21"/>
              </w:rPr>
            </w:pPr>
            <w:r>
              <w:rPr>
                <w:sz w:val="21"/>
                <w:szCs w:val="21"/>
              </w:rPr>
              <w:t>17</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屋顶</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10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18</w:t>
            </w:r>
          </w:p>
        </w:tc>
        <w:tc>
          <w:tcPr>
            <w:vMerge w:val="restart"/>
            <w:vAlign w:val="center"/>
          </w:tcPr>
          <w:p>
            <w:pPr>
              <w:jc w:val="center"/>
              <w:rPr>
                <w:sz w:val="21"/>
                <w:szCs w:val="21"/>
              </w:rPr>
            </w:pPr>
            <w:r>
              <w:rPr>
                <w:sz w:val="21"/>
                <w:szCs w:val="21"/>
              </w:rPr>
              <w:t>216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c20细石混凝土(ρ=2300)</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2300</w:t>
            </w:r>
          </w:p>
        </w:tc>
        <w:tc>
          <w:tcPr>
            <w:vAlign w:val="center"/>
          </w:tcPr>
          <w:p>
            <w:pPr>
              <w:jc w:val="center"/>
              <w:rPr>
                <w:sz w:val="21"/>
                <w:szCs w:val="21"/>
              </w:rPr>
            </w:pPr>
            <w:r>
              <w:rPr>
                <w:sz w:val="21"/>
                <w:szCs w:val="21"/>
              </w:rPr>
              <w:t>69</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挤塑聚苯板(ρ=25-32)</w:t>
            </w:r>
          </w:p>
        </w:tc>
        <w:tc>
          <w:tcPr>
            <w:vAlign w:val="center"/>
          </w:tcPr>
          <w:p>
            <w:pPr>
              <w:jc w:val="center"/>
              <w:rPr>
                <w:sz w:val="21"/>
                <w:szCs w:val="21"/>
              </w:rPr>
            </w:pPr>
            <w:r>
              <w:rPr>
                <w:sz w:val="21"/>
                <w:szCs w:val="21"/>
              </w:rPr>
              <w:t>110</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3</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轻骨料混凝土(找坡层)</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1050</w:t>
            </w:r>
          </w:p>
        </w:tc>
        <w:tc>
          <w:tcPr>
            <w:vAlign w:val="center"/>
          </w:tcPr>
          <w:p>
            <w:pPr>
              <w:jc w:val="center"/>
              <w:rPr>
                <w:sz w:val="21"/>
                <w:szCs w:val="21"/>
              </w:rPr>
            </w:pPr>
            <w:r>
              <w:rPr>
                <w:sz w:val="21"/>
                <w:szCs w:val="21"/>
              </w:rPr>
              <w:t>32</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加气混凝土、泡沫混凝土(ρ=700)</w:t>
            </w:r>
          </w:p>
        </w:tc>
        <w:tc>
          <w:tcPr>
            <w:vAlign w:val="center"/>
          </w:tcPr>
          <w:p>
            <w:pPr>
              <w:jc w:val="center"/>
              <w:rPr>
                <w:sz w:val="21"/>
                <w:szCs w:val="21"/>
              </w:rPr>
            </w:pPr>
            <w:r>
              <w:rPr>
                <w:sz w:val="21"/>
                <w:szCs w:val="21"/>
              </w:rPr>
              <w:t>110</w:t>
            </w:r>
          </w:p>
        </w:tc>
        <w:tc>
          <w:tcPr>
            <w:vAlign w:val="center"/>
          </w:tcPr>
          <w:p>
            <w:pPr>
              <w:jc w:val="center"/>
              <w:rPr>
                <w:sz w:val="21"/>
                <w:szCs w:val="21"/>
              </w:rPr>
            </w:pPr>
            <w:r>
              <w:rPr>
                <w:sz w:val="21"/>
                <w:szCs w:val="21"/>
              </w:rPr>
              <w:t>700</w:t>
            </w:r>
          </w:p>
        </w:tc>
        <w:tc>
          <w:tcPr>
            <w:vAlign w:val="center"/>
          </w:tcPr>
          <w:p>
            <w:pPr>
              <w:jc w:val="center"/>
              <w:rPr>
                <w:sz w:val="21"/>
                <w:szCs w:val="21"/>
              </w:rPr>
            </w:pPr>
            <w:r>
              <w:rPr>
                <w:sz w:val="21"/>
                <w:szCs w:val="21"/>
              </w:rPr>
              <w:t>77</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混合砂浆</w:t>
            </w:r>
          </w:p>
        </w:tc>
        <w:tc>
          <w:tcPr>
            <w:vAlign w:val="center"/>
          </w:tcPr>
          <w:p>
            <w:pPr>
              <w:jc w:val="center"/>
              <w:rPr>
                <w:sz w:val="21"/>
                <w:szCs w:val="21"/>
              </w:rPr>
            </w:pPr>
            <w:r>
              <w:rPr>
                <w:sz w:val="21"/>
                <w:szCs w:val="21"/>
              </w:rPr>
              <w:t>10</w:t>
            </w:r>
          </w:p>
        </w:tc>
        <w:tc>
          <w:tcPr>
            <w:vAlign w:val="center"/>
          </w:tcPr>
          <w:p>
            <w:pPr>
              <w:jc w:val="center"/>
              <w:rPr>
                <w:sz w:val="21"/>
                <w:szCs w:val="21"/>
              </w:rPr>
            </w:pPr>
            <w:r>
              <w:rPr>
                <w:sz w:val="21"/>
                <w:szCs w:val="21"/>
              </w:rPr>
              <w:t>1700</w:t>
            </w:r>
          </w:p>
        </w:tc>
        <w:tc>
          <w:tcPr>
            <w:vAlign w:val="center"/>
          </w:tcPr>
          <w:p>
            <w:pPr>
              <w:jc w:val="center"/>
              <w:rPr>
                <w:sz w:val="21"/>
                <w:szCs w:val="21"/>
              </w:rPr>
            </w:pPr>
            <w:r>
              <w:rPr>
                <w:sz w:val="21"/>
                <w:szCs w:val="21"/>
              </w:rPr>
              <w:t>17</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楼板</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10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18</w:t>
            </w:r>
          </w:p>
        </w:tc>
        <w:tc>
          <w:tcPr>
            <w:vMerge w:val="restart"/>
            <w:vAlign w:val="center"/>
          </w:tcPr>
          <w:p>
            <w:pPr>
              <w:jc w:val="center"/>
              <w:rPr>
                <w:sz w:val="21"/>
                <w:szCs w:val="21"/>
              </w:rPr>
            </w:pPr>
            <w:r>
              <w:rPr>
                <w:sz w:val="21"/>
                <w:szCs w:val="21"/>
              </w:rPr>
              <w:t>236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挤塑聚苯板(ρ=25-32)</w:t>
            </w:r>
          </w:p>
        </w:tc>
        <w:tc>
          <w:tcPr>
            <w:vAlign w:val="center"/>
          </w:tcPr>
          <w:p>
            <w:pPr>
              <w:jc w:val="center"/>
              <w:rPr>
                <w:sz w:val="21"/>
                <w:szCs w:val="21"/>
              </w:rPr>
            </w:pPr>
            <w:r>
              <w:rPr>
                <w:sz w:val="21"/>
                <w:szCs w:val="21"/>
              </w:rPr>
              <w:t>50</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1</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80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200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混合砂浆</w:t>
            </w:r>
          </w:p>
        </w:tc>
        <w:tc>
          <w:tcPr>
            <w:vAlign w:val="center"/>
          </w:tcPr>
          <w:p>
            <w:pPr>
              <w:jc w:val="center"/>
              <w:rPr>
                <w:sz w:val="21"/>
                <w:szCs w:val="21"/>
              </w:rPr>
            </w:pPr>
            <w:r>
              <w:rPr>
                <w:sz w:val="21"/>
                <w:szCs w:val="21"/>
              </w:rPr>
              <w:t>10</w:t>
            </w:r>
          </w:p>
        </w:tc>
        <w:tc>
          <w:tcPr>
            <w:vAlign w:val="center"/>
          </w:tcPr>
          <w:p>
            <w:pPr>
              <w:jc w:val="center"/>
              <w:rPr>
                <w:sz w:val="21"/>
                <w:szCs w:val="21"/>
              </w:rPr>
            </w:pPr>
            <w:r>
              <w:rPr>
                <w:sz w:val="21"/>
                <w:szCs w:val="21"/>
              </w:rPr>
              <w:t>1700</w:t>
            </w:r>
          </w:p>
        </w:tc>
        <w:tc>
          <w:tcPr>
            <w:vAlign w:val="center"/>
          </w:tcPr>
          <w:p>
            <w:pPr>
              <w:jc w:val="center"/>
              <w:rPr>
                <w:sz w:val="21"/>
                <w:szCs w:val="21"/>
              </w:rPr>
            </w:pPr>
            <w:r>
              <w:rPr>
                <w:sz w:val="21"/>
                <w:szCs w:val="21"/>
              </w:rPr>
              <w:t>17</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挑空楼板</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10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18</w:t>
            </w:r>
          </w:p>
        </w:tc>
        <w:tc>
          <w:tcPr>
            <w:vMerge w:val="restart"/>
            <w:vAlign w:val="center"/>
          </w:tcPr>
          <w:p>
            <w:pPr>
              <w:jc w:val="center"/>
              <w:rPr>
                <w:sz w:val="21"/>
                <w:szCs w:val="21"/>
              </w:rPr>
            </w:pPr>
            <w:r>
              <w:rPr>
                <w:sz w:val="21"/>
                <w:szCs w:val="21"/>
              </w:rPr>
              <w:t>263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挤塑聚苯板(ρ=25-32)</w:t>
            </w:r>
          </w:p>
        </w:tc>
        <w:tc>
          <w:tcPr>
            <w:vAlign w:val="center"/>
          </w:tcPr>
          <w:p>
            <w:pPr>
              <w:jc w:val="center"/>
              <w:rPr>
                <w:sz w:val="21"/>
                <w:szCs w:val="21"/>
              </w:rPr>
            </w:pPr>
            <w:r>
              <w:rPr>
                <w:sz w:val="21"/>
                <w:szCs w:val="21"/>
              </w:rPr>
              <w:t>90</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3</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90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225</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混合砂浆</w:t>
            </w:r>
          </w:p>
        </w:tc>
        <w:tc>
          <w:tcPr>
            <w:vAlign w:val="center"/>
          </w:tcPr>
          <w:p>
            <w:pPr>
              <w:jc w:val="center"/>
              <w:rPr>
                <w:sz w:val="21"/>
                <w:szCs w:val="21"/>
              </w:rPr>
            </w:pPr>
            <w:r>
              <w:rPr>
                <w:sz w:val="21"/>
                <w:szCs w:val="21"/>
              </w:rPr>
              <w:t>10</w:t>
            </w:r>
          </w:p>
        </w:tc>
        <w:tc>
          <w:tcPr>
            <w:vAlign w:val="center"/>
          </w:tcPr>
          <w:p>
            <w:pPr>
              <w:jc w:val="center"/>
              <w:rPr>
                <w:sz w:val="21"/>
                <w:szCs w:val="21"/>
              </w:rPr>
            </w:pPr>
            <w:r>
              <w:rPr>
                <w:sz w:val="21"/>
                <w:szCs w:val="21"/>
              </w:rPr>
              <w:t>1700</w:t>
            </w:r>
          </w:p>
        </w:tc>
        <w:tc>
          <w:tcPr>
            <w:vAlign w:val="center"/>
          </w:tcPr>
          <w:p>
            <w:pPr>
              <w:jc w:val="center"/>
              <w:rPr>
                <w:sz w:val="21"/>
                <w:szCs w:val="21"/>
              </w:rPr>
            </w:pPr>
            <w:r>
              <w:rPr>
                <w:sz w:val="21"/>
                <w:szCs w:val="21"/>
              </w:rPr>
              <w:t>17</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地面</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237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挤塑聚苯板(ρ=25-32)</w:t>
            </w:r>
          </w:p>
        </w:tc>
        <w:tc>
          <w:tcPr>
            <w:vAlign w:val="center"/>
          </w:tcPr>
          <w:p>
            <w:pPr>
              <w:jc w:val="center"/>
              <w:rPr>
                <w:sz w:val="21"/>
                <w:szCs w:val="21"/>
              </w:rPr>
            </w:pPr>
            <w:r>
              <w:rPr>
                <w:sz w:val="21"/>
                <w:szCs w:val="21"/>
              </w:rPr>
              <w:t>50</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1</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80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200</w:t>
            </w:r>
          </w:p>
        </w:tc>
        <w:tc>
          <w:tcPr>
            <w:vMerge w:val="continue"/>
            <w:vAlign w:val="center"/>
          </w:tcPr>
          <w:p>
            <w:pPr>
              <w:jc w:val="center"/>
              <w:rPr>
                <w:sz w:val="21"/>
                <w:szCs w:val="21"/>
              </w:rPr>
            </w:pPr>
          </w:p>
        </w:tc>
      </w:tr>
    </w:tbl>
    <w:p>
      <w:pPr>
        <w:pStyle w:val="13"/>
        <w:ind w:firstLine="420" w:firstLineChars="0"/>
        <w:jc w:val="center"/>
        <w:rPr>
          <w:rFonts w:ascii="宋体" w:hAnsi="宋体" w:eastAsia="宋体"/>
          <w:color w:val="000000"/>
          <w:sz w:val="21"/>
          <w:szCs w:val="21"/>
        </w:rPr>
      </w:pPr>
      <w:bookmarkStart w:id="37" w:name="围护结构材料清单"/>
      <w:bookmarkEnd w:id="37"/>
    </w:p>
    <w:p>
      <w:pPr>
        <w:pStyle w:val="5"/>
      </w:pPr>
      <w:bookmarkStart w:id="38" w:name="_Toc19800"/>
      <w:r>
        <w:rPr>
          <w:rFonts w:hint="eastAsia"/>
        </w:rPr>
        <w:t>墙板空气声隔声性能</w:t>
      </w:r>
      <w:bookmarkEnd w:id="38"/>
    </w:p>
    <w:p>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p>
    <w:p>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r>
        <w:rPr>
          <w:lang w:val="en-US"/>
        </w:rPr>
        <w:t xml:space="preserve"> </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ind w:left="840"/>
        <w:rPr>
          <w:rFonts w:ascii="Times New Roman" w:hAnsi="Times New Roman" w:cs="Times New Roman"/>
        </w:rPr>
      </w:pPr>
    </w:p>
    <w:p>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pStyle w:val="3"/>
        <w:numPr>
          <w:ilvl w:val="0"/>
          <w:numId w:val="8"/>
        </w:numPr>
        <w:spacing w:after="156" w:afterLines="50"/>
        <w:rPr>
          <w:kern w:val="2"/>
          <w:sz w:val="16"/>
          <w:szCs w:val="16"/>
          <w:lang w:val="en-US"/>
        </w:rPr>
      </w:pPr>
      <w:r>
        <w:rPr>
          <w:rFonts w:hint="eastAsia"/>
          <w:sz w:val="16"/>
          <w:szCs w:val="16"/>
        </w:rPr>
        <w:t>注：表5.2中【隔声量来源】指明了计算采用的方法，“根据面密度计算”或“参照”相近构造的隔声量数据。</w:t>
      </w:r>
    </w:p>
    <w:p>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构件</w:t>
            </w:r>
          </w:p>
        </w:tc>
        <w:tc>
          <w:tcPr>
            <w:gridSpan w:val="6"/>
            <w:shd w:val="clear" w:color="auto" w:fill="E6E6E6"/>
            <w:vAlign w:val="center"/>
          </w:tcPr>
          <w:p>
            <w:pPr>
              <w:jc w:val="center"/>
              <w:rPr>
                <w:sz w:val="21"/>
                <w:szCs w:val="21"/>
              </w:rPr>
            </w:pPr>
            <w:r>
              <w:rPr>
                <w:sz w:val="21"/>
                <w:szCs w:val="21"/>
              </w:rPr>
              <w:t>计算过程参数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办公室(办公建筑)外墙</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10mm＋挤塑聚苯板(ρ=25-32) 130mm＋(承重)煤矸石多孔砖 90mm＋混合砂浆 10mm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加气混凝土240厚，玻璃棉200厚，砖墙490厚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147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《建筑设计资料集》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40.0</w:t>
            </w:r>
          </w:p>
        </w:tc>
        <w:tc>
          <w:tcPr>
            <w:vAlign w:val="center"/>
          </w:tcPr>
          <w:p>
            <w:pPr>
              <w:rPr>
                <w:sz w:val="21"/>
                <w:szCs w:val="21"/>
              </w:rPr>
            </w:pPr>
            <w:r>
              <w:rPr>
                <w:sz w:val="21"/>
                <w:szCs w:val="21"/>
              </w:rPr>
              <w:t>55.0</w:t>
            </w:r>
          </w:p>
        </w:tc>
        <w:tc>
          <w:tcPr>
            <w:vAlign w:val="center"/>
          </w:tcPr>
          <w:p>
            <w:pPr>
              <w:rPr>
                <w:sz w:val="21"/>
                <w:szCs w:val="21"/>
              </w:rPr>
            </w:pPr>
            <w:r>
              <w:rPr>
                <w:sz w:val="21"/>
                <w:szCs w:val="21"/>
              </w:rPr>
              <w:t>70.0</w:t>
            </w:r>
          </w:p>
        </w:tc>
        <w:tc>
          <w:tcPr>
            <w:vAlign w:val="center"/>
          </w:tcPr>
          <w:p>
            <w:pPr>
              <w:rPr>
                <w:sz w:val="21"/>
                <w:szCs w:val="21"/>
              </w:rPr>
            </w:pPr>
            <w:r>
              <w:rPr>
                <w:sz w:val="21"/>
                <w:szCs w:val="21"/>
              </w:rPr>
              <w:t>79.0</w:t>
            </w:r>
          </w:p>
        </w:tc>
        <w:tc>
          <w:tcPr>
            <w:vAlign w:val="center"/>
          </w:tcPr>
          <w:p>
            <w:pPr>
              <w:rPr>
                <w:sz w:val="21"/>
                <w:szCs w:val="21"/>
              </w:rPr>
            </w:pPr>
            <w:r>
              <w:rPr>
                <w:sz w:val="21"/>
                <w:szCs w:val="21"/>
              </w:rPr>
              <w:t>82.0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8.0</w:t>
            </w:r>
          </w:p>
        </w:tc>
        <w:tc>
          <w:tcPr>
            <w:vAlign w:val="center"/>
          </w:tcPr>
          <w:p>
            <w:pPr>
              <w:rPr>
                <w:sz w:val="21"/>
                <w:szCs w:val="21"/>
              </w:rPr>
            </w:pPr>
            <w:r>
              <w:rPr>
                <w:sz w:val="21"/>
                <w:szCs w:val="21"/>
              </w:rPr>
              <w:t>2.0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低限:≥45,高要求:≥50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医院建筑外墙</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10mm＋挤塑聚苯板(ρ=25-32) 130mm＋(承重)煤矸石多孔砖 90mm＋混合砂浆 10mm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加气混凝土240厚，玻璃棉200厚，砖墙490厚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147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《建筑设计资料集》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40.0</w:t>
            </w:r>
          </w:p>
        </w:tc>
        <w:tc>
          <w:tcPr>
            <w:vAlign w:val="center"/>
          </w:tcPr>
          <w:p>
            <w:pPr>
              <w:rPr>
                <w:sz w:val="21"/>
                <w:szCs w:val="21"/>
              </w:rPr>
            </w:pPr>
            <w:r>
              <w:rPr>
                <w:sz w:val="21"/>
                <w:szCs w:val="21"/>
              </w:rPr>
              <w:t>55.0</w:t>
            </w:r>
          </w:p>
        </w:tc>
        <w:tc>
          <w:tcPr>
            <w:vAlign w:val="center"/>
          </w:tcPr>
          <w:p>
            <w:pPr>
              <w:rPr>
                <w:sz w:val="21"/>
                <w:szCs w:val="21"/>
              </w:rPr>
            </w:pPr>
            <w:r>
              <w:rPr>
                <w:sz w:val="21"/>
                <w:szCs w:val="21"/>
              </w:rPr>
              <w:t>70.0</w:t>
            </w:r>
          </w:p>
        </w:tc>
        <w:tc>
          <w:tcPr>
            <w:vAlign w:val="center"/>
          </w:tcPr>
          <w:p>
            <w:pPr>
              <w:rPr>
                <w:sz w:val="21"/>
                <w:szCs w:val="21"/>
              </w:rPr>
            </w:pPr>
            <w:r>
              <w:rPr>
                <w:sz w:val="21"/>
                <w:szCs w:val="21"/>
              </w:rPr>
              <w:t>79.0</w:t>
            </w:r>
          </w:p>
        </w:tc>
        <w:tc>
          <w:tcPr>
            <w:vAlign w:val="center"/>
          </w:tcPr>
          <w:p>
            <w:pPr>
              <w:rPr>
                <w:sz w:val="21"/>
                <w:szCs w:val="21"/>
              </w:rPr>
            </w:pPr>
            <w:r>
              <w:rPr>
                <w:sz w:val="21"/>
                <w:szCs w:val="21"/>
              </w:rPr>
              <w:t>82.0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8.0</w:t>
            </w:r>
          </w:p>
        </w:tc>
        <w:tc>
          <w:tcPr>
            <w:vAlign w:val="center"/>
          </w:tcPr>
          <w:p>
            <w:pPr>
              <w:rPr>
                <w:sz w:val="21"/>
                <w:szCs w:val="21"/>
              </w:rPr>
            </w:pPr>
            <w:r>
              <w:rPr>
                <w:sz w:val="21"/>
                <w:szCs w:val="21"/>
              </w:rPr>
              <w:t>2.0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低限:≥45,高要求:≥50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办公室(办公建筑)与普通房间之间隔墙</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10mm＋加气混凝土、泡沫混凝土(ρ=700) 160mm＋混合砂浆 10mm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加气混凝土240厚，玻璃棉200厚，砖墙490厚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147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《建筑设计资料集》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40.0</w:t>
            </w:r>
          </w:p>
        </w:tc>
        <w:tc>
          <w:tcPr>
            <w:vAlign w:val="center"/>
          </w:tcPr>
          <w:p>
            <w:pPr>
              <w:rPr>
                <w:sz w:val="21"/>
                <w:szCs w:val="21"/>
              </w:rPr>
            </w:pPr>
            <w:r>
              <w:rPr>
                <w:sz w:val="21"/>
                <w:szCs w:val="21"/>
              </w:rPr>
              <w:t>55.0</w:t>
            </w:r>
          </w:p>
        </w:tc>
        <w:tc>
          <w:tcPr>
            <w:vAlign w:val="center"/>
          </w:tcPr>
          <w:p>
            <w:pPr>
              <w:rPr>
                <w:sz w:val="21"/>
                <w:szCs w:val="21"/>
              </w:rPr>
            </w:pPr>
            <w:r>
              <w:rPr>
                <w:sz w:val="21"/>
                <w:szCs w:val="21"/>
              </w:rPr>
              <w:t>70.0</w:t>
            </w:r>
          </w:p>
        </w:tc>
        <w:tc>
          <w:tcPr>
            <w:vAlign w:val="center"/>
          </w:tcPr>
          <w:p>
            <w:pPr>
              <w:rPr>
                <w:sz w:val="21"/>
                <w:szCs w:val="21"/>
              </w:rPr>
            </w:pPr>
            <w:r>
              <w:rPr>
                <w:sz w:val="21"/>
                <w:szCs w:val="21"/>
              </w:rPr>
              <w:t>79.0</w:t>
            </w:r>
          </w:p>
        </w:tc>
        <w:tc>
          <w:tcPr>
            <w:vAlign w:val="center"/>
          </w:tcPr>
          <w:p>
            <w:pPr>
              <w:rPr>
                <w:sz w:val="21"/>
                <w:szCs w:val="21"/>
              </w:rPr>
            </w:pPr>
            <w:r>
              <w:rPr>
                <w:sz w:val="21"/>
                <w:szCs w:val="21"/>
              </w:rPr>
              <w:t>82.0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8.0</w:t>
            </w:r>
          </w:p>
        </w:tc>
        <w:tc>
          <w:tcPr>
            <w:vAlign w:val="center"/>
          </w:tcPr>
          <w:p>
            <w:pPr>
              <w:rPr>
                <w:sz w:val="21"/>
                <w:szCs w:val="21"/>
              </w:rPr>
            </w:pPr>
            <w:r>
              <w:rPr>
                <w:sz w:val="21"/>
                <w:szCs w:val="21"/>
              </w:rPr>
              <w:t>2.0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低限:&gt;45,高要求:&gt;50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购物中心与噪声敏感房间之间隔墙</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10mm＋加气混凝土、泡沫混凝土(ρ=700) 160mm＋混合砂浆 10mm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加气混凝土240厚，玻璃棉200厚，砖墙490厚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147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《建筑设计资料集》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40.0</w:t>
            </w:r>
          </w:p>
        </w:tc>
        <w:tc>
          <w:tcPr>
            <w:vAlign w:val="center"/>
          </w:tcPr>
          <w:p>
            <w:pPr>
              <w:rPr>
                <w:sz w:val="21"/>
                <w:szCs w:val="21"/>
              </w:rPr>
            </w:pPr>
            <w:r>
              <w:rPr>
                <w:sz w:val="21"/>
                <w:szCs w:val="21"/>
              </w:rPr>
              <w:t>55.0</w:t>
            </w:r>
          </w:p>
        </w:tc>
        <w:tc>
          <w:tcPr>
            <w:vAlign w:val="center"/>
          </w:tcPr>
          <w:p>
            <w:pPr>
              <w:rPr>
                <w:sz w:val="21"/>
                <w:szCs w:val="21"/>
              </w:rPr>
            </w:pPr>
            <w:r>
              <w:rPr>
                <w:sz w:val="21"/>
                <w:szCs w:val="21"/>
              </w:rPr>
              <w:t>70.0</w:t>
            </w:r>
          </w:p>
        </w:tc>
        <w:tc>
          <w:tcPr>
            <w:vAlign w:val="center"/>
          </w:tcPr>
          <w:p>
            <w:pPr>
              <w:rPr>
                <w:sz w:val="21"/>
                <w:szCs w:val="21"/>
              </w:rPr>
            </w:pPr>
            <w:r>
              <w:rPr>
                <w:sz w:val="21"/>
                <w:szCs w:val="21"/>
              </w:rPr>
              <w:t>79.0</w:t>
            </w:r>
          </w:p>
        </w:tc>
        <w:tc>
          <w:tcPr>
            <w:vAlign w:val="center"/>
          </w:tcPr>
          <w:p>
            <w:pPr>
              <w:rPr>
                <w:sz w:val="21"/>
                <w:szCs w:val="21"/>
              </w:rPr>
            </w:pPr>
            <w:r>
              <w:rPr>
                <w:sz w:val="21"/>
                <w:szCs w:val="21"/>
              </w:rPr>
              <w:t>82.0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8.0</w:t>
            </w:r>
          </w:p>
        </w:tc>
        <w:tc>
          <w:tcPr>
            <w:vAlign w:val="center"/>
          </w:tcPr>
          <w:p>
            <w:pPr>
              <w:rPr>
                <w:sz w:val="21"/>
                <w:szCs w:val="21"/>
              </w:rPr>
            </w:pPr>
            <w:r>
              <w:rPr>
                <w:sz w:val="21"/>
                <w:szCs w:val="21"/>
              </w:rPr>
              <w:t>2.0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低限:&gt;45,高要求:&gt;50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病房之间的隔墙</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10mm＋加气混凝土、泡沫混凝土(ρ=700) 160mm＋混合砂浆 10mm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加气混凝土240厚，玻璃棉200厚，砖墙490厚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147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《建筑设计资料集》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40.0</w:t>
            </w:r>
          </w:p>
        </w:tc>
        <w:tc>
          <w:tcPr>
            <w:vAlign w:val="center"/>
          </w:tcPr>
          <w:p>
            <w:pPr>
              <w:rPr>
                <w:sz w:val="21"/>
                <w:szCs w:val="21"/>
              </w:rPr>
            </w:pPr>
            <w:r>
              <w:rPr>
                <w:sz w:val="21"/>
                <w:szCs w:val="21"/>
              </w:rPr>
              <w:t>55.0</w:t>
            </w:r>
          </w:p>
        </w:tc>
        <w:tc>
          <w:tcPr>
            <w:vAlign w:val="center"/>
          </w:tcPr>
          <w:p>
            <w:pPr>
              <w:rPr>
                <w:sz w:val="21"/>
                <w:szCs w:val="21"/>
              </w:rPr>
            </w:pPr>
            <w:r>
              <w:rPr>
                <w:sz w:val="21"/>
                <w:szCs w:val="21"/>
              </w:rPr>
              <w:t>70.0</w:t>
            </w:r>
          </w:p>
        </w:tc>
        <w:tc>
          <w:tcPr>
            <w:vAlign w:val="center"/>
          </w:tcPr>
          <w:p>
            <w:pPr>
              <w:rPr>
                <w:sz w:val="21"/>
                <w:szCs w:val="21"/>
              </w:rPr>
            </w:pPr>
            <w:r>
              <w:rPr>
                <w:sz w:val="21"/>
                <w:szCs w:val="21"/>
              </w:rPr>
              <w:t>79.0</w:t>
            </w:r>
          </w:p>
        </w:tc>
        <w:tc>
          <w:tcPr>
            <w:vAlign w:val="center"/>
          </w:tcPr>
          <w:p>
            <w:pPr>
              <w:rPr>
                <w:sz w:val="21"/>
                <w:szCs w:val="21"/>
              </w:rPr>
            </w:pPr>
            <w:r>
              <w:rPr>
                <w:sz w:val="21"/>
                <w:szCs w:val="21"/>
              </w:rPr>
              <w:t>82.0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8.0</w:t>
            </w:r>
          </w:p>
        </w:tc>
        <w:tc>
          <w:tcPr>
            <w:vAlign w:val="center"/>
          </w:tcPr>
          <w:p>
            <w:pPr>
              <w:rPr>
                <w:sz w:val="21"/>
                <w:szCs w:val="21"/>
              </w:rPr>
            </w:pPr>
            <w:r>
              <w:rPr>
                <w:sz w:val="21"/>
                <w:szCs w:val="21"/>
              </w:rPr>
              <w:t>2.0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低限:&gt;45,高要求:&gt;50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教学用房外墙</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10mm＋挤塑聚苯板(ρ=25-32) 130mm＋(承重)煤矸石多孔砖 90mm＋混合砂浆 10mm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加气混凝土240厚，玻璃棉200厚，砖墙490厚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147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《建筑设计资料集》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40.0</w:t>
            </w:r>
          </w:p>
        </w:tc>
        <w:tc>
          <w:tcPr>
            <w:vAlign w:val="center"/>
          </w:tcPr>
          <w:p>
            <w:pPr>
              <w:rPr>
                <w:sz w:val="21"/>
                <w:szCs w:val="21"/>
              </w:rPr>
            </w:pPr>
            <w:r>
              <w:rPr>
                <w:sz w:val="21"/>
                <w:szCs w:val="21"/>
              </w:rPr>
              <w:t>55.0</w:t>
            </w:r>
          </w:p>
        </w:tc>
        <w:tc>
          <w:tcPr>
            <w:vAlign w:val="center"/>
          </w:tcPr>
          <w:p>
            <w:pPr>
              <w:rPr>
                <w:sz w:val="21"/>
                <w:szCs w:val="21"/>
              </w:rPr>
            </w:pPr>
            <w:r>
              <w:rPr>
                <w:sz w:val="21"/>
                <w:szCs w:val="21"/>
              </w:rPr>
              <w:t>70.0</w:t>
            </w:r>
          </w:p>
        </w:tc>
        <w:tc>
          <w:tcPr>
            <w:vAlign w:val="center"/>
          </w:tcPr>
          <w:p>
            <w:pPr>
              <w:rPr>
                <w:sz w:val="21"/>
                <w:szCs w:val="21"/>
              </w:rPr>
            </w:pPr>
            <w:r>
              <w:rPr>
                <w:sz w:val="21"/>
                <w:szCs w:val="21"/>
              </w:rPr>
              <w:t>79.0</w:t>
            </w:r>
          </w:p>
        </w:tc>
        <w:tc>
          <w:tcPr>
            <w:vAlign w:val="center"/>
          </w:tcPr>
          <w:p>
            <w:pPr>
              <w:rPr>
                <w:sz w:val="21"/>
                <w:szCs w:val="21"/>
              </w:rPr>
            </w:pPr>
            <w:r>
              <w:rPr>
                <w:sz w:val="21"/>
                <w:szCs w:val="21"/>
              </w:rPr>
              <w:t>82.0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8.0</w:t>
            </w:r>
          </w:p>
        </w:tc>
        <w:tc>
          <w:tcPr>
            <w:vAlign w:val="center"/>
          </w:tcPr>
          <w:p>
            <w:pPr>
              <w:rPr>
                <w:sz w:val="21"/>
                <w:szCs w:val="21"/>
              </w:rPr>
            </w:pPr>
            <w:r>
              <w:rPr>
                <w:sz w:val="21"/>
                <w:szCs w:val="21"/>
              </w:rPr>
              <w:t>2.0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低限:≥45,高要求:≥50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会议室(办公建筑)外墙</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10mm＋挤塑聚苯板(ρ=25-32) 130mm＋(承重)煤矸石多孔砖 90mm＋混合砂浆 10mm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加气混凝土240厚，玻璃棉200厚，砖墙490厚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147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《建筑设计资料集》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40.0</w:t>
            </w:r>
          </w:p>
        </w:tc>
        <w:tc>
          <w:tcPr>
            <w:vAlign w:val="center"/>
          </w:tcPr>
          <w:p>
            <w:pPr>
              <w:rPr>
                <w:sz w:val="21"/>
                <w:szCs w:val="21"/>
              </w:rPr>
            </w:pPr>
            <w:r>
              <w:rPr>
                <w:sz w:val="21"/>
                <w:szCs w:val="21"/>
              </w:rPr>
              <w:t>55.0</w:t>
            </w:r>
          </w:p>
        </w:tc>
        <w:tc>
          <w:tcPr>
            <w:vAlign w:val="center"/>
          </w:tcPr>
          <w:p>
            <w:pPr>
              <w:rPr>
                <w:sz w:val="21"/>
                <w:szCs w:val="21"/>
              </w:rPr>
            </w:pPr>
            <w:r>
              <w:rPr>
                <w:sz w:val="21"/>
                <w:szCs w:val="21"/>
              </w:rPr>
              <w:t>70.0</w:t>
            </w:r>
          </w:p>
        </w:tc>
        <w:tc>
          <w:tcPr>
            <w:vAlign w:val="center"/>
          </w:tcPr>
          <w:p>
            <w:pPr>
              <w:rPr>
                <w:sz w:val="21"/>
                <w:szCs w:val="21"/>
              </w:rPr>
            </w:pPr>
            <w:r>
              <w:rPr>
                <w:sz w:val="21"/>
                <w:szCs w:val="21"/>
              </w:rPr>
              <w:t>79.0</w:t>
            </w:r>
          </w:p>
        </w:tc>
        <w:tc>
          <w:tcPr>
            <w:vAlign w:val="center"/>
          </w:tcPr>
          <w:p>
            <w:pPr>
              <w:rPr>
                <w:sz w:val="21"/>
                <w:szCs w:val="21"/>
              </w:rPr>
            </w:pPr>
            <w:r>
              <w:rPr>
                <w:sz w:val="21"/>
                <w:szCs w:val="21"/>
              </w:rPr>
              <w:t>82.0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8.0</w:t>
            </w:r>
          </w:p>
        </w:tc>
        <w:tc>
          <w:tcPr>
            <w:vAlign w:val="center"/>
          </w:tcPr>
          <w:p>
            <w:pPr>
              <w:rPr>
                <w:sz w:val="21"/>
                <w:szCs w:val="21"/>
              </w:rPr>
            </w:pPr>
            <w:r>
              <w:rPr>
                <w:sz w:val="21"/>
                <w:szCs w:val="21"/>
              </w:rPr>
              <w:t>2.0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低限:≥45,高要求:≥50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会议室(办公建筑)与普通房间之间隔墙</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10mm＋加气混凝土、泡沫混凝土(ρ=700) 160mm＋混合砂浆 10mm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加气混凝土240厚，玻璃棉200厚，砖墙490厚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147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《建筑设计资料集》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40.0</w:t>
            </w:r>
          </w:p>
        </w:tc>
        <w:tc>
          <w:tcPr>
            <w:vAlign w:val="center"/>
          </w:tcPr>
          <w:p>
            <w:pPr>
              <w:rPr>
                <w:sz w:val="21"/>
                <w:szCs w:val="21"/>
              </w:rPr>
            </w:pPr>
            <w:r>
              <w:rPr>
                <w:sz w:val="21"/>
                <w:szCs w:val="21"/>
              </w:rPr>
              <w:t>55.0</w:t>
            </w:r>
          </w:p>
        </w:tc>
        <w:tc>
          <w:tcPr>
            <w:vAlign w:val="center"/>
          </w:tcPr>
          <w:p>
            <w:pPr>
              <w:rPr>
                <w:sz w:val="21"/>
                <w:szCs w:val="21"/>
              </w:rPr>
            </w:pPr>
            <w:r>
              <w:rPr>
                <w:sz w:val="21"/>
                <w:szCs w:val="21"/>
              </w:rPr>
              <w:t>70.0</w:t>
            </w:r>
          </w:p>
        </w:tc>
        <w:tc>
          <w:tcPr>
            <w:vAlign w:val="center"/>
          </w:tcPr>
          <w:p>
            <w:pPr>
              <w:rPr>
                <w:sz w:val="21"/>
                <w:szCs w:val="21"/>
              </w:rPr>
            </w:pPr>
            <w:r>
              <w:rPr>
                <w:sz w:val="21"/>
                <w:szCs w:val="21"/>
              </w:rPr>
              <w:t>79.0</w:t>
            </w:r>
          </w:p>
        </w:tc>
        <w:tc>
          <w:tcPr>
            <w:vAlign w:val="center"/>
          </w:tcPr>
          <w:p>
            <w:pPr>
              <w:rPr>
                <w:sz w:val="21"/>
                <w:szCs w:val="21"/>
              </w:rPr>
            </w:pPr>
            <w:r>
              <w:rPr>
                <w:sz w:val="21"/>
                <w:szCs w:val="21"/>
              </w:rPr>
              <w:t>82.0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8.0</w:t>
            </w:r>
          </w:p>
        </w:tc>
        <w:tc>
          <w:tcPr>
            <w:vAlign w:val="center"/>
          </w:tcPr>
          <w:p>
            <w:pPr>
              <w:rPr>
                <w:sz w:val="21"/>
                <w:szCs w:val="21"/>
              </w:rPr>
            </w:pPr>
            <w:r>
              <w:rPr>
                <w:sz w:val="21"/>
                <w:szCs w:val="21"/>
              </w:rPr>
              <w:t>2.0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低限:&gt;45,高要求:&gt;50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会议室(办公建筑)与普通房间之间楼板</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10mm＋挤塑聚苯板(ρ=25-32) 50mm＋钢筋混凝土 80mm＋混合砂浆 10mm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加气混凝土240厚，玻璃棉200厚，砖墙490厚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236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《建筑设计资料集》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40.0</w:t>
            </w:r>
          </w:p>
        </w:tc>
        <w:tc>
          <w:tcPr>
            <w:vAlign w:val="center"/>
          </w:tcPr>
          <w:p>
            <w:pPr>
              <w:rPr>
                <w:sz w:val="21"/>
                <w:szCs w:val="21"/>
              </w:rPr>
            </w:pPr>
            <w:r>
              <w:rPr>
                <w:sz w:val="21"/>
                <w:szCs w:val="21"/>
              </w:rPr>
              <w:t>55.0</w:t>
            </w:r>
          </w:p>
        </w:tc>
        <w:tc>
          <w:tcPr>
            <w:vAlign w:val="center"/>
          </w:tcPr>
          <w:p>
            <w:pPr>
              <w:rPr>
                <w:sz w:val="21"/>
                <w:szCs w:val="21"/>
              </w:rPr>
            </w:pPr>
            <w:r>
              <w:rPr>
                <w:sz w:val="21"/>
                <w:szCs w:val="21"/>
              </w:rPr>
              <w:t>70.0</w:t>
            </w:r>
          </w:p>
        </w:tc>
        <w:tc>
          <w:tcPr>
            <w:vAlign w:val="center"/>
          </w:tcPr>
          <w:p>
            <w:pPr>
              <w:rPr>
                <w:sz w:val="21"/>
                <w:szCs w:val="21"/>
              </w:rPr>
            </w:pPr>
            <w:r>
              <w:rPr>
                <w:sz w:val="21"/>
                <w:szCs w:val="21"/>
              </w:rPr>
              <w:t>79.0</w:t>
            </w:r>
          </w:p>
        </w:tc>
        <w:tc>
          <w:tcPr>
            <w:vAlign w:val="center"/>
          </w:tcPr>
          <w:p>
            <w:pPr>
              <w:rPr>
                <w:sz w:val="21"/>
                <w:szCs w:val="21"/>
              </w:rPr>
            </w:pPr>
            <w:r>
              <w:rPr>
                <w:sz w:val="21"/>
                <w:szCs w:val="21"/>
              </w:rPr>
              <w:t>82.0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8.0</w:t>
            </w:r>
          </w:p>
        </w:tc>
        <w:tc>
          <w:tcPr>
            <w:vAlign w:val="center"/>
          </w:tcPr>
          <w:p>
            <w:pPr>
              <w:rPr>
                <w:sz w:val="21"/>
                <w:szCs w:val="21"/>
              </w:rPr>
            </w:pPr>
            <w:r>
              <w:rPr>
                <w:sz w:val="21"/>
                <w:szCs w:val="21"/>
              </w:rPr>
              <w:t>2.0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低限:&gt;45,高要求:&gt;50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办公室(办公建筑)与普通房间之间楼板</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10mm＋挤塑聚苯板(ρ=25-32) 50mm＋钢筋混凝土 80mm＋混合砂浆 10mm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加气混凝土240厚，玻璃棉200厚，砖墙490厚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236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《建筑设计资料集》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40.0</w:t>
            </w:r>
          </w:p>
        </w:tc>
        <w:tc>
          <w:tcPr>
            <w:vAlign w:val="center"/>
          </w:tcPr>
          <w:p>
            <w:pPr>
              <w:rPr>
                <w:sz w:val="21"/>
                <w:szCs w:val="21"/>
              </w:rPr>
            </w:pPr>
            <w:r>
              <w:rPr>
                <w:sz w:val="21"/>
                <w:szCs w:val="21"/>
              </w:rPr>
              <w:t>55.0</w:t>
            </w:r>
          </w:p>
        </w:tc>
        <w:tc>
          <w:tcPr>
            <w:vAlign w:val="center"/>
          </w:tcPr>
          <w:p>
            <w:pPr>
              <w:rPr>
                <w:sz w:val="21"/>
                <w:szCs w:val="21"/>
              </w:rPr>
            </w:pPr>
            <w:r>
              <w:rPr>
                <w:sz w:val="21"/>
                <w:szCs w:val="21"/>
              </w:rPr>
              <w:t>70.0</w:t>
            </w:r>
          </w:p>
        </w:tc>
        <w:tc>
          <w:tcPr>
            <w:vAlign w:val="center"/>
          </w:tcPr>
          <w:p>
            <w:pPr>
              <w:rPr>
                <w:sz w:val="21"/>
                <w:szCs w:val="21"/>
              </w:rPr>
            </w:pPr>
            <w:r>
              <w:rPr>
                <w:sz w:val="21"/>
                <w:szCs w:val="21"/>
              </w:rPr>
              <w:t>79.0</w:t>
            </w:r>
          </w:p>
        </w:tc>
        <w:tc>
          <w:tcPr>
            <w:vAlign w:val="center"/>
          </w:tcPr>
          <w:p>
            <w:pPr>
              <w:rPr>
                <w:sz w:val="21"/>
                <w:szCs w:val="21"/>
              </w:rPr>
            </w:pPr>
            <w:r>
              <w:rPr>
                <w:sz w:val="21"/>
                <w:szCs w:val="21"/>
              </w:rPr>
              <w:t>82.0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8.0</w:t>
            </w:r>
          </w:p>
        </w:tc>
        <w:tc>
          <w:tcPr>
            <w:vAlign w:val="center"/>
          </w:tcPr>
          <w:p>
            <w:pPr>
              <w:rPr>
                <w:sz w:val="21"/>
                <w:szCs w:val="21"/>
              </w:rPr>
            </w:pPr>
            <w:r>
              <w:rPr>
                <w:sz w:val="21"/>
                <w:szCs w:val="21"/>
              </w:rPr>
              <w:t>2.0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低限:&gt;45,高要求:&gt;50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bl>
    <w:p>
      <w:pPr>
        <w:pStyle w:val="13"/>
        <w:ind w:firstLine="420" w:firstLineChars="0"/>
        <w:jc w:val="left"/>
        <w:rPr>
          <w:rFonts w:ascii="宋体" w:hAnsi="宋体" w:eastAsia="宋体"/>
          <w:kern w:val="0"/>
          <w:sz w:val="21"/>
          <w:szCs w:val="21"/>
        </w:rPr>
      </w:pPr>
      <w:bookmarkStart w:id="45" w:name="墙板空气声隔声量"/>
      <w:bookmarkEnd w:id="45"/>
    </w:p>
    <w:p>
      <w:pPr>
        <w:pStyle w:val="4"/>
      </w:pPr>
      <w:bookmarkStart w:id="46" w:name="_Toc16091"/>
      <w:r>
        <w:rPr>
          <w:rFonts w:hint="eastAsia"/>
        </w:rPr>
        <w:t>门窗的空气声隔声量</w:t>
      </w:r>
      <w:bookmarkEnd w:id="46"/>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构件</w:t>
            </w:r>
          </w:p>
        </w:tc>
        <w:tc>
          <w:tcPr>
            <w:gridSpan w:val="6"/>
            <w:shd w:val="clear" w:color="auto" w:fill="E6E6E6"/>
            <w:vAlign w:val="center"/>
          </w:tcPr>
          <w:p>
            <w:pPr>
              <w:jc w:val="center"/>
              <w:rPr>
                <w:sz w:val="21"/>
                <w:szCs w:val="21"/>
              </w:rPr>
            </w:pPr>
            <w:r>
              <w:rPr>
                <w:sz w:val="21"/>
                <w:szCs w:val="21"/>
              </w:rPr>
              <w:t>计算过程参数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医院建筑中的门</w:t>
            </w:r>
          </w:p>
        </w:tc>
        <w:tc>
          <w:tcPr>
            <w:shd w:val="clear" w:color="auto" w:fill="E6E6E6"/>
            <w:vAlign w:val="center"/>
          </w:tcPr>
          <w:p>
            <w:pPr>
              <w:rPr>
                <w:sz w:val="21"/>
                <w:szCs w:val="21"/>
              </w:rPr>
            </w:pPr>
            <w:r>
              <w:rPr>
                <w:sz w:val="21"/>
                <w:szCs w:val="21"/>
              </w:rPr>
              <w:t>构造名称</w:t>
            </w:r>
          </w:p>
        </w:tc>
        <w:tc>
          <w:tcPr>
            <w:gridSpan w:val="5"/>
            <w:vAlign w:val="center"/>
          </w:tcPr>
          <w:p>
            <w:pPr>
              <w:rPr>
                <w:sz w:val="21"/>
                <w:szCs w:val="21"/>
              </w:rPr>
            </w:pPr>
            <w:r>
              <w:rPr>
                <w:sz w:val="21"/>
                <w:szCs w:val="21"/>
              </w:rPr>
              <w:t>普通保温措施玻璃门（断桥铝合金框）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平开木质四防门</w:t>
            </w:r>
            <w:r>
              <w:rPr>
                <w:sz w:val="21"/>
                <w:szCs w:val="21"/>
              </w:rPr>
              <w:br w:type="textWrapping"/>
            </w:r>
            <w:r>
              <w:rPr>
                <w:sz w:val="21"/>
                <w:szCs w:val="21"/>
              </w:rPr>
              <w:t>门框上有两道密封胶条，门扇上有两道密封胶条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检测数据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42.0</w:t>
            </w:r>
          </w:p>
        </w:tc>
        <w:tc>
          <w:tcPr>
            <w:vAlign w:val="center"/>
          </w:tcPr>
          <w:p>
            <w:pPr>
              <w:rPr>
                <w:sz w:val="21"/>
                <w:szCs w:val="21"/>
              </w:rPr>
            </w:pPr>
            <w:r>
              <w:rPr>
                <w:sz w:val="21"/>
                <w:szCs w:val="21"/>
              </w:rPr>
              <w:t>42.0</w:t>
            </w:r>
          </w:p>
        </w:tc>
        <w:tc>
          <w:tcPr>
            <w:vAlign w:val="center"/>
          </w:tcPr>
          <w:p>
            <w:pPr>
              <w:rPr>
                <w:sz w:val="21"/>
                <w:szCs w:val="21"/>
              </w:rPr>
            </w:pPr>
            <w:r>
              <w:rPr>
                <w:sz w:val="21"/>
                <w:szCs w:val="21"/>
              </w:rPr>
              <w:t>45.0</w:t>
            </w:r>
          </w:p>
        </w:tc>
        <w:tc>
          <w:tcPr>
            <w:vAlign w:val="center"/>
          </w:tcPr>
          <w:p>
            <w:pPr>
              <w:rPr>
                <w:sz w:val="21"/>
                <w:szCs w:val="21"/>
              </w:rPr>
            </w:pPr>
            <w:r>
              <w:rPr>
                <w:sz w:val="21"/>
                <w:szCs w:val="21"/>
              </w:rPr>
              <w:t>49.0</w:t>
            </w:r>
          </w:p>
        </w:tc>
        <w:tc>
          <w:tcPr>
            <w:vAlign w:val="center"/>
          </w:tcPr>
          <w:p>
            <w:pPr>
              <w:rPr>
                <w:sz w:val="21"/>
                <w:szCs w:val="21"/>
              </w:rPr>
            </w:pPr>
            <w:r>
              <w:rPr>
                <w:sz w:val="21"/>
                <w:szCs w:val="21"/>
              </w:rPr>
              <w:t>54.0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1.0</w:t>
            </w:r>
          </w:p>
        </w:tc>
        <w:tc>
          <w:tcPr>
            <w:vAlign w:val="center"/>
          </w:tcPr>
          <w:p>
            <w:pPr>
              <w:rPr>
                <w:sz w:val="21"/>
                <w:szCs w:val="21"/>
              </w:rPr>
            </w:pPr>
            <w:r>
              <w:rPr>
                <w:sz w:val="21"/>
                <w:szCs w:val="21"/>
              </w:rPr>
              <w:t>5.0</w:t>
            </w:r>
          </w:p>
        </w:tc>
        <w:tc>
          <w:tcPr>
            <w:vAlign w:val="center"/>
          </w:tcPr>
          <w:p>
            <w:pPr>
              <w:rPr>
                <w:sz w:val="21"/>
                <w:szCs w:val="21"/>
              </w:rPr>
            </w:pPr>
            <w:r>
              <w:rPr>
                <w:sz w:val="21"/>
                <w:szCs w:val="21"/>
              </w:rPr>
              <w:t>4.0</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办公室(办公建筑)的门</w:t>
            </w:r>
          </w:p>
        </w:tc>
        <w:tc>
          <w:tcPr>
            <w:shd w:val="clear" w:color="auto" w:fill="E6E6E6"/>
            <w:vAlign w:val="center"/>
          </w:tcPr>
          <w:p>
            <w:pPr>
              <w:rPr>
                <w:sz w:val="21"/>
                <w:szCs w:val="21"/>
              </w:rPr>
            </w:pPr>
            <w:r>
              <w:rPr>
                <w:sz w:val="21"/>
                <w:szCs w:val="21"/>
              </w:rPr>
              <w:t>构造名称</w:t>
            </w:r>
          </w:p>
        </w:tc>
        <w:tc>
          <w:tcPr>
            <w:gridSpan w:val="5"/>
            <w:vAlign w:val="center"/>
          </w:tcPr>
          <w:p>
            <w:pPr>
              <w:rPr>
                <w:sz w:val="21"/>
                <w:szCs w:val="21"/>
              </w:rPr>
            </w:pPr>
            <w:r>
              <w:rPr>
                <w:sz w:val="21"/>
                <w:szCs w:val="21"/>
              </w:rPr>
              <w:t>内门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平开木质四防门</w:t>
            </w:r>
            <w:r>
              <w:rPr>
                <w:sz w:val="21"/>
                <w:szCs w:val="21"/>
              </w:rPr>
              <w:br w:type="textWrapping"/>
            </w:r>
            <w:r>
              <w:rPr>
                <w:sz w:val="21"/>
                <w:szCs w:val="21"/>
              </w:rPr>
              <w:t>门框上有两道密封胶条，门扇上有两道密封胶条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检测数据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42.0</w:t>
            </w:r>
          </w:p>
        </w:tc>
        <w:tc>
          <w:tcPr>
            <w:vAlign w:val="center"/>
          </w:tcPr>
          <w:p>
            <w:pPr>
              <w:rPr>
                <w:sz w:val="21"/>
                <w:szCs w:val="21"/>
              </w:rPr>
            </w:pPr>
            <w:r>
              <w:rPr>
                <w:sz w:val="21"/>
                <w:szCs w:val="21"/>
              </w:rPr>
              <w:t>42.0</w:t>
            </w:r>
          </w:p>
        </w:tc>
        <w:tc>
          <w:tcPr>
            <w:vAlign w:val="center"/>
          </w:tcPr>
          <w:p>
            <w:pPr>
              <w:rPr>
                <w:sz w:val="21"/>
                <w:szCs w:val="21"/>
              </w:rPr>
            </w:pPr>
            <w:r>
              <w:rPr>
                <w:sz w:val="21"/>
                <w:szCs w:val="21"/>
              </w:rPr>
              <w:t>45.0</w:t>
            </w:r>
          </w:p>
        </w:tc>
        <w:tc>
          <w:tcPr>
            <w:vAlign w:val="center"/>
          </w:tcPr>
          <w:p>
            <w:pPr>
              <w:rPr>
                <w:sz w:val="21"/>
                <w:szCs w:val="21"/>
              </w:rPr>
            </w:pPr>
            <w:r>
              <w:rPr>
                <w:sz w:val="21"/>
                <w:szCs w:val="21"/>
              </w:rPr>
              <w:t>49.0</w:t>
            </w:r>
          </w:p>
        </w:tc>
        <w:tc>
          <w:tcPr>
            <w:vAlign w:val="center"/>
          </w:tcPr>
          <w:p>
            <w:pPr>
              <w:rPr>
                <w:sz w:val="21"/>
                <w:szCs w:val="21"/>
              </w:rPr>
            </w:pPr>
            <w:r>
              <w:rPr>
                <w:sz w:val="21"/>
                <w:szCs w:val="21"/>
              </w:rPr>
              <w:t>54.0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1.0</w:t>
            </w:r>
          </w:p>
        </w:tc>
        <w:tc>
          <w:tcPr>
            <w:vAlign w:val="center"/>
          </w:tcPr>
          <w:p>
            <w:pPr>
              <w:rPr>
                <w:sz w:val="21"/>
                <w:szCs w:val="21"/>
              </w:rPr>
            </w:pPr>
            <w:r>
              <w:rPr>
                <w:sz w:val="21"/>
                <w:szCs w:val="21"/>
              </w:rPr>
              <w:t>5.0</w:t>
            </w:r>
          </w:p>
        </w:tc>
        <w:tc>
          <w:tcPr>
            <w:vAlign w:val="center"/>
          </w:tcPr>
          <w:p>
            <w:pPr>
              <w:rPr>
                <w:sz w:val="21"/>
                <w:szCs w:val="21"/>
              </w:rPr>
            </w:pPr>
            <w:r>
              <w:rPr>
                <w:sz w:val="21"/>
                <w:szCs w:val="21"/>
              </w:rPr>
              <w:t>4.0</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低限:≥20,高要求:≥25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会议室(办公建筑)的门</w:t>
            </w:r>
          </w:p>
        </w:tc>
        <w:tc>
          <w:tcPr>
            <w:shd w:val="clear" w:color="auto" w:fill="E6E6E6"/>
            <w:vAlign w:val="center"/>
          </w:tcPr>
          <w:p>
            <w:pPr>
              <w:rPr>
                <w:sz w:val="21"/>
                <w:szCs w:val="21"/>
              </w:rPr>
            </w:pPr>
            <w:r>
              <w:rPr>
                <w:sz w:val="21"/>
                <w:szCs w:val="21"/>
              </w:rPr>
              <w:t>构造名称</w:t>
            </w:r>
          </w:p>
        </w:tc>
        <w:tc>
          <w:tcPr>
            <w:gridSpan w:val="5"/>
            <w:vAlign w:val="center"/>
          </w:tcPr>
          <w:p>
            <w:pPr>
              <w:rPr>
                <w:sz w:val="21"/>
                <w:szCs w:val="21"/>
              </w:rPr>
            </w:pPr>
            <w:r>
              <w:rPr>
                <w:sz w:val="21"/>
                <w:szCs w:val="21"/>
              </w:rPr>
              <w:t>内门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平开木质四防门</w:t>
            </w:r>
            <w:r>
              <w:rPr>
                <w:sz w:val="21"/>
                <w:szCs w:val="21"/>
              </w:rPr>
              <w:br w:type="textWrapping"/>
            </w:r>
            <w:r>
              <w:rPr>
                <w:sz w:val="21"/>
                <w:szCs w:val="21"/>
              </w:rPr>
              <w:t>门框上有两道密封胶条，门扇上有两道密封胶条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检测数据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42.0</w:t>
            </w:r>
          </w:p>
        </w:tc>
        <w:tc>
          <w:tcPr>
            <w:vAlign w:val="center"/>
          </w:tcPr>
          <w:p>
            <w:pPr>
              <w:rPr>
                <w:sz w:val="21"/>
                <w:szCs w:val="21"/>
              </w:rPr>
            </w:pPr>
            <w:r>
              <w:rPr>
                <w:sz w:val="21"/>
                <w:szCs w:val="21"/>
              </w:rPr>
              <w:t>42.0</w:t>
            </w:r>
          </w:p>
        </w:tc>
        <w:tc>
          <w:tcPr>
            <w:vAlign w:val="center"/>
          </w:tcPr>
          <w:p>
            <w:pPr>
              <w:rPr>
                <w:sz w:val="21"/>
                <w:szCs w:val="21"/>
              </w:rPr>
            </w:pPr>
            <w:r>
              <w:rPr>
                <w:sz w:val="21"/>
                <w:szCs w:val="21"/>
              </w:rPr>
              <w:t>45.0</w:t>
            </w:r>
          </w:p>
        </w:tc>
        <w:tc>
          <w:tcPr>
            <w:vAlign w:val="center"/>
          </w:tcPr>
          <w:p>
            <w:pPr>
              <w:rPr>
                <w:sz w:val="21"/>
                <w:szCs w:val="21"/>
              </w:rPr>
            </w:pPr>
            <w:r>
              <w:rPr>
                <w:sz w:val="21"/>
                <w:szCs w:val="21"/>
              </w:rPr>
              <w:t>49.0</w:t>
            </w:r>
          </w:p>
        </w:tc>
        <w:tc>
          <w:tcPr>
            <w:vAlign w:val="center"/>
          </w:tcPr>
          <w:p>
            <w:pPr>
              <w:rPr>
                <w:sz w:val="21"/>
                <w:szCs w:val="21"/>
              </w:rPr>
            </w:pPr>
            <w:r>
              <w:rPr>
                <w:sz w:val="21"/>
                <w:szCs w:val="21"/>
              </w:rPr>
              <w:t>54.0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1.0</w:t>
            </w:r>
          </w:p>
        </w:tc>
        <w:tc>
          <w:tcPr>
            <w:vAlign w:val="center"/>
          </w:tcPr>
          <w:p>
            <w:pPr>
              <w:rPr>
                <w:sz w:val="21"/>
                <w:szCs w:val="21"/>
              </w:rPr>
            </w:pPr>
            <w:r>
              <w:rPr>
                <w:sz w:val="21"/>
                <w:szCs w:val="21"/>
              </w:rPr>
              <w:t>5.0</w:t>
            </w:r>
          </w:p>
        </w:tc>
        <w:tc>
          <w:tcPr>
            <w:vAlign w:val="center"/>
          </w:tcPr>
          <w:p>
            <w:pPr>
              <w:rPr>
                <w:sz w:val="21"/>
                <w:szCs w:val="21"/>
              </w:rPr>
            </w:pPr>
            <w:r>
              <w:rPr>
                <w:sz w:val="21"/>
                <w:szCs w:val="21"/>
              </w:rPr>
              <w:t>4.0</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低限:≥20,高要求:≥25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办公室(办公建筑)外窗</w:t>
            </w:r>
          </w:p>
        </w:tc>
        <w:tc>
          <w:tcPr>
            <w:shd w:val="clear" w:color="auto" w:fill="E6E6E6"/>
            <w:vAlign w:val="center"/>
          </w:tcPr>
          <w:p>
            <w:pPr>
              <w:rPr>
                <w:sz w:val="21"/>
                <w:szCs w:val="21"/>
              </w:rPr>
            </w:pPr>
            <w:r>
              <w:rPr>
                <w:sz w:val="21"/>
                <w:szCs w:val="21"/>
              </w:rPr>
              <w:t>构造名称</w:t>
            </w:r>
          </w:p>
        </w:tc>
        <w:tc>
          <w:tcPr>
            <w:gridSpan w:val="5"/>
            <w:vAlign w:val="center"/>
          </w:tcPr>
          <w:p>
            <w:pPr>
              <w:rPr>
                <w:sz w:val="21"/>
                <w:szCs w:val="21"/>
              </w:rPr>
            </w:pPr>
            <w:r>
              <w:rPr>
                <w:sz w:val="21"/>
                <w:szCs w:val="21"/>
              </w:rPr>
              <w:t>断桥铝框(框洞比0.2)--6中透光Low-E+12氩气+6透明玻璃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双层玻璃中空玻璃</w:t>
            </w:r>
            <w:r>
              <w:rPr>
                <w:sz w:val="21"/>
                <w:szCs w:val="21"/>
              </w:rPr>
              <w:br w:type="textWrapping"/>
            </w:r>
            <w:r>
              <w:rPr>
                <w:sz w:val="21"/>
                <w:szCs w:val="21"/>
              </w:rPr>
              <w:t>6+1.52PVB+6+16A+4+1.14PVB+4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检测数据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29.0</w:t>
            </w:r>
          </w:p>
        </w:tc>
        <w:tc>
          <w:tcPr>
            <w:vAlign w:val="center"/>
          </w:tcPr>
          <w:p>
            <w:pPr>
              <w:rPr>
                <w:sz w:val="21"/>
                <w:szCs w:val="21"/>
              </w:rPr>
            </w:pPr>
            <w:r>
              <w:rPr>
                <w:sz w:val="21"/>
                <w:szCs w:val="21"/>
              </w:rPr>
              <w:t>49.0</w:t>
            </w:r>
          </w:p>
        </w:tc>
        <w:tc>
          <w:tcPr>
            <w:vAlign w:val="center"/>
          </w:tcPr>
          <w:p>
            <w:pPr>
              <w:rPr>
                <w:sz w:val="21"/>
                <w:szCs w:val="21"/>
              </w:rPr>
            </w:pPr>
            <w:r>
              <w:rPr>
                <w:sz w:val="21"/>
                <w:szCs w:val="21"/>
              </w:rPr>
              <w:t>54.0</w:t>
            </w:r>
          </w:p>
        </w:tc>
        <w:tc>
          <w:tcPr>
            <w:vAlign w:val="center"/>
          </w:tcPr>
          <w:p>
            <w:pPr>
              <w:rPr>
                <w:sz w:val="21"/>
                <w:szCs w:val="21"/>
              </w:rPr>
            </w:pPr>
            <w:r>
              <w:rPr>
                <w:sz w:val="21"/>
                <w:szCs w:val="21"/>
              </w:rPr>
              <w:t>59.0</w:t>
            </w:r>
          </w:p>
        </w:tc>
        <w:tc>
          <w:tcPr>
            <w:vAlign w:val="center"/>
          </w:tcPr>
          <w:p>
            <w:pPr>
              <w:rPr>
                <w:sz w:val="21"/>
                <w:szCs w:val="21"/>
              </w:rPr>
            </w:pPr>
            <w:r>
              <w:rPr>
                <w:sz w:val="21"/>
                <w:szCs w:val="21"/>
              </w:rPr>
              <w:t>68.0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9.0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-11.0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低限:≥25,高要求:≥30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医院建筑外窗</w:t>
            </w:r>
          </w:p>
        </w:tc>
        <w:tc>
          <w:tcPr>
            <w:shd w:val="clear" w:color="auto" w:fill="E6E6E6"/>
            <w:vAlign w:val="center"/>
          </w:tcPr>
          <w:p>
            <w:pPr>
              <w:rPr>
                <w:sz w:val="21"/>
                <w:szCs w:val="21"/>
              </w:rPr>
            </w:pPr>
            <w:r>
              <w:rPr>
                <w:sz w:val="21"/>
                <w:szCs w:val="21"/>
              </w:rPr>
              <w:t>构造名称</w:t>
            </w:r>
          </w:p>
        </w:tc>
        <w:tc>
          <w:tcPr>
            <w:gridSpan w:val="5"/>
            <w:vAlign w:val="center"/>
          </w:tcPr>
          <w:p>
            <w:pPr>
              <w:rPr>
                <w:sz w:val="21"/>
                <w:szCs w:val="21"/>
              </w:rPr>
            </w:pPr>
            <w:r>
              <w:rPr>
                <w:sz w:val="21"/>
                <w:szCs w:val="21"/>
              </w:rPr>
              <w:t>断桥铝框(框洞比0.2)--6中透光Low-E+12氩气+6透明玻璃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双层玻璃中空玻璃</w:t>
            </w:r>
            <w:r>
              <w:rPr>
                <w:sz w:val="21"/>
                <w:szCs w:val="21"/>
              </w:rPr>
              <w:br w:type="textWrapping"/>
            </w:r>
            <w:r>
              <w:rPr>
                <w:sz w:val="21"/>
                <w:szCs w:val="21"/>
              </w:rPr>
              <w:t>6+1.52PVB+6+16A+4+1.14PVB+4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检测数据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29.0</w:t>
            </w:r>
          </w:p>
        </w:tc>
        <w:tc>
          <w:tcPr>
            <w:vAlign w:val="center"/>
          </w:tcPr>
          <w:p>
            <w:pPr>
              <w:rPr>
                <w:sz w:val="21"/>
                <w:szCs w:val="21"/>
              </w:rPr>
            </w:pPr>
            <w:r>
              <w:rPr>
                <w:sz w:val="21"/>
                <w:szCs w:val="21"/>
              </w:rPr>
              <w:t>49.0</w:t>
            </w:r>
          </w:p>
        </w:tc>
        <w:tc>
          <w:tcPr>
            <w:vAlign w:val="center"/>
          </w:tcPr>
          <w:p>
            <w:pPr>
              <w:rPr>
                <w:sz w:val="21"/>
                <w:szCs w:val="21"/>
              </w:rPr>
            </w:pPr>
            <w:r>
              <w:rPr>
                <w:sz w:val="21"/>
                <w:szCs w:val="21"/>
              </w:rPr>
              <w:t>54.0</w:t>
            </w:r>
          </w:p>
        </w:tc>
        <w:tc>
          <w:tcPr>
            <w:vAlign w:val="center"/>
          </w:tcPr>
          <w:p>
            <w:pPr>
              <w:rPr>
                <w:sz w:val="21"/>
                <w:szCs w:val="21"/>
              </w:rPr>
            </w:pPr>
            <w:r>
              <w:rPr>
                <w:sz w:val="21"/>
                <w:szCs w:val="21"/>
              </w:rPr>
              <w:t>59.0</w:t>
            </w:r>
          </w:p>
        </w:tc>
        <w:tc>
          <w:tcPr>
            <w:vAlign w:val="center"/>
          </w:tcPr>
          <w:p>
            <w:pPr>
              <w:rPr>
                <w:sz w:val="21"/>
                <w:szCs w:val="21"/>
              </w:rPr>
            </w:pPr>
            <w:r>
              <w:rPr>
                <w:sz w:val="21"/>
                <w:szCs w:val="21"/>
              </w:rPr>
              <w:t>68.0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9.0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-11.0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低限:≥25,高要求:≥30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教学用房的其他外窗</w:t>
            </w:r>
          </w:p>
        </w:tc>
        <w:tc>
          <w:tcPr>
            <w:shd w:val="clear" w:color="auto" w:fill="E6E6E6"/>
            <w:vAlign w:val="center"/>
          </w:tcPr>
          <w:p>
            <w:pPr>
              <w:rPr>
                <w:sz w:val="21"/>
                <w:szCs w:val="21"/>
              </w:rPr>
            </w:pPr>
            <w:r>
              <w:rPr>
                <w:sz w:val="21"/>
                <w:szCs w:val="21"/>
              </w:rPr>
              <w:t>构造名称</w:t>
            </w:r>
          </w:p>
        </w:tc>
        <w:tc>
          <w:tcPr>
            <w:gridSpan w:val="5"/>
            <w:vAlign w:val="center"/>
          </w:tcPr>
          <w:p>
            <w:pPr>
              <w:rPr>
                <w:sz w:val="21"/>
                <w:szCs w:val="21"/>
              </w:rPr>
            </w:pPr>
            <w:r>
              <w:rPr>
                <w:sz w:val="21"/>
                <w:szCs w:val="21"/>
              </w:rPr>
              <w:t>断桥铝框(框洞比0.2)--6中透光Low-E+12氩气+6透明玻璃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双层玻璃中空玻璃</w:t>
            </w:r>
            <w:r>
              <w:rPr>
                <w:sz w:val="21"/>
                <w:szCs w:val="21"/>
              </w:rPr>
              <w:br w:type="textWrapping"/>
            </w:r>
            <w:r>
              <w:rPr>
                <w:sz w:val="21"/>
                <w:szCs w:val="21"/>
              </w:rPr>
              <w:t>6+1.52PVB+6+16A+4+1.14PVB+4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检测数据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29.0</w:t>
            </w:r>
          </w:p>
        </w:tc>
        <w:tc>
          <w:tcPr>
            <w:vAlign w:val="center"/>
          </w:tcPr>
          <w:p>
            <w:pPr>
              <w:rPr>
                <w:sz w:val="21"/>
                <w:szCs w:val="21"/>
              </w:rPr>
            </w:pPr>
            <w:r>
              <w:rPr>
                <w:sz w:val="21"/>
                <w:szCs w:val="21"/>
              </w:rPr>
              <w:t>49.0</w:t>
            </w:r>
          </w:p>
        </w:tc>
        <w:tc>
          <w:tcPr>
            <w:vAlign w:val="center"/>
          </w:tcPr>
          <w:p>
            <w:pPr>
              <w:rPr>
                <w:sz w:val="21"/>
                <w:szCs w:val="21"/>
              </w:rPr>
            </w:pPr>
            <w:r>
              <w:rPr>
                <w:sz w:val="21"/>
                <w:szCs w:val="21"/>
              </w:rPr>
              <w:t>54.0</w:t>
            </w:r>
          </w:p>
        </w:tc>
        <w:tc>
          <w:tcPr>
            <w:vAlign w:val="center"/>
          </w:tcPr>
          <w:p>
            <w:pPr>
              <w:rPr>
                <w:sz w:val="21"/>
                <w:szCs w:val="21"/>
              </w:rPr>
            </w:pPr>
            <w:r>
              <w:rPr>
                <w:sz w:val="21"/>
                <w:szCs w:val="21"/>
              </w:rPr>
              <w:t>59.0</w:t>
            </w:r>
          </w:p>
        </w:tc>
        <w:tc>
          <w:tcPr>
            <w:vAlign w:val="center"/>
          </w:tcPr>
          <w:p>
            <w:pPr>
              <w:rPr>
                <w:sz w:val="21"/>
                <w:szCs w:val="21"/>
              </w:rPr>
            </w:pPr>
            <w:r>
              <w:rPr>
                <w:sz w:val="21"/>
                <w:szCs w:val="21"/>
              </w:rPr>
              <w:t>68.0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9.0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-11.0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低限:≥25,高要求:≥30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会议室(办公建筑)外窗</w:t>
            </w:r>
          </w:p>
        </w:tc>
        <w:tc>
          <w:tcPr>
            <w:shd w:val="clear" w:color="auto" w:fill="E6E6E6"/>
            <w:vAlign w:val="center"/>
          </w:tcPr>
          <w:p>
            <w:pPr>
              <w:rPr>
                <w:sz w:val="21"/>
                <w:szCs w:val="21"/>
              </w:rPr>
            </w:pPr>
            <w:r>
              <w:rPr>
                <w:sz w:val="21"/>
                <w:szCs w:val="21"/>
              </w:rPr>
              <w:t>构造名称</w:t>
            </w:r>
          </w:p>
        </w:tc>
        <w:tc>
          <w:tcPr>
            <w:gridSpan w:val="5"/>
            <w:vAlign w:val="center"/>
          </w:tcPr>
          <w:p>
            <w:pPr>
              <w:rPr>
                <w:sz w:val="21"/>
                <w:szCs w:val="21"/>
              </w:rPr>
            </w:pPr>
            <w:r>
              <w:rPr>
                <w:sz w:val="21"/>
                <w:szCs w:val="21"/>
              </w:rPr>
              <w:t>断桥铝框(框洞比0.2)--6中透光Low-E+12氩气+6透明玻璃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双层玻璃中空玻璃</w:t>
            </w:r>
            <w:r>
              <w:rPr>
                <w:sz w:val="21"/>
                <w:szCs w:val="21"/>
              </w:rPr>
              <w:br w:type="textWrapping"/>
            </w:r>
            <w:r>
              <w:rPr>
                <w:sz w:val="21"/>
                <w:szCs w:val="21"/>
              </w:rPr>
              <w:t>6+1.52PVB+6+16A+4+1.14PVB+4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检测数据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29.0</w:t>
            </w:r>
          </w:p>
        </w:tc>
        <w:tc>
          <w:tcPr>
            <w:vAlign w:val="center"/>
          </w:tcPr>
          <w:p>
            <w:pPr>
              <w:rPr>
                <w:sz w:val="21"/>
                <w:szCs w:val="21"/>
              </w:rPr>
            </w:pPr>
            <w:r>
              <w:rPr>
                <w:sz w:val="21"/>
                <w:szCs w:val="21"/>
              </w:rPr>
              <w:t>49.0</w:t>
            </w:r>
          </w:p>
        </w:tc>
        <w:tc>
          <w:tcPr>
            <w:vAlign w:val="center"/>
          </w:tcPr>
          <w:p>
            <w:pPr>
              <w:rPr>
                <w:sz w:val="21"/>
                <w:szCs w:val="21"/>
              </w:rPr>
            </w:pPr>
            <w:r>
              <w:rPr>
                <w:sz w:val="21"/>
                <w:szCs w:val="21"/>
              </w:rPr>
              <w:t>54.0</w:t>
            </w:r>
          </w:p>
        </w:tc>
        <w:tc>
          <w:tcPr>
            <w:vAlign w:val="center"/>
          </w:tcPr>
          <w:p>
            <w:pPr>
              <w:rPr>
                <w:sz w:val="21"/>
                <w:szCs w:val="21"/>
              </w:rPr>
            </w:pPr>
            <w:r>
              <w:rPr>
                <w:sz w:val="21"/>
                <w:szCs w:val="21"/>
              </w:rPr>
              <w:t>59.0</w:t>
            </w:r>
          </w:p>
        </w:tc>
        <w:tc>
          <w:tcPr>
            <w:vAlign w:val="center"/>
          </w:tcPr>
          <w:p>
            <w:pPr>
              <w:rPr>
                <w:sz w:val="21"/>
                <w:szCs w:val="21"/>
              </w:rPr>
            </w:pPr>
            <w:r>
              <w:rPr>
                <w:sz w:val="21"/>
                <w:szCs w:val="21"/>
              </w:rPr>
              <w:t>68.0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9.0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-11.0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低限:≥25,高要求:≥30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bl>
    <w:p>
      <w:pPr>
        <w:pStyle w:val="13"/>
        <w:ind w:firstLine="420" w:firstLineChars="0"/>
        <w:jc w:val="left"/>
        <w:rPr>
          <w:rFonts w:ascii="宋体" w:hAnsi="宋体" w:eastAsia="宋体"/>
          <w:kern w:val="0"/>
          <w:sz w:val="21"/>
          <w:szCs w:val="21"/>
        </w:rPr>
      </w:pPr>
      <w:bookmarkStart w:id="47" w:name="门窗空气声隔声量"/>
      <w:bookmarkEnd w:id="47"/>
    </w:p>
    <w:p>
      <w:pPr>
        <w:pStyle w:val="2"/>
        <w:ind w:left="669" w:hanging="669"/>
      </w:pPr>
      <w:bookmarkStart w:id="48" w:name="_Toc31408"/>
      <w:r>
        <w:rPr>
          <w:rFonts w:hint="eastAsia"/>
        </w:rPr>
        <w:t>楼板撞击声隔声性能</w:t>
      </w:r>
      <w:bookmarkEnd w:id="48"/>
    </w:p>
    <w:p>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w:t>
      </w:r>
      <w:r>
        <w:rPr>
          <w:rFonts w:hint="eastAsia"/>
          <w:sz w:val="21"/>
          <w:szCs w:val="21"/>
          <w:lang w:val="en-US"/>
        </w:rPr>
        <w:t>的要求，求得计权规范化撞击声压级来评价楼板</w:t>
      </w:r>
      <w:r>
        <w:rPr>
          <w:sz w:val="21"/>
          <w:szCs w:val="21"/>
          <w:lang w:val="en-US"/>
        </w:rPr>
        <w:t>的撞击声隔声性能。</w:t>
      </w:r>
    </w:p>
    <w:p>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构件</w:t>
            </w:r>
          </w:p>
        </w:tc>
        <w:tc>
          <w:tcPr>
            <w:gridSpan w:val="6"/>
            <w:shd w:val="clear" w:color="auto" w:fill="E6E6E6"/>
            <w:vAlign w:val="center"/>
          </w:tcPr>
          <w:p>
            <w:pPr>
              <w:jc w:val="center"/>
              <w:rPr>
                <w:sz w:val="21"/>
                <w:szCs w:val="21"/>
              </w:rPr>
            </w:pPr>
            <w:r>
              <w:rPr>
                <w:sz w:val="21"/>
                <w:szCs w:val="21"/>
              </w:rPr>
              <w:t>构造参数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办公室(办公建筑)顶板</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10mm＋挤塑聚苯板(ρ=25-32) 50mm＋钢筋混凝土 80mm＋混合砂浆 10mm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参照构造做法</w:t>
            </w:r>
          </w:p>
        </w:tc>
        <w:tc>
          <w:tcPr>
            <w:gridSpan w:val="5"/>
            <w:vAlign w:val="center"/>
          </w:tcPr>
          <w:p>
            <w:pPr>
              <w:rPr>
                <w:sz w:val="21"/>
                <w:szCs w:val="21"/>
              </w:rPr>
            </w:pPr>
            <w:r>
              <w:rPr>
                <w:sz w:val="21"/>
                <w:szCs w:val="21"/>
              </w:rPr>
              <w:t>加气混凝土240厚，玻璃棉200厚，砖墙490厚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125Hz</w:t>
            </w:r>
          </w:p>
        </w:tc>
        <w:tc>
          <w:tcPr>
            <w:shd w:val="clear" w:color="auto" w:fill="E6E6E6"/>
            <w:vAlign w:val="center"/>
          </w:tcPr>
          <w:p>
            <w:pPr>
              <w:rPr>
                <w:sz w:val="21"/>
                <w:szCs w:val="21"/>
              </w:rPr>
            </w:pPr>
            <w:r>
              <w:rPr>
                <w:sz w:val="21"/>
                <w:szCs w:val="21"/>
              </w:rPr>
              <w:t>250Hz</w:t>
            </w:r>
          </w:p>
        </w:tc>
        <w:tc>
          <w:tcPr>
            <w:shd w:val="clear" w:color="auto" w:fill="E6E6E6"/>
            <w:vAlign w:val="center"/>
          </w:tcPr>
          <w:p>
            <w:pPr>
              <w:rPr>
                <w:sz w:val="21"/>
                <w:szCs w:val="21"/>
              </w:rPr>
            </w:pPr>
            <w:r>
              <w:rPr>
                <w:sz w:val="21"/>
                <w:szCs w:val="21"/>
              </w:rPr>
              <w:t>500Hz</w:t>
            </w:r>
          </w:p>
        </w:tc>
        <w:tc>
          <w:tcPr>
            <w:shd w:val="clear" w:color="auto" w:fill="E6E6E6"/>
            <w:vAlign w:val="center"/>
          </w:tcPr>
          <w:p>
            <w:pPr>
              <w:rPr>
                <w:sz w:val="21"/>
                <w:szCs w:val="21"/>
              </w:rPr>
            </w:pPr>
            <w:r>
              <w:rPr>
                <w:sz w:val="21"/>
                <w:szCs w:val="21"/>
              </w:rPr>
              <w:t>1000Hz</w:t>
            </w:r>
          </w:p>
        </w:tc>
        <w:tc>
          <w:tcPr>
            <w:shd w:val="clear" w:color="auto" w:fill="E6E6E6"/>
            <w:vAlign w:val="center"/>
          </w:tcPr>
          <w:p>
            <w:pPr>
              <w:rPr>
                <w:sz w:val="21"/>
                <w:szCs w:val="21"/>
              </w:rPr>
            </w:pPr>
            <w:r>
              <w:rPr>
                <w:sz w:val="21"/>
                <w:szCs w:val="21"/>
              </w:rPr>
              <w:t>2000Hz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65.3</w:t>
            </w:r>
          </w:p>
        </w:tc>
        <w:tc>
          <w:tcPr>
            <w:vAlign w:val="center"/>
          </w:tcPr>
          <w:p>
            <w:pPr>
              <w:rPr>
                <w:sz w:val="21"/>
                <w:szCs w:val="21"/>
              </w:rPr>
            </w:pPr>
            <w:r>
              <w:rPr>
                <w:sz w:val="21"/>
                <w:szCs w:val="21"/>
              </w:rPr>
              <w:t>68.5</w:t>
            </w:r>
          </w:p>
        </w:tc>
        <w:tc>
          <w:tcPr>
            <w:vAlign w:val="center"/>
          </w:tcPr>
          <w:p>
            <w:pPr>
              <w:rPr>
                <w:sz w:val="21"/>
                <w:szCs w:val="21"/>
              </w:rPr>
            </w:pPr>
            <w:r>
              <w:rPr>
                <w:sz w:val="21"/>
                <w:szCs w:val="21"/>
              </w:rPr>
              <w:t>62.4</w:t>
            </w:r>
          </w:p>
        </w:tc>
        <w:tc>
          <w:tcPr>
            <w:vAlign w:val="center"/>
          </w:tcPr>
          <w:p>
            <w:pPr>
              <w:rPr>
                <w:sz w:val="21"/>
                <w:szCs w:val="21"/>
              </w:rPr>
            </w:pPr>
            <w:r>
              <w:rPr>
                <w:sz w:val="21"/>
                <w:szCs w:val="21"/>
              </w:rPr>
              <w:t>53.3</w:t>
            </w:r>
          </w:p>
        </w:tc>
        <w:tc>
          <w:tcPr>
            <w:vAlign w:val="center"/>
          </w:tcPr>
          <w:p>
            <w:pPr>
              <w:rPr>
                <w:sz w:val="21"/>
                <w:szCs w:val="21"/>
              </w:rPr>
            </w:pPr>
            <w:r>
              <w:rPr>
                <w:sz w:val="21"/>
                <w:szCs w:val="21"/>
              </w:rPr>
              <w:t>53.4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2.5</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数据来源</w:t>
            </w:r>
          </w:p>
        </w:tc>
        <w:tc>
          <w:tcPr>
            <w:gridSpan w:val="5"/>
            <w:vAlign w:val="center"/>
          </w:tcPr>
          <w:p>
            <w:pPr>
              <w:rPr>
                <w:sz w:val="21"/>
                <w:szCs w:val="21"/>
              </w:rPr>
            </w:pPr>
            <w:r>
              <w:rPr>
                <w:sz w:val="21"/>
                <w:szCs w:val="21"/>
              </w:rPr>
              <w:t>《建筑设计资料集》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计权规范化撞击声压级</w:t>
            </w:r>
          </w:p>
        </w:tc>
        <w:tc>
          <w:tcPr>
            <w:gridSpan w:val="5"/>
            <w:vAlign w:val="center"/>
          </w:tcPr>
          <w:p>
            <w:pPr>
              <w:rPr>
                <w:sz w:val="21"/>
                <w:szCs w:val="21"/>
              </w:rPr>
            </w:pPr>
            <w:r>
              <w:rPr>
                <w:sz w:val="21"/>
                <w:szCs w:val="21"/>
              </w:rPr>
              <w:t>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标准限值</w:t>
            </w:r>
          </w:p>
        </w:tc>
        <w:tc>
          <w:tcPr>
            <w:gridSpan w:val="5"/>
            <w:vAlign w:val="center"/>
          </w:tcPr>
          <w:p>
            <w:pPr>
              <w:rPr>
                <w:sz w:val="21"/>
                <w:szCs w:val="21"/>
              </w:rPr>
            </w:pPr>
            <w:r>
              <w:rPr>
                <w:sz w:val="21"/>
                <w:szCs w:val="21"/>
              </w:rPr>
              <w:t>低限:&lt;75,高要求:&lt;65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bl>
    <w:p>
      <w:pPr>
        <w:rPr>
          <w:lang w:val="en-US"/>
        </w:rPr>
      </w:pPr>
      <w:bookmarkStart w:id="49" w:name="撞击声隔声"/>
      <w:bookmarkEnd w:id="49"/>
    </w:p>
    <w:p>
      <w:pPr>
        <w:rPr>
          <w:sz w:val="21"/>
          <w:szCs w:val="21"/>
          <w:lang w:val="en-US"/>
        </w:rPr>
      </w:pPr>
    </w:p>
    <w:bookmarkEnd w:id="25"/>
    <w:p>
      <w:pPr>
        <w:pStyle w:val="2"/>
        <w:ind w:left="669" w:hanging="669"/>
        <w:rPr>
          <w:kern w:val="2"/>
        </w:rPr>
      </w:pPr>
      <w:bookmarkStart w:id="50" w:name="_Toc19654"/>
      <w:r>
        <w:rPr>
          <w:rFonts w:hint="eastAsia"/>
          <w:kern w:val="2"/>
        </w:rPr>
        <w:t>结论</w:t>
      </w:r>
      <w:bookmarkEnd w:id="50"/>
    </w:p>
    <w:p>
      <w:pPr>
        <w:pStyle w:val="3"/>
        <w:ind w:firstLine="420" w:firstLineChars="200"/>
      </w:pPr>
      <w:r>
        <w:rPr>
          <w:rFonts w:hint="eastAsia"/>
        </w:rPr>
        <w:t>根据上述计算可知，本项目围护</w:t>
      </w:r>
      <w:r>
        <w:t>结构隔声结果</w:t>
      </w:r>
      <w:r>
        <w:rPr>
          <w:rFonts w:hint="eastAsia"/>
        </w:rPr>
        <w:t>如下表所示：</w:t>
      </w:r>
    </w:p>
    <w:p>
      <w:pPr>
        <w:spacing w:before="240"/>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构件</w:t>
            </w:r>
          </w:p>
        </w:tc>
        <w:tc>
          <w:tcPr>
            <w:shd w:val="clear" w:color="auto" w:fill="E6E6E6"/>
            <w:vAlign w:val="center"/>
          </w:tcPr>
          <w:p>
            <w:pPr>
              <w:jc w:val="center"/>
              <w:rPr>
                <w:sz w:val="21"/>
                <w:szCs w:val="21"/>
              </w:rPr>
            </w:pPr>
            <w:r>
              <w:rPr>
                <w:sz w:val="21"/>
                <w:szCs w:val="21"/>
              </w:rPr>
              <w:t>单值评价量+频谱修正量</w:t>
            </w:r>
          </w:p>
        </w:tc>
        <w:tc>
          <w:tcPr>
            <w:shd w:val="clear" w:color="auto" w:fill="E6E6E6"/>
            <w:vAlign w:val="center"/>
          </w:tcPr>
          <w:p>
            <w:pPr>
              <w:jc w:val="center"/>
              <w:rPr>
                <w:sz w:val="21"/>
                <w:szCs w:val="21"/>
              </w:rPr>
            </w:pPr>
            <w:r>
              <w:rPr>
                <w:sz w:val="21"/>
                <w:szCs w:val="21"/>
              </w:rPr>
              <w:t>标准限值</w:t>
            </w:r>
          </w:p>
        </w:tc>
        <w:tc>
          <w:tcPr>
            <w:shd w:val="clear" w:color="auto" w:fill="E6E6E6"/>
            <w:vAlign w:val="center"/>
          </w:tcPr>
          <w:p>
            <w:pPr>
              <w:jc w:val="center"/>
              <w:rPr>
                <w:sz w:val="21"/>
                <w:szCs w:val="21"/>
              </w:rPr>
            </w:pPr>
            <w:r>
              <w:rPr>
                <w:sz w:val="21"/>
                <w:szCs w:val="21"/>
              </w:rPr>
              <w:t>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办公室(办公建筑)外墙</w:t>
            </w:r>
          </w:p>
        </w:tc>
        <w:tc>
          <w:tcPr>
            <w:vAlign w:val="center"/>
          </w:tcPr>
          <w:p>
            <w:pPr>
              <w:rPr>
                <w:sz w:val="21"/>
                <w:szCs w:val="21"/>
              </w:rPr>
            </w:pPr>
            <w:r>
              <w:rPr>
                <w:b/>
                <w:sz w:val="21"/>
                <w:szCs w:val="21"/>
              </w:rPr>
              <w:t>54</w:t>
            </w:r>
          </w:p>
        </w:tc>
        <w:tc>
          <w:tcPr>
            <w:vAlign w:val="center"/>
          </w:tcPr>
          <w:p>
            <w:pPr>
              <w:rPr>
                <w:sz w:val="21"/>
                <w:szCs w:val="21"/>
              </w:rPr>
            </w:pPr>
            <w:r>
              <w:rPr>
                <w:sz w:val="21"/>
                <w:szCs w:val="21"/>
              </w:rPr>
              <w:t>低限:≥45,高要求:≥50</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医院建筑外墙</w:t>
            </w:r>
          </w:p>
        </w:tc>
        <w:tc>
          <w:tcPr>
            <w:vAlign w:val="center"/>
          </w:tcPr>
          <w:p>
            <w:pPr>
              <w:rPr>
                <w:sz w:val="21"/>
                <w:szCs w:val="21"/>
              </w:rPr>
            </w:pPr>
            <w:r>
              <w:rPr>
                <w:b/>
                <w:sz w:val="21"/>
                <w:szCs w:val="21"/>
              </w:rPr>
              <w:t>54</w:t>
            </w:r>
          </w:p>
        </w:tc>
        <w:tc>
          <w:tcPr>
            <w:vAlign w:val="center"/>
          </w:tcPr>
          <w:p>
            <w:pPr>
              <w:rPr>
                <w:sz w:val="21"/>
                <w:szCs w:val="21"/>
              </w:rPr>
            </w:pPr>
            <w:r>
              <w:rPr>
                <w:sz w:val="21"/>
                <w:szCs w:val="21"/>
              </w:rPr>
              <w:t>低限:≥45,高要求:≥50</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办公室(办公建筑)与普通房间之间隔墙</w:t>
            </w:r>
          </w:p>
        </w:tc>
        <w:tc>
          <w:tcPr>
            <w:vAlign w:val="center"/>
          </w:tcPr>
          <w:p>
            <w:pPr>
              <w:rPr>
                <w:sz w:val="21"/>
                <w:szCs w:val="21"/>
              </w:rPr>
            </w:pPr>
            <w:r>
              <w:rPr>
                <w:b/>
                <w:sz w:val="21"/>
                <w:szCs w:val="21"/>
              </w:rPr>
              <w:t>60</w:t>
            </w:r>
          </w:p>
        </w:tc>
        <w:tc>
          <w:tcPr>
            <w:vAlign w:val="center"/>
          </w:tcPr>
          <w:p>
            <w:pPr>
              <w:rPr>
                <w:sz w:val="21"/>
                <w:szCs w:val="21"/>
              </w:rPr>
            </w:pPr>
            <w:r>
              <w:rPr>
                <w:sz w:val="21"/>
                <w:szCs w:val="21"/>
              </w:rPr>
              <w:t>低限:&gt;45,高要求:&gt;50</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购物中心与噪声敏感房间之间隔墙</w:t>
            </w:r>
          </w:p>
        </w:tc>
        <w:tc>
          <w:tcPr>
            <w:vAlign w:val="center"/>
          </w:tcPr>
          <w:p>
            <w:pPr>
              <w:rPr>
                <w:sz w:val="21"/>
                <w:szCs w:val="21"/>
              </w:rPr>
            </w:pPr>
            <w:r>
              <w:rPr>
                <w:b/>
                <w:sz w:val="21"/>
                <w:szCs w:val="21"/>
              </w:rPr>
              <w:t>54</w:t>
            </w:r>
          </w:p>
        </w:tc>
        <w:tc>
          <w:tcPr>
            <w:vAlign w:val="center"/>
          </w:tcPr>
          <w:p>
            <w:pPr>
              <w:rPr>
                <w:sz w:val="21"/>
                <w:szCs w:val="21"/>
              </w:rPr>
            </w:pPr>
            <w:r>
              <w:rPr>
                <w:sz w:val="21"/>
                <w:szCs w:val="21"/>
              </w:rPr>
              <w:t>低限:&gt;45,高要求:&gt;50</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病房之间的隔墙</w:t>
            </w:r>
          </w:p>
        </w:tc>
        <w:tc>
          <w:tcPr>
            <w:vAlign w:val="center"/>
          </w:tcPr>
          <w:p>
            <w:pPr>
              <w:rPr>
                <w:sz w:val="21"/>
                <w:szCs w:val="21"/>
              </w:rPr>
            </w:pPr>
            <w:r>
              <w:rPr>
                <w:b/>
                <w:sz w:val="21"/>
                <w:szCs w:val="21"/>
              </w:rPr>
              <w:t>60</w:t>
            </w:r>
          </w:p>
        </w:tc>
        <w:tc>
          <w:tcPr>
            <w:vAlign w:val="center"/>
          </w:tcPr>
          <w:p>
            <w:pPr>
              <w:rPr>
                <w:sz w:val="21"/>
                <w:szCs w:val="21"/>
              </w:rPr>
            </w:pPr>
            <w:r>
              <w:rPr>
                <w:sz w:val="21"/>
                <w:szCs w:val="21"/>
              </w:rPr>
              <w:t>低限:&gt;45,高要求:&gt;50</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教学用房外墙</w:t>
            </w:r>
          </w:p>
        </w:tc>
        <w:tc>
          <w:tcPr>
            <w:vAlign w:val="center"/>
          </w:tcPr>
          <w:p>
            <w:pPr>
              <w:rPr>
                <w:sz w:val="21"/>
                <w:szCs w:val="21"/>
              </w:rPr>
            </w:pPr>
            <w:r>
              <w:rPr>
                <w:b/>
                <w:sz w:val="21"/>
                <w:szCs w:val="21"/>
              </w:rPr>
              <w:t>54</w:t>
            </w:r>
          </w:p>
        </w:tc>
        <w:tc>
          <w:tcPr>
            <w:vAlign w:val="center"/>
          </w:tcPr>
          <w:p>
            <w:pPr>
              <w:rPr>
                <w:sz w:val="21"/>
                <w:szCs w:val="21"/>
              </w:rPr>
            </w:pPr>
            <w:r>
              <w:rPr>
                <w:sz w:val="21"/>
                <w:szCs w:val="21"/>
              </w:rPr>
              <w:t>低限:≥45,高要求:≥50</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会议室(办公建筑)外墙</w:t>
            </w:r>
          </w:p>
        </w:tc>
        <w:tc>
          <w:tcPr>
            <w:vAlign w:val="center"/>
          </w:tcPr>
          <w:p>
            <w:pPr>
              <w:rPr>
                <w:sz w:val="21"/>
                <w:szCs w:val="21"/>
              </w:rPr>
            </w:pPr>
            <w:r>
              <w:rPr>
                <w:b/>
                <w:sz w:val="21"/>
                <w:szCs w:val="21"/>
              </w:rPr>
              <w:t>54</w:t>
            </w:r>
          </w:p>
        </w:tc>
        <w:tc>
          <w:tcPr>
            <w:vAlign w:val="center"/>
          </w:tcPr>
          <w:p>
            <w:pPr>
              <w:rPr>
                <w:sz w:val="21"/>
                <w:szCs w:val="21"/>
              </w:rPr>
            </w:pPr>
            <w:r>
              <w:rPr>
                <w:sz w:val="21"/>
                <w:szCs w:val="21"/>
              </w:rPr>
              <w:t>低限:≥45,高要求:≥50</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会议室(办公建筑)与普通房间之间隔墙</w:t>
            </w:r>
          </w:p>
        </w:tc>
        <w:tc>
          <w:tcPr>
            <w:vAlign w:val="center"/>
          </w:tcPr>
          <w:p>
            <w:pPr>
              <w:rPr>
                <w:sz w:val="21"/>
                <w:szCs w:val="21"/>
              </w:rPr>
            </w:pPr>
            <w:r>
              <w:rPr>
                <w:b/>
                <w:sz w:val="21"/>
                <w:szCs w:val="21"/>
              </w:rPr>
              <w:t>60</w:t>
            </w:r>
          </w:p>
        </w:tc>
        <w:tc>
          <w:tcPr>
            <w:vAlign w:val="center"/>
          </w:tcPr>
          <w:p>
            <w:pPr>
              <w:rPr>
                <w:sz w:val="21"/>
                <w:szCs w:val="21"/>
              </w:rPr>
            </w:pPr>
            <w:r>
              <w:rPr>
                <w:sz w:val="21"/>
                <w:szCs w:val="21"/>
              </w:rPr>
              <w:t>低限:&gt;45,高要求:&gt;50</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会议室(办公建筑)与普通房间之间楼板</w:t>
            </w:r>
          </w:p>
        </w:tc>
        <w:tc>
          <w:tcPr>
            <w:vAlign w:val="center"/>
          </w:tcPr>
          <w:p>
            <w:pPr>
              <w:rPr>
                <w:sz w:val="21"/>
                <w:szCs w:val="21"/>
              </w:rPr>
            </w:pPr>
            <w:r>
              <w:rPr>
                <w:b/>
                <w:sz w:val="21"/>
                <w:szCs w:val="21"/>
              </w:rPr>
              <w:t>60</w:t>
            </w:r>
          </w:p>
        </w:tc>
        <w:tc>
          <w:tcPr>
            <w:vAlign w:val="center"/>
          </w:tcPr>
          <w:p>
            <w:pPr>
              <w:rPr>
                <w:sz w:val="21"/>
                <w:szCs w:val="21"/>
              </w:rPr>
            </w:pPr>
            <w:r>
              <w:rPr>
                <w:sz w:val="21"/>
                <w:szCs w:val="21"/>
              </w:rPr>
              <w:t>低限:&gt;45,高要求:&gt;50</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办公室(办公建筑)与普通房间之间楼板</w:t>
            </w:r>
          </w:p>
        </w:tc>
        <w:tc>
          <w:tcPr>
            <w:vAlign w:val="center"/>
          </w:tcPr>
          <w:p>
            <w:pPr>
              <w:rPr>
                <w:sz w:val="21"/>
                <w:szCs w:val="21"/>
              </w:rPr>
            </w:pPr>
            <w:r>
              <w:rPr>
                <w:b/>
                <w:sz w:val="21"/>
                <w:szCs w:val="21"/>
              </w:rPr>
              <w:t>60</w:t>
            </w:r>
          </w:p>
        </w:tc>
        <w:tc>
          <w:tcPr>
            <w:vAlign w:val="center"/>
          </w:tcPr>
          <w:p>
            <w:pPr>
              <w:rPr>
                <w:sz w:val="21"/>
                <w:szCs w:val="21"/>
              </w:rPr>
            </w:pPr>
            <w:r>
              <w:rPr>
                <w:sz w:val="21"/>
                <w:szCs w:val="21"/>
              </w:rPr>
              <w:t>低限:&gt;45,高要求:&gt;50</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医院建筑中的门</w:t>
            </w:r>
          </w:p>
        </w:tc>
        <w:tc>
          <w:tcPr>
            <w:vAlign w:val="center"/>
          </w:tcPr>
          <w:p>
            <w:pPr>
              <w:rPr>
                <w:sz w:val="21"/>
                <w:szCs w:val="21"/>
              </w:rPr>
            </w:pPr>
            <w:r>
              <w:rPr>
                <w:b/>
                <w:sz w:val="21"/>
                <w:szCs w:val="21"/>
              </w:rPr>
              <w:t>49</w:t>
            </w:r>
          </w:p>
        </w:tc>
        <w:tc>
          <w:tcPr>
            <w:vAlign w:val="center"/>
          </w:tcPr>
          <w:p>
            <w:pPr>
              <w:rPr>
                <w:sz w:val="21"/>
                <w:szCs w:val="21"/>
              </w:rPr>
            </w:pPr>
            <w:r>
              <w:rPr>
                <w:sz w:val="21"/>
                <w:szCs w:val="21"/>
              </w:rPr>
              <w:t>低限:≥20</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办公室(办公建筑)的门</w:t>
            </w:r>
          </w:p>
        </w:tc>
        <w:tc>
          <w:tcPr>
            <w:vAlign w:val="center"/>
          </w:tcPr>
          <w:p>
            <w:pPr>
              <w:rPr>
                <w:sz w:val="21"/>
                <w:szCs w:val="21"/>
              </w:rPr>
            </w:pPr>
            <w:r>
              <w:rPr>
                <w:b/>
                <w:sz w:val="21"/>
                <w:szCs w:val="21"/>
              </w:rPr>
              <w:t>49</w:t>
            </w:r>
          </w:p>
        </w:tc>
        <w:tc>
          <w:tcPr>
            <w:vAlign w:val="center"/>
          </w:tcPr>
          <w:p>
            <w:pPr>
              <w:rPr>
                <w:sz w:val="21"/>
                <w:szCs w:val="21"/>
              </w:rPr>
            </w:pPr>
            <w:r>
              <w:rPr>
                <w:sz w:val="21"/>
                <w:szCs w:val="21"/>
              </w:rPr>
              <w:t>低限:≥20,高要求:≥25</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会议室(办公建筑)的门</w:t>
            </w:r>
          </w:p>
        </w:tc>
        <w:tc>
          <w:tcPr>
            <w:vAlign w:val="center"/>
          </w:tcPr>
          <w:p>
            <w:pPr>
              <w:rPr>
                <w:sz w:val="21"/>
                <w:szCs w:val="21"/>
              </w:rPr>
            </w:pPr>
            <w:r>
              <w:rPr>
                <w:b/>
                <w:sz w:val="21"/>
                <w:szCs w:val="21"/>
              </w:rPr>
              <w:t>49</w:t>
            </w:r>
          </w:p>
        </w:tc>
        <w:tc>
          <w:tcPr>
            <w:vAlign w:val="center"/>
          </w:tcPr>
          <w:p>
            <w:pPr>
              <w:rPr>
                <w:sz w:val="21"/>
                <w:szCs w:val="21"/>
              </w:rPr>
            </w:pPr>
            <w:r>
              <w:rPr>
                <w:sz w:val="21"/>
                <w:szCs w:val="21"/>
              </w:rPr>
              <w:t>低限:≥20,高要求:≥25</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办公室(办公建筑)外窗</w:t>
            </w:r>
          </w:p>
        </w:tc>
        <w:tc>
          <w:tcPr>
            <w:vAlign w:val="center"/>
          </w:tcPr>
          <w:p>
            <w:pPr>
              <w:rPr>
                <w:sz w:val="21"/>
                <w:szCs w:val="21"/>
              </w:rPr>
            </w:pPr>
            <w:r>
              <w:rPr>
                <w:b/>
                <w:sz w:val="21"/>
                <w:szCs w:val="21"/>
              </w:rPr>
              <w:t>43</w:t>
            </w:r>
          </w:p>
        </w:tc>
        <w:tc>
          <w:tcPr>
            <w:vAlign w:val="center"/>
          </w:tcPr>
          <w:p>
            <w:pPr>
              <w:rPr>
                <w:sz w:val="21"/>
                <w:szCs w:val="21"/>
              </w:rPr>
            </w:pPr>
            <w:r>
              <w:rPr>
                <w:sz w:val="21"/>
                <w:szCs w:val="21"/>
              </w:rPr>
              <w:t>低限:≥25,高要求:≥30</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医院建筑外窗</w:t>
            </w:r>
          </w:p>
        </w:tc>
        <w:tc>
          <w:tcPr>
            <w:vAlign w:val="center"/>
          </w:tcPr>
          <w:p>
            <w:pPr>
              <w:rPr>
                <w:sz w:val="21"/>
                <w:szCs w:val="21"/>
              </w:rPr>
            </w:pPr>
            <w:r>
              <w:rPr>
                <w:b/>
                <w:sz w:val="21"/>
                <w:szCs w:val="21"/>
              </w:rPr>
              <w:t>43</w:t>
            </w:r>
          </w:p>
        </w:tc>
        <w:tc>
          <w:tcPr>
            <w:vAlign w:val="center"/>
          </w:tcPr>
          <w:p>
            <w:pPr>
              <w:rPr>
                <w:sz w:val="21"/>
                <w:szCs w:val="21"/>
              </w:rPr>
            </w:pPr>
            <w:r>
              <w:rPr>
                <w:sz w:val="21"/>
                <w:szCs w:val="21"/>
              </w:rPr>
              <w:t>低限:≥25,高要求:≥30</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教学用房的其他外窗</w:t>
            </w:r>
          </w:p>
        </w:tc>
        <w:tc>
          <w:tcPr>
            <w:vAlign w:val="center"/>
          </w:tcPr>
          <w:p>
            <w:pPr>
              <w:rPr>
                <w:sz w:val="21"/>
                <w:szCs w:val="21"/>
              </w:rPr>
            </w:pPr>
            <w:r>
              <w:rPr>
                <w:b/>
                <w:sz w:val="21"/>
                <w:szCs w:val="21"/>
              </w:rPr>
              <w:t>43</w:t>
            </w:r>
          </w:p>
        </w:tc>
        <w:tc>
          <w:tcPr>
            <w:vAlign w:val="center"/>
          </w:tcPr>
          <w:p>
            <w:pPr>
              <w:rPr>
                <w:sz w:val="21"/>
                <w:szCs w:val="21"/>
              </w:rPr>
            </w:pPr>
            <w:r>
              <w:rPr>
                <w:sz w:val="21"/>
                <w:szCs w:val="21"/>
              </w:rPr>
              <w:t>低限:≥25,高要求:≥30</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会议室(办公建筑)外窗</w:t>
            </w:r>
          </w:p>
        </w:tc>
        <w:tc>
          <w:tcPr>
            <w:vAlign w:val="center"/>
          </w:tcPr>
          <w:p>
            <w:pPr>
              <w:rPr>
                <w:sz w:val="21"/>
                <w:szCs w:val="21"/>
              </w:rPr>
            </w:pPr>
            <w:r>
              <w:rPr>
                <w:b/>
                <w:sz w:val="21"/>
                <w:szCs w:val="21"/>
              </w:rPr>
              <w:t>43</w:t>
            </w:r>
          </w:p>
        </w:tc>
        <w:tc>
          <w:tcPr>
            <w:vAlign w:val="center"/>
          </w:tcPr>
          <w:p>
            <w:pPr>
              <w:rPr>
                <w:sz w:val="21"/>
                <w:szCs w:val="21"/>
              </w:rPr>
            </w:pPr>
            <w:r>
              <w:rPr>
                <w:sz w:val="21"/>
                <w:szCs w:val="21"/>
              </w:rPr>
              <w:t>低限:≥25,高要求:≥30</w:t>
            </w:r>
          </w:p>
        </w:tc>
        <w:tc>
          <w:tcPr>
            <w:vAlign w:val="center"/>
          </w:tcPr>
          <w:p>
            <w:pPr>
              <w:rPr>
                <w:sz w:val="21"/>
                <w:szCs w:val="21"/>
              </w:rPr>
            </w:pPr>
            <w:r>
              <w:rPr>
                <w:b/>
                <w:sz w:val="21"/>
                <w:szCs w:val="21"/>
              </w:rPr>
              <w:t>满足高要求</w:t>
            </w:r>
          </w:p>
        </w:tc>
      </w:tr>
    </w:tbl>
    <w:p>
      <w:bookmarkStart w:id="51" w:name="构件隔声性能统计"/>
      <w:bookmarkEnd w:id="51"/>
    </w:p>
    <w:p>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构件</w:t>
            </w:r>
          </w:p>
        </w:tc>
        <w:tc>
          <w:tcPr>
            <w:shd w:val="clear" w:color="auto" w:fill="E6E6E6"/>
            <w:vAlign w:val="center"/>
          </w:tcPr>
          <w:p>
            <w:pPr>
              <w:jc w:val="center"/>
              <w:rPr>
                <w:sz w:val="21"/>
                <w:szCs w:val="21"/>
              </w:rPr>
            </w:pPr>
            <w:r>
              <w:rPr>
                <w:sz w:val="21"/>
                <w:szCs w:val="21"/>
              </w:rPr>
              <w:t>计权规范化撞击声压级</w:t>
            </w:r>
          </w:p>
        </w:tc>
        <w:tc>
          <w:tcPr>
            <w:shd w:val="clear" w:color="auto" w:fill="E6E6E6"/>
            <w:vAlign w:val="center"/>
          </w:tcPr>
          <w:p>
            <w:pPr>
              <w:jc w:val="center"/>
              <w:rPr>
                <w:sz w:val="21"/>
                <w:szCs w:val="21"/>
              </w:rPr>
            </w:pPr>
            <w:r>
              <w:rPr>
                <w:sz w:val="21"/>
                <w:szCs w:val="21"/>
              </w:rPr>
              <w:t>标准限值</w:t>
            </w:r>
          </w:p>
        </w:tc>
        <w:tc>
          <w:tcPr>
            <w:shd w:val="clear" w:color="auto" w:fill="E6E6E6"/>
            <w:vAlign w:val="center"/>
          </w:tcPr>
          <w:p>
            <w:pPr>
              <w:jc w:val="center"/>
              <w:rPr>
                <w:sz w:val="21"/>
                <w:szCs w:val="21"/>
              </w:rPr>
            </w:pPr>
            <w:r>
              <w:rPr>
                <w:sz w:val="21"/>
                <w:szCs w:val="21"/>
              </w:rPr>
              <w:t>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办公室(办公建筑)顶板</w:t>
            </w:r>
          </w:p>
        </w:tc>
        <w:tc>
          <w:tcPr>
            <w:vAlign w:val="center"/>
          </w:tcPr>
          <w:p>
            <w:pPr>
              <w:rPr>
                <w:sz w:val="21"/>
                <w:szCs w:val="21"/>
              </w:rPr>
            </w:pPr>
            <w:r>
              <w:rPr>
                <w:b/>
                <w:sz w:val="21"/>
                <w:szCs w:val="21"/>
              </w:rPr>
              <w:t>59</w:t>
            </w:r>
          </w:p>
        </w:tc>
        <w:tc>
          <w:tcPr>
            <w:vAlign w:val="center"/>
          </w:tcPr>
          <w:p>
            <w:pPr>
              <w:rPr>
                <w:sz w:val="21"/>
                <w:szCs w:val="21"/>
              </w:rPr>
            </w:pPr>
            <w:r>
              <w:rPr>
                <w:sz w:val="21"/>
                <w:szCs w:val="21"/>
              </w:rPr>
              <w:t>低限:&lt;75,高要求:&lt;65</w:t>
            </w:r>
          </w:p>
        </w:tc>
        <w:tc>
          <w:tcPr>
            <w:vAlign w:val="center"/>
          </w:tcPr>
          <w:p>
            <w:pPr>
              <w:rPr>
                <w:sz w:val="21"/>
                <w:szCs w:val="21"/>
              </w:rPr>
            </w:pPr>
            <w:r>
              <w:rPr>
                <w:b/>
                <w:sz w:val="21"/>
                <w:szCs w:val="21"/>
              </w:rPr>
              <w:t>满足高要求</w:t>
            </w:r>
          </w:p>
        </w:tc>
      </w:tr>
    </w:tbl>
    <w:p>
      <w:bookmarkStart w:id="52" w:name="撞击声隔声性能统计"/>
      <w:bookmarkEnd w:id="52"/>
    </w:p>
    <w:p>
      <w:pPr>
        <w:pStyle w:val="13"/>
        <w:spacing w:line="360" w:lineRule="auto"/>
        <w:ind w:firstLine="0" w:firstLineChars="0"/>
        <w:rPr>
          <w:rFonts w:ascii="宋体" w:hAnsi="宋体" w:eastAsia="宋体"/>
          <w:sz w:val="21"/>
          <w:szCs w:val="21"/>
        </w:rPr>
      </w:pPr>
    </w:p>
    <w:p>
      <w:pPr>
        <w:pStyle w:val="3"/>
      </w:pPr>
      <w:r>
        <w:rPr>
          <w:rFonts w:hint="eastAsia" w:ascii="宋体" w:hAnsi="宋体"/>
        </w:rPr>
        <w:t xml:space="preserve">    综上，根据《绿色建筑评</w:t>
      </w:r>
      <w:r>
        <w:t>价标准》GB/T 50378-2019和《民用建筑隔声设计规范》GB 50118-</w:t>
      </w:r>
    </w:p>
    <w:p>
      <w:pPr>
        <w:pStyle w:val="3"/>
        <w:rPr>
          <w:rFonts w:ascii="宋体" w:hAnsi="宋体"/>
        </w:rPr>
      </w:pPr>
      <w:r>
        <w:t>2010评价要求，可</w:t>
      </w:r>
      <w:r>
        <w:rPr>
          <w:rFonts w:hint="eastAsia" w:ascii="宋体" w:hAnsi="宋体"/>
        </w:rPr>
        <w:t>得围护结构隔声评价结果及得分情况如下表：</w:t>
      </w:r>
    </w:p>
    <w:p>
      <w:pPr>
        <w:spacing w:before="240"/>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2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669"/>
        <w:gridCol w:w="1531"/>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pPr>
              <w:jc w:val="center"/>
              <w:rPr>
                <w:bCs/>
                <w:sz w:val="21"/>
                <w:szCs w:val="21"/>
              </w:rPr>
            </w:pPr>
            <w:r>
              <w:rPr>
                <w:bCs/>
                <w:sz w:val="21"/>
                <w:szCs w:val="21"/>
              </w:rPr>
              <w:t>检查项</w:t>
            </w:r>
          </w:p>
        </w:tc>
        <w:tc>
          <w:tcPr>
            <w:tcW w:w="5669" w:type="dxa"/>
            <w:shd w:val="clear" w:color="auto" w:fill="E6E6E6"/>
          </w:tcPr>
          <w:p>
            <w:pPr>
              <w:jc w:val="center"/>
              <w:rPr>
                <w:bCs/>
                <w:sz w:val="21"/>
                <w:szCs w:val="21"/>
              </w:rPr>
            </w:pPr>
            <w:r>
              <w:rPr>
                <w:rFonts w:hint="eastAsia"/>
                <w:bCs/>
                <w:sz w:val="21"/>
                <w:szCs w:val="21"/>
              </w:rPr>
              <w:t>评价</w:t>
            </w:r>
            <w:r>
              <w:rPr>
                <w:bCs/>
                <w:sz w:val="21"/>
                <w:szCs w:val="21"/>
              </w:rPr>
              <w:t>依据</w:t>
            </w:r>
          </w:p>
        </w:tc>
        <w:tc>
          <w:tcPr>
            <w:tcW w:w="1531" w:type="dxa"/>
            <w:shd w:val="clear" w:color="auto" w:fill="E6E6E6"/>
            <w:vAlign w:val="center"/>
          </w:tcPr>
          <w:p>
            <w:pPr>
              <w:jc w:val="center"/>
              <w:rPr>
                <w:bCs/>
                <w:sz w:val="21"/>
                <w:szCs w:val="21"/>
              </w:rPr>
            </w:pPr>
            <w:r>
              <w:rPr>
                <w:bCs/>
                <w:sz w:val="21"/>
                <w:szCs w:val="21"/>
              </w:rPr>
              <w:t>结论</w:t>
            </w:r>
          </w:p>
        </w:tc>
        <w:tc>
          <w:tcPr>
            <w:tcW w:w="737" w:type="dxa"/>
            <w:shd w:val="clear" w:color="auto" w:fill="E6E6E6"/>
            <w:vAlign w:val="center"/>
          </w:tcPr>
          <w:p>
            <w:pPr>
              <w:jc w:val="center"/>
              <w:rPr>
                <w:bCs/>
                <w:sz w:val="21"/>
                <w:szCs w:val="21"/>
              </w:rPr>
            </w:pPr>
            <w:r>
              <w:rPr>
                <w:bCs/>
                <w:sz w:val="21"/>
                <w:szCs w:val="21"/>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pPr>
              <w:pStyle w:val="3"/>
              <w:jc w:val="center"/>
            </w:pPr>
            <w:r>
              <w:rPr>
                <w:rFonts w:hint="eastAsia"/>
              </w:rPr>
              <w:t>空气声隔声</w:t>
            </w:r>
          </w:p>
        </w:tc>
        <w:tc>
          <w:tcPr>
            <w:tcW w:w="5669" w:type="dxa"/>
          </w:tcPr>
          <w:p>
            <w:pPr>
              <w:pStyle w:val="3"/>
            </w:pPr>
            <w:r>
              <w:rPr>
                <w:rFonts w:hint="eastAsia"/>
              </w:rPr>
              <w:t>控制项</w:t>
            </w:r>
            <w:r>
              <w:t>：</w:t>
            </w:r>
          </w:p>
          <w:p>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pPr>
              <w:jc w:val="center"/>
              <w:rPr>
                <w:b/>
                <w:bCs/>
                <w:sz w:val="21"/>
                <w:szCs w:val="21"/>
                <w:lang w:val="en-US"/>
              </w:rPr>
            </w:pPr>
            <w:bookmarkStart w:id="53" w:name="空气声控制项结论"/>
            <w:r>
              <w:rPr>
                <w:rFonts w:hint="eastAsia"/>
                <w:b/>
                <w:bCs/>
                <w:sz w:val="21"/>
                <w:szCs w:val="21"/>
                <w:lang w:val="en-US"/>
              </w:rPr>
              <w:t>满足</w:t>
            </w:r>
            <w:bookmarkEnd w:id="53"/>
          </w:p>
        </w:tc>
        <w:tc>
          <w:tcPr>
            <w:tcW w:w="737" w:type="dxa"/>
            <w:vAlign w:val="center"/>
          </w:tcPr>
          <w:p>
            <w:pPr>
              <w:jc w:val="center"/>
              <w:rPr>
                <w:b/>
                <w:bCs/>
                <w:sz w:val="21"/>
                <w:szCs w:val="21"/>
                <w:lang w:val="en-US"/>
              </w:rPr>
            </w:pPr>
            <w:r>
              <w:rPr>
                <w:b/>
                <w:bCs/>
                <w:sz w:val="21"/>
                <w:szCs w:val="21"/>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jc w:val="center"/>
            </w:pPr>
          </w:p>
        </w:tc>
        <w:tc>
          <w:tcPr>
            <w:tcW w:w="5669" w:type="dxa"/>
          </w:tcPr>
          <w:p>
            <w:pPr>
              <w:pStyle w:val="3"/>
            </w:pPr>
            <w:r>
              <w:rPr>
                <w:rFonts w:hint="eastAsia"/>
              </w:rPr>
              <w:t>评分项：</w:t>
            </w:r>
          </w:p>
          <w:p>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31" w:type="dxa"/>
            <w:vAlign w:val="center"/>
          </w:tcPr>
          <w:p>
            <w:pPr>
              <w:jc w:val="center"/>
              <w:rPr>
                <w:b/>
                <w:bCs/>
                <w:sz w:val="21"/>
                <w:szCs w:val="21"/>
                <w:lang w:val="en-US"/>
              </w:rPr>
            </w:pPr>
            <w:bookmarkStart w:id="54" w:name="空气声评分项结论"/>
            <w:r>
              <w:rPr>
                <w:rFonts w:hint="eastAsia"/>
                <w:b/>
                <w:bCs/>
                <w:sz w:val="21"/>
                <w:szCs w:val="21"/>
                <w:lang w:val="en-US"/>
              </w:rPr>
              <w:t>满足高要求</w:t>
            </w:r>
            <w:bookmarkEnd w:id="54"/>
          </w:p>
        </w:tc>
        <w:tc>
          <w:tcPr>
            <w:tcW w:w="737" w:type="dxa"/>
            <w:vAlign w:val="center"/>
          </w:tcPr>
          <w:p>
            <w:pPr>
              <w:jc w:val="center"/>
              <w:rPr>
                <w:b/>
                <w:bCs/>
                <w:sz w:val="21"/>
                <w:szCs w:val="21"/>
                <w:lang w:val="en-US"/>
              </w:rPr>
            </w:pPr>
            <w:bookmarkStart w:id="55" w:name="空气声得分"/>
            <w:r>
              <w:rPr>
                <w:rFonts w:hint="eastAsia"/>
                <w:b/>
                <w:bCs/>
                <w:sz w:val="21"/>
                <w:szCs w:val="21"/>
                <w:lang w:val="en-US"/>
              </w:rPr>
              <w:t>5</w:t>
            </w:r>
            <w:bookmarkEnd w:id="55"/>
            <w:r>
              <w:rPr>
                <w:rFonts w:hint="eastAsia"/>
                <w:b/>
                <w:bCs/>
                <w:sz w:val="21"/>
                <w:szCs w:val="21"/>
                <w:lang w:val="en-US"/>
              </w:rPr>
              <w:t>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pPr>
              <w:pStyle w:val="3"/>
              <w:jc w:val="center"/>
            </w:pPr>
            <w:r>
              <w:rPr>
                <w:rFonts w:hint="eastAsia"/>
              </w:rPr>
              <w:t>撞击声隔声</w:t>
            </w:r>
          </w:p>
        </w:tc>
        <w:tc>
          <w:tcPr>
            <w:tcW w:w="5669" w:type="dxa"/>
          </w:tcPr>
          <w:p>
            <w:pPr>
              <w:pStyle w:val="3"/>
            </w:pPr>
            <w:r>
              <w:rPr>
                <w:rFonts w:hint="eastAsia"/>
              </w:rPr>
              <w:t>控制项</w:t>
            </w:r>
            <w:r>
              <w:t>：</w:t>
            </w:r>
          </w:p>
          <w:p>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pPr>
              <w:jc w:val="center"/>
              <w:rPr>
                <w:b/>
                <w:bCs/>
                <w:sz w:val="21"/>
                <w:szCs w:val="21"/>
                <w:lang w:val="en-US"/>
              </w:rPr>
            </w:pPr>
            <w:bookmarkStart w:id="56" w:name="撞击声控制项结论"/>
            <w:r>
              <w:rPr>
                <w:rFonts w:hint="eastAsia"/>
                <w:b/>
                <w:bCs/>
                <w:sz w:val="21"/>
                <w:szCs w:val="21"/>
                <w:lang w:val="en-US"/>
              </w:rPr>
              <w:t>满足</w:t>
            </w:r>
            <w:bookmarkEnd w:id="56"/>
          </w:p>
        </w:tc>
        <w:tc>
          <w:tcPr>
            <w:tcW w:w="737" w:type="dxa"/>
            <w:vAlign w:val="center"/>
          </w:tcPr>
          <w:p>
            <w:pPr>
              <w:jc w:val="center"/>
              <w:rPr>
                <w:b/>
                <w:bCs/>
                <w:sz w:val="21"/>
                <w:szCs w:val="21"/>
                <w:lang w:val="en-US"/>
              </w:rPr>
            </w:pPr>
            <w:r>
              <w:rPr>
                <w:rFonts w:hint="eastAsia"/>
                <w:b/>
                <w:bCs/>
                <w:sz w:val="21"/>
                <w:szCs w:val="21"/>
                <w:lang w:val="en-US"/>
              </w:rPr>
              <w:t>-</w:t>
            </w:r>
            <w:r>
              <w:rPr>
                <w:b/>
                <w:bCs/>
                <w:sz w:val="21"/>
                <w:szCs w:val="21"/>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pPr>
          </w:p>
        </w:tc>
        <w:tc>
          <w:tcPr>
            <w:tcW w:w="5669" w:type="dxa"/>
          </w:tcPr>
          <w:p>
            <w:pPr>
              <w:pStyle w:val="3"/>
            </w:pPr>
            <w:r>
              <w:rPr>
                <w:rFonts w:hint="eastAsia"/>
              </w:rPr>
              <w:t>评分项：</w:t>
            </w:r>
          </w:p>
          <w:p>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31" w:type="dxa"/>
            <w:vAlign w:val="center"/>
          </w:tcPr>
          <w:p>
            <w:pPr>
              <w:jc w:val="center"/>
              <w:rPr>
                <w:b/>
                <w:bCs/>
                <w:sz w:val="21"/>
                <w:szCs w:val="21"/>
                <w:lang w:val="en-US"/>
              </w:rPr>
            </w:pPr>
            <w:bookmarkStart w:id="57" w:name="撞击声评分项结论"/>
            <w:r>
              <w:rPr>
                <w:rFonts w:hint="eastAsia"/>
                <w:b/>
                <w:bCs/>
                <w:sz w:val="21"/>
                <w:szCs w:val="21"/>
                <w:lang w:val="en-US"/>
              </w:rPr>
              <w:t>满足高要求</w:t>
            </w:r>
            <w:bookmarkEnd w:id="57"/>
          </w:p>
        </w:tc>
        <w:tc>
          <w:tcPr>
            <w:tcW w:w="737" w:type="dxa"/>
            <w:vAlign w:val="center"/>
          </w:tcPr>
          <w:p>
            <w:pPr>
              <w:jc w:val="center"/>
              <w:rPr>
                <w:b/>
                <w:bCs/>
                <w:sz w:val="21"/>
                <w:szCs w:val="21"/>
                <w:lang w:val="en-US"/>
              </w:rPr>
            </w:pPr>
            <w:bookmarkStart w:id="58" w:name="撞击声得分"/>
            <w:r>
              <w:rPr>
                <w:rFonts w:hint="eastAsia"/>
                <w:b/>
                <w:bCs/>
                <w:sz w:val="21"/>
                <w:szCs w:val="21"/>
                <w:lang w:val="en-US"/>
              </w:rPr>
              <w:t>5</w:t>
            </w:r>
            <w:bookmarkEnd w:id="58"/>
            <w:r>
              <w:rPr>
                <w:rFonts w:hint="eastAsia"/>
                <w:b/>
                <w:bCs/>
                <w:sz w:val="21"/>
                <w:szCs w:val="21"/>
                <w:lang w:val="en-US"/>
              </w:rPr>
              <w:t>分</w:t>
            </w:r>
          </w:p>
        </w:tc>
      </w:tr>
    </w:tbl>
    <w:p>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微软雅黑">
    <w:altName w:val="汉仪旗黑KW 55S"/>
    <w:panose1 w:val="020B0503020204020204"/>
    <w:charset w:val="86"/>
    <w:family w:val="swiss"/>
    <w:pitch w:val="default"/>
    <w:sig w:usb0="00000000" w:usb1="00000000" w:usb2="00000016" w:usb3="00000000" w:csb0="0004001F" w:csb1="00000000"/>
  </w:font>
  <w:font w:name="等线 Light">
    <w:altName w:val="Noto Serif CJK SC"/>
    <w:panose1 w:val="02010600030101010101"/>
    <w:charset w:val="86"/>
    <w:family w:val="auto"/>
    <w:pitch w:val="default"/>
    <w:sig w:usb0="00000000" w:usb1="00000000" w:usb2="00000016" w:usb3="00000000" w:csb0="0004000F" w:csb1="00000000"/>
  </w:font>
  <w:font w:name="等线">
    <w:altName w:val="汉仪中等线KW"/>
    <w:panose1 w:val="02010600030101010101"/>
    <w:charset w:val="86"/>
    <w:family w:val="auto"/>
    <w:pitch w:val="default"/>
    <w:sig w:usb0="00000000" w:usb1="00000000" w:usb2="00000016" w:usb3="00000000" w:csb0="0004000F" w:csb1="00000000"/>
  </w:font>
  <w:font w:name="Cambria Math">
    <w:altName w:val="Kingsoft Math"/>
    <w:panose1 w:val="02040503050406030204"/>
    <w:charset w:val="00"/>
    <w:family w:val="roman"/>
    <w:pitch w:val="default"/>
    <w:sig w:usb0="00000000" w:usb1="00000000" w:usb2="02000000" w:usb3="00000000" w:csb0="2000019F" w:csb1="00000000"/>
  </w:font>
  <w:font w:name="HGB6X_CNKI">
    <w:altName w:val="Noto Serif CJK SC"/>
    <w:panose1 w:val="00000000000000000000"/>
    <w:charset w:val="86"/>
    <w:family w:val="auto"/>
    <w:pitch w:val="default"/>
    <w:sig w:usb0="00000000" w:usb1="00000000" w:usb2="00000010" w:usb3="00000000" w:csb0="00040001" w:csb1="00000000"/>
  </w:font>
  <w:font w:name="Cambria">
    <w:altName w:val="Georgia"/>
    <w:panose1 w:val="02040503050406030204"/>
    <w:charset w:val="00"/>
    <w:family w:val="roman"/>
    <w:pitch w:val="default"/>
    <w:sig w:usb0="00000000" w:usb1="00000000" w:usb2="02000000" w:usb3="00000000" w:csb0="2000019F" w:csb1="00000000"/>
  </w:font>
  <w:font w:name="汉仪旗黑KW 55S">
    <w:panose1 w:val="00020600040101010101"/>
    <w:charset w:val="86"/>
    <w:family w:val="auto"/>
    <w:pitch w:val="default"/>
    <w:sig w:usb0="A00002BF" w:usb1="3ACF7CFA" w:usb2="00000016" w:usb3="00000000" w:csb0="0004009F" w:csb1="DFD70000"/>
  </w:font>
  <w:font w:name="Noto Serif CJK SC">
    <w:panose1 w:val="02020400000000000000"/>
    <w:charset w:val="86"/>
    <w:family w:val="auto"/>
    <w:pitch w:val="default"/>
    <w:sig w:usb0="30000083" w:usb1="2BDF3C10" w:usb2="00000016" w:usb3="00000000" w:csb0="602E0107" w:csb1="00000000"/>
  </w:font>
  <w:font w:name="汉仪中等线KW">
    <w:panose1 w:val="01010104010101010101"/>
    <w:charset w:val="86"/>
    <w:family w:val="auto"/>
    <w:pitch w:val="default"/>
    <w:sig w:usb0="800002BF" w:usb1="004F7CFA" w:usb2="00000000" w:usb3="00000000" w:csb0="00040001" w:csb1="00000000"/>
  </w:font>
  <w:font w:name="Kingsoft Math">
    <w:panose1 w:val="02040503050406030204"/>
    <w:charset w:val="00"/>
    <w:family w:val="auto"/>
    <w:pitch w:val="default"/>
    <w:sig w:usb0="00000081" w:usb1="02000068" w:usb2="02000000" w:usb3="00000000" w:csb0="00000001" w:csb1="00000000"/>
  </w:font>
  <w:font w:name="Georgia">
    <w:panose1 w:val="02040502050405020303"/>
    <w:charset w:val="00"/>
    <w:family w:val="auto"/>
    <w:pitch w:val="default"/>
    <w:sig w:usb0="00000287" w:usb1="00000000" w:usb2="00000000" w:usb3="00000000" w:csb0="2000009F" w:csb1="00000000"/>
  </w:font>
  <w:font w:name="DejaVu Sans">
    <w:panose1 w:val="020B0606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10</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8</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39492" name="Picture 172883949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902555"/>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 w:val="34902555"/>
    <w:rsid w:val="7992DF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jc w:val="center"/>
    </w:pPr>
  </w:style>
  <w:style w:type="paragraph" w:styleId="18">
    <w:name w:val="toc 1"/>
    <w:basedOn w:val="1"/>
    <w:next w:val="1"/>
    <w:qFormat/>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qFormat/>
    <w:uiPriority w:val="39"/>
    <w:pPr>
      <w:tabs>
        <w:tab w:val="left" w:pos="540"/>
        <w:tab w:val="right" w:leader="dot" w:pos="9360"/>
      </w:tabs>
      <w:ind w:left="200"/>
    </w:pPr>
    <w:rPr>
      <w:kern w:val="2"/>
      <w:szCs w:val="24"/>
      <w:lang w:val="en-US"/>
    </w:rPr>
  </w:style>
  <w:style w:type="table" w:styleId="22">
    <w:name w:val="Table Grid"/>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字符"/>
    <w:link w:val="4"/>
    <w:qFormat/>
    <w:uiPriority w:val="0"/>
    <w:rPr>
      <w:rFonts w:ascii="微软雅黑" w:hAnsi="微软雅黑" w:eastAsia="微软雅黑" w:cs="微软雅黑"/>
      <w:b/>
      <w:bCs/>
      <w:iCs/>
      <w:color w:val="000000"/>
      <w:sz w:val="24"/>
      <w:szCs w:val="24"/>
    </w:rPr>
  </w:style>
  <w:style w:type="character" w:customStyle="1" w:styleId="31">
    <w:name w:val="标题 1 字符"/>
    <w:link w:val="2"/>
    <w:qFormat/>
    <w:uiPriority w:val="0"/>
    <w:rPr>
      <w:rFonts w:ascii="微软雅黑" w:hAnsi="微软雅黑" w:eastAsia="微软雅黑" w:cs="微软雅黑"/>
      <w:b/>
      <w:bCs/>
      <w:kern w:val="32"/>
      <w:sz w:val="28"/>
      <w:szCs w:val="28"/>
    </w:rPr>
  </w:style>
  <w:style w:type="character" w:customStyle="1" w:styleId="32">
    <w:name w:val="副标题 字符"/>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qFormat/>
    <w:uiPriority w:val="0"/>
    <w:rPr>
      <w:sz w:val="24"/>
      <w:szCs w:val="24"/>
      <w:lang w:val="en-GB"/>
    </w:rPr>
  </w:style>
  <w:style w:type="character" w:customStyle="1" w:styleId="36">
    <w:name w:val="批注框文本 字符"/>
    <w:basedOn w:val="23"/>
    <w:link w:val="15"/>
    <w:semiHidden/>
    <w:qFormat/>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qFormat/>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qFormat/>
    <w:uiPriority w:val="99"/>
    <w:rPr>
      <w:color w:val="808080"/>
    </w:rPr>
  </w:style>
  <w:style w:type="paragraph" w:customStyle="1" w:styleId="42">
    <w:name w:val="毕业论文 正文"/>
    <w:basedOn w:val="1"/>
    <w:qFormat/>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numbering" Target="numbering.xml"/><Relationship Id="rId23" Type="http://schemas.openxmlformats.org/officeDocument/2006/relationships/oleObject" Target="embeddings/oleObject5.bin"/><Relationship Id="rId22" Type="http://schemas.openxmlformats.org/officeDocument/2006/relationships/oleObject" Target="embeddings/oleObject4.bin"/><Relationship Id="rId21" Type="http://schemas.openxmlformats.org/officeDocument/2006/relationships/image" Target="media/image11.png"/><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9.wmf"/><Relationship Id="rId17" Type="http://schemas.openxmlformats.org/officeDocument/2006/relationships/oleObject" Target="embeddings/oleObject2.bin"/><Relationship Id="rId16" Type="http://schemas.openxmlformats.org/officeDocument/2006/relationships/image" Target="media/image8.wmf"/><Relationship Id="rId15" Type="http://schemas.openxmlformats.org/officeDocument/2006/relationships/oleObject" Target="embeddings/oleObject1.bin"/><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tmp/webword_4194556258/C:\Users\&#29590;&#32718;\AppData\Local\Temp\tmp1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datastoreItem>
</file>

<file path=docProps/app.xml><?xml version="1.0" encoding="utf-8"?>
<Properties xmlns="http://schemas.openxmlformats.org/officeDocument/2006/extended-properties" xmlns:vt="http://schemas.openxmlformats.org/officeDocument/2006/docPropsVTypes">
  <Company>市人力资源和社会保障局</Company>
  <Pages>18</Pages>
  <Words>7160</Words>
  <Characters>9472</Characters>
  <Lines>47</Lines>
  <Paragraphs>13</Paragraphs>
  <TotalTime>0</TotalTime>
  <ScaleCrop>false</ScaleCrop>
  <LinksUpToDate>false</LinksUpToDate>
  <CharactersWithSpaces>11120</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2024-12-24T19:18:00Z</dcterms:created>
  <dc:creator>WPS_1732246083</dc:creator>
  <cp:lastModifiedBy>WPS_1732246083</cp:lastModifiedBy>
  <dcterms:modified xsi:type="dcterms:W3CDTF">2024-12-25T13:29:41Z</dcterms:modified>
  <dc:title>建筑构件隔声设计报告书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E0428DFBF6624E588981C5401A89C89C_11</vt:lpwstr>
  </property>
  <property fmtid="{D5CDD505-2E9C-101B-9397-08002B2CF9AE}" pid="3" name="KSOTemplateDocerSaveRecord">
    <vt:lpwstr>eyJoZGlkIjoiZTc3Yzk3Mzc5YjY5ZGYyNmMxZDk1MDY5MTc1NmRmYWIiLCJ1c2VySWQiOiIxNjU5MTcyMDYxIn0=</vt:lpwstr>
  </property>
  <property fmtid="{D5CDD505-2E9C-101B-9397-08002B2CF9AE}" pid="4" name="KSOProductBuildVer">
    <vt:lpwstr>2052-0.0.0.0</vt:lpwstr>
  </property>
</Properties>
</file>