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官寺村党群服务中心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w:t>
            </w:r>
            <w:r>
              <w:rPr>
                <w:rFonts w:hint="default"/>
                <w:woUserID w:val="1"/>
              </w:rPr>
              <w:t>18</w:t>
            </w:r>
            <w:bookmarkStart w:id="70" w:name="_GoBack"/>
            <w:bookmarkEnd w:id="70"/>
            <w:r>
              <w:rPr>
                <w:rFonts w:hint="eastAsia"/>
              </w:rPr>
              <w:t>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T13658509167</w:t>
            </w:r>
            <w:bookmarkEnd w:id="9"/>
          </w:p>
        </w:tc>
      </w:tr>
    </w:tbl>
    <w:p>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pPr>
        <w:pStyle w:val="18"/>
        <w:pBdr>
          <w:bottom w:val="none" w:color="auto" w:sz="0" w:space="0"/>
        </w:pBdr>
        <w:tabs>
          <w:tab w:val="clear" w:pos="4153"/>
          <w:tab w:val="clear" w:pos="8306"/>
        </w:tabs>
        <w:snapToGrid/>
        <w:rPr>
          <w:rFonts w:ascii="宋体" w:hAnsi="宋体"/>
          <w:szCs w:val="20"/>
        </w:rPr>
      </w:pPr>
    </w:p>
    <w:p>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_Toc25730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_Toc25730 \h </w:instrText>
      </w:r>
      <w:r>
        <w:fldChar w:fldCharType="separate"/>
      </w:r>
      <w:r>
        <w:t>1</w:t>
      </w:r>
      <w:r>
        <w:fldChar w:fldCharType="end"/>
      </w:r>
      <w:r>
        <w:rPr>
          <w:rFonts w:ascii="宋体" w:hAnsi="宋体"/>
          <w:bCs w:val="0"/>
          <w:caps/>
        </w:rPr>
        <w:fldChar w:fldCharType="end"/>
      </w:r>
    </w:p>
    <w:p>
      <w:pPr>
        <w:pStyle w:val="19"/>
        <w:tabs>
          <w:tab w:val="right" w:leader="dot" w:pos="9070"/>
          <w:tab w:val="clear" w:pos="180"/>
          <w:tab w:val="clear" w:pos="9360"/>
        </w:tabs>
      </w:pPr>
      <w:r>
        <w:fldChar w:fldCharType="begin"/>
      </w:r>
      <w:r>
        <w:instrText xml:space="preserve"> HYPERLINK \l _Toc25138 </w:instrText>
      </w:r>
      <w:r>
        <w:fldChar w:fldCharType="separate"/>
      </w:r>
      <w:r>
        <w:t xml:space="preserve">2 </w:t>
      </w:r>
      <w:r>
        <w:rPr>
          <w:rFonts w:hint="eastAsia"/>
        </w:rPr>
        <w:t>评价依据</w:t>
      </w:r>
      <w:r>
        <w:tab/>
      </w:r>
      <w:r>
        <w:fldChar w:fldCharType="begin"/>
      </w:r>
      <w:r>
        <w:instrText xml:space="preserve"> PAGEREF _Toc25138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_Toc12462 </w:instrText>
      </w:r>
      <w:r>
        <w:fldChar w:fldCharType="separate"/>
      </w:r>
      <w:r>
        <w:t xml:space="preserve">3 </w:t>
      </w:r>
      <w:r>
        <w:rPr>
          <w:rFonts w:hint="eastAsia"/>
        </w:rPr>
        <w:t>标准</w:t>
      </w:r>
      <w:r>
        <w:t>要求</w:t>
      </w:r>
      <w:r>
        <w:tab/>
      </w:r>
      <w:r>
        <w:fldChar w:fldCharType="begin"/>
      </w:r>
      <w:r>
        <w:instrText xml:space="preserve"> PAGEREF _Toc12462 \h </w:instrText>
      </w:r>
      <w:r>
        <w:fldChar w:fldCharType="separate"/>
      </w:r>
      <w:r>
        <w:t>2</w:t>
      </w:r>
      <w:r>
        <w:fldChar w:fldCharType="end"/>
      </w:r>
      <w:r>
        <w:fldChar w:fldCharType="end"/>
      </w:r>
    </w:p>
    <w:p>
      <w:pPr>
        <w:pStyle w:val="19"/>
        <w:tabs>
          <w:tab w:val="right" w:leader="dot" w:pos="9070"/>
          <w:tab w:val="clear" w:pos="180"/>
          <w:tab w:val="clear" w:pos="9360"/>
        </w:tabs>
      </w:pPr>
      <w:r>
        <w:fldChar w:fldCharType="begin"/>
      </w:r>
      <w:r>
        <w:instrText xml:space="preserve"> HYPERLINK \l _Toc15175 </w:instrText>
      </w:r>
      <w:r>
        <w:fldChar w:fldCharType="separate"/>
      </w:r>
      <w:r>
        <w:rPr>
          <w:kern w:val="2"/>
        </w:rPr>
        <w:t xml:space="preserve">4 </w:t>
      </w:r>
      <w:r>
        <w:rPr>
          <w:rFonts w:hint="eastAsia"/>
          <w:kern w:val="2"/>
        </w:rPr>
        <w:t>计算原理</w:t>
      </w:r>
      <w:r>
        <w:tab/>
      </w:r>
      <w:r>
        <w:fldChar w:fldCharType="begin"/>
      </w:r>
      <w:r>
        <w:instrText xml:space="preserve"> PAGEREF _Toc15175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_Toc4931 </w:instrText>
      </w:r>
      <w:r>
        <w:fldChar w:fldCharType="separate"/>
      </w:r>
      <w:r>
        <w:t xml:space="preserve">4.1 </w:t>
      </w:r>
      <w:r>
        <w:rPr>
          <w:rFonts w:hint="eastAsia"/>
        </w:rPr>
        <w:t>典型</w:t>
      </w:r>
      <w:r>
        <w:t>房间确定</w:t>
      </w:r>
      <w:r>
        <w:tab/>
      </w:r>
      <w:r>
        <w:fldChar w:fldCharType="begin"/>
      </w:r>
      <w:r>
        <w:instrText xml:space="preserve"> PAGEREF _Toc4931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_Toc22057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_Toc22057 \h </w:instrText>
      </w:r>
      <w:r>
        <w:fldChar w:fldCharType="separate"/>
      </w:r>
      <w:r>
        <w:t>2</w:t>
      </w:r>
      <w:r>
        <w:fldChar w:fldCharType="end"/>
      </w:r>
      <w:r>
        <w:fldChar w:fldCharType="end"/>
      </w:r>
    </w:p>
    <w:p>
      <w:pPr>
        <w:pStyle w:val="19"/>
        <w:tabs>
          <w:tab w:val="right" w:leader="dot" w:pos="9070"/>
          <w:tab w:val="clear" w:pos="180"/>
          <w:tab w:val="clear" w:pos="9360"/>
        </w:tabs>
      </w:pPr>
      <w:r>
        <w:fldChar w:fldCharType="begin"/>
      </w:r>
      <w:r>
        <w:instrText xml:space="preserve"> HYPERLINK \l _Toc22099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_Toc22099 \h </w:instrText>
      </w:r>
      <w:r>
        <w:fldChar w:fldCharType="separate"/>
      </w:r>
      <w:r>
        <w:t>3</w:t>
      </w:r>
      <w:r>
        <w:fldChar w:fldCharType="end"/>
      </w:r>
      <w:r>
        <w:fldChar w:fldCharType="end"/>
      </w:r>
    </w:p>
    <w:p>
      <w:pPr>
        <w:pStyle w:val="21"/>
        <w:tabs>
          <w:tab w:val="right" w:leader="dot" w:pos="9070"/>
          <w:tab w:val="clear" w:pos="540"/>
          <w:tab w:val="clear" w:pos="9360"/>
        </w:tabs>
      </w:pPr>
      <w:r>
        <w:fldChar w:fldCharType="begin"/>
      </w:r>
      <w:r>
        <w:instrText xml:space="preserve"> HYPERLINK \l _Toc16110 </w:instrText>
      </w:r>
      <w:r>
        <w:fldChar w:fldCharType="separate"/>
      </w:r>
      <w:r>
        <w:t xml:space="preserve">5.1 </w:t>
      </w:r>
      <w:r>
        <w:rPr>
          <w:rFonts w:hint="eastAsia"/>
        </w:rPr>
        <w:t>室外</w:t>
      </w:r>
      <w:r>
        <w:t>边界噪声</w:t>
      </w:r>
      <w:r>
        <w:tab/>
      </w:r>
      <w:r>
        <w:fldChar w:fldCharType="begin"/>
      </w:r>
      <w:r>
        <w:instrText xml:space="preserve"> PAGEREF _Toc16110 \h </w:instrText>
      </w:r>
      <w:r>
        <w:fldChar w:fldCharType="separate"/>
      </w:r>
      <w:r>
        <w:t>4</w:t>
      </w:r>
      <w:r>
        <w:fldChar w:fldCharType="end"/>
      </w:r>
      <w:r>
        <w:fldChar w:fldCharType="end"/>
      </w:r>
    </w:p>
    <w:p>
      <w:pPr>
        <w:pStyle w:val="21"/>
        <w:tabs>
          <w:tab w:val="right" w:leader="dot" w:pos="9070"/>
          <w:tab w:val="clear" w:pos="540"/>
          <w:tab w:val="clear" w:pos="9360"/>
        </w:tabs>
      </w:pPr>
      <w:r>
        <w:fldChar w:fldCharType="begin"/>
      </w:r>
      <w:r>
        <w:instrText xml:space="preserve"> HYPERLINK \l _Toc16070 </w:instrText>
      </w:r>
      <w:r>
        <w:fldChar w:fldCharType="separate"/>
      </w:r>
      <w:r>
        <w:t>5.2 构件空气声隔声</w:t>
      </w:r>
      <w:r>
        <w:tab/>
      </w:r>
      <w:r>
        <w:fldChar w:fldCharType="begin"/>
      </w:r>
      <w:r>
        <w:instrText xml:space="preserve"> PAGEREF _Toc16070 \h </w:instrText>
      </w:r>
      <w:r>
        <w:fldChar w:fldCharType="separate"/>
      </w:r>
      <w:r>
        <w:t>4</w:t>
      </w:r>
      <w:r>
        <w:fldChar w:fldCharType="end"/>
      </w:r>
      <w:r>
        <w:fldChar w:fldCharType="end"/>
      </w:r>
    </w:p>
    <w:p>
      <w:pPr>
        <w:pStyle w:val="21"/>
        <w:tabs>
          <w:tab w:val="right" w:leader="dot" w:pos="9070"/>
          <w:tab w:val="clear" w:pos="540"/>
          <w:tab w:val="clear" w:pos="9360"/>
        </w:tabs>
      </w:pPr>
      <w:r>
        <w:fldChar w:fldCharType="begin"/>
      </w:r>
      <w:r>
        <w:instrText xml:space="preserve"> HYPERLINK \l _Toc29563 </w:instrText>
      </w:r>
      <w:r>
        <w:fldChar w:fldCharType="separate"/>
      </w:r>
      <w:r>
        <w:t xml:space="preserve">5.3 </w:t>
      </w:r>
      <w:r>
        <w:rPr>
          <w:rFonts w:hint="eastAsia"/>
        </w:rPr>
        <w:t>房间</w:t>
      </w:r>
      <w:r>
        <w:t>总吸声量计算</w:t>
      </w:r>
      <w:r>
        <w:tab/>
      </w:r>
      <w:r>
        <w:fldChar w:fldCharType="begin"/>
      </w:r>
      <w:r>
        <w:instrText xml:space="preserve"> PAGEREF _Toc29563 \h </w:instrText>
      </w:r>
      <w:r>
        <w:fldChar w:fldCharType="separate"/>
      </w:r>
      <w:r>
        <w:t>6</w:t>
      </w:r>
      <w:r>
        <w:fldChar w:fldCharType="end"/>
      </w:r>
      <w:r>
        <w:fldChar w:fldCharType="end"/>
      </w:r>
    </w:p>
    <w:p>
      <w:pPr>
        <w:pStyle w:val="21"/>
        <w:tabs>
          <w:tab w:val="right" w:leader="dot" w:pos="9070"/>
          <w:tab w:val="clear" w:pos="540"/>
          <w:tab w:val="clear" w:pos="9360"/>
        </w:tabs>
      </w:pPr>
      <w:r>
        <w:fldChar w:fldCharType="begin"/>
      </w:r>
      <w:r>
        <w:instrText xml:space="preserve"> HYPERLINK \l _Toc21782 </w:instrText>
      </w:r>
      <w:r>
        <w:fldChar w:fldCharType="separate"/>
      </w:r>
      <w:r>
        <w:t xml:space="preserve">5.4 </w:t>
      </w:r>
      <w:r>
        <w:rPr>
          <w:rFonts w:hint="eastAsia"/>
        </w:rPr>
        <w:t>组合墙</w:t>
      </w:r>
      <w:r>
        <w:t>空气声隔声量计算</w:t>
      </w:r>
      <w:r>
        <w:tab/>
      </w:r>
      <w:r>
        <w:fldChar w:fldCharType="begin"/>
      </w:r>
      <w:r>
        <w:instrText xml:space="preserve"> PAGEREF _Toc21782 \h </w:instrText>
      </w:r>
      <w:r>
        <w:fldChar w:fldCharType="separate"/>
      </w:r>
      <w:r>
        <w:t>6</w:t>
      </w:r>
      <w:r>
        <w:fldChar w:fldCharType="end"/>
      </w:r>
      <w:r>
        <w:fldChar w:fldCharType="end"/>
      </w:r>
    </w:p>
    <w:p>
      <w:pPr>
        <w:pStyle w:val="15"/>
        <w:tabs>
          <w:tab w:val="right" w:leader="dot" w:pos="9070"/>
          <w:tab w:val="clear" w:pos="900"/>
          <w:tab w:val="clear" w:pos="9360"/>
        </w:tabs>
      </w:pPr>
      <w:r>
        <w:fldChar w:fldCharType="begin"/>
      </w:r>
      <w:r>
        <w:instrText xml:space="preserve"> HYPERLINK \l _Toc7106 </w:instrText>
      </w:r>
      <w:r>
        <w:fldChar w:fldCharType="separate"/>
      </w:r>
      <w:r>
        <w:t xml:space="preserve">5.4.1 </w:t>
      </w:r>
      <w:r>
        <w:rPr>
          <w:rFonts w:hint="eastAsia"/>
        </w:rPr>
        <w:t>组合墙</w:t>
      </w:r>
      <w:r>
        <w:t>有效隔声量</w:t>
      </w:r>
      <w:r>
        <w:tab/>
      </w:r>
      <w:r>
        <w:fldChar w:fldCharType="begin"/>
      </w:r>
      <w:r>
        <w:instrText xml:space="preserve"> PAGEREF _Toc7106 \h </w:instrText>
      </w:r>
      <w:r>
        <w:fldChar w:fldCharType="separate"/>
      </w:r>
      <w:r>
        <w:t>6</w:t>
      </w:r>
      <w:r>
        <w:fldChar w:fldCharType="end"/>
      </w:r>
      <w:r>
        <w:fldChar w:fldCharType="end"/>
      </w:r>
    </w:p>
    <w:p>
      <w:pPr>
        <w:pStyle w:val="15"/>
        <w:tabs>
          <w:tab w:val="right" w:leader="dot" w:pos="9070"/>
          <w:tab w:val="clear" w:pos="900"/>
          <w:tab w:val="clear" w:pos="9360"/>
        </w:tabs>
      </w:pPr>
      <w:r>
        <w:fldChar w:fldCharType="begin"/>
      </w:r>
      <w:r>
        <w:instrText xml:space="preserve"> HYPERLINK \l _Toc1330 </w:instrText>
      </w:r>
      <w:r>
        <w:fldChar w:fldCharType="separate"/>
      </w:r>
      <w:r>
        <w:t xml:space="preserve">5.4.2 </w:t>
      </w:r>
      <w:r>
        <w:rPr>
          <w:rFonts w:hint="eastAsia"/>
        </w:rPr>
        <w:t>组合墙</w:t>
      </w:r>
      <w:r>
        <w:t>隔声单值评价量、频谱修正量</w:t>
      </w:r>
      <w:r>
        <w:tab/>
      </w:r>
      <w:r>
        <w:fldChar w:fldCharType="begin"/>
      </w:r>
      <w:r>
        <w:instrText xml:space="preserve"> PAGEREF _Toc1330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_Toc20666 </w:instrText>
      </w:r>
      <w:r>
        <w:fldChar w:fldCharType="separate"/>
      </w:r>
      <w:r>
        <w:t xml:space="preserve">5.4.3 </w:t>
      </w:r>
      <w:r>
        <w:rPr>
          <w:rFonts w:hint="eastAsia"/>
        </w:rPr>
        <w:t>缝隙对组合墙隔声量的影响</w:t>
      </w:r>
      <w:r>
        <w:tab/>
      </w:r>
      <w:r>
        <w:fldChar w:fldCharType="begin"/>
      </w:r>
      <w:r>
        <w:instrText xml:space="preserve"> PAGEREF _Toc20666 \h </w:instrText>
      </w:r>
      <w:r>
        <w:fldChar w:fldCharType="separate"/>
      </w:r>
      <w:r>
        <w:t>8</w:t>
      </w:r>
      <w:r>
        <w:fldChar w:fldCharType="end"/>
      </w:r>
      <w:r>
        <w:fldChar w:fldCharType="end"/>
      </w:r>
    </w:p>
    <w:p>
      <w:pPr>
        <w:pStyle w:val="15"/>
        <w:tabs>
          <w:tab w:val="right" w:leader="dot" w:pos="9070"/>
          <w:tab w:val="clear" w:pos="900"/>
          <w:tab w:val="clear" w:pos="9360"/>
        </w:tabs>
      </w:pPr>
      <w:r>
        <w:fldChar w:fldCharType="begin"/>
      </w:r>
      <w:r>
        <w:instrText xml:space="preserve"> HYPERLINK \l _Toc22024 </w:instrText>
      </w:r>
      <w:r>
        <w:fldChar w:fldCharType="separate"/>
      </w:r>
      <w:r>
        <w:t xml:space="preserve">5.4.4 </w:t>
      </w:r>
      <w:r>
        <w:rPr>
          <w:rFonts w:hint="eastAsia"/>
        </w:rPr>
        <w:t>组合墙隔声量计算过程</w:t>
      </w:r>
      <w:r>
        <w:tab/>
      </w:r>
      <w:r>
        <w:fldChar w:fldCharType="begin"/>
      </w:r>
      <w:r>
        <w:instrText xml:space="preserve"> PAGEREF _Toc22024 \h </w:instrText>
      </w:r>
      <w:r>
        <w:fldChar w:fldCharType="separate"/>
      </w:r>
      <w:r>
        <w:t>8</w:t>
      </w:r>
      <w:r>
        <w:fldChar w:fldCharType="end"/>
      </w:r>
      <w:r>
        <w:fldChar w:fldCharType="end"/>
      </w:r>
    </w:p>
    <w:p>
      <w:pPr>
        <w:pStyle w:val="21"/>
        <w:tabs>
          <w:tab w:val="right" w:leader="dot" w:pos="9070"/>
          <w:tab w:val="clear" w:pos="540"/>
          <w:tab w:val="clear" w:pos="9360"/>
        </w:tabs>
      </w:pPr>
      <w:r>
        <w:fldChar w:fldCharType="begin"/>
      </w:r>
      <w:r>
        <w:instrText xml:space="preserve"> HYPERLINK \l _Toc20511 </w:instrText>
      </w:r>
      <w:r>
        <w:fldChar w:fldCharType="separate"/>
      </w:r>
      <w:r>
        <w:t xml:space="preserve">5.5 </w:t>
      </w:r>
      <w:r>
        <w:rPr>
          <w:rFonts w:hint="eastAsia"/>
        </w:rPr>
        <w:t>室外环境噪声通过组合墙传到室内的噪声级计算</w:t>
      </w:r>
      <w:r>
        <w:tab/>
      </w:r>
      <w:r>
        <w:fldChar w:fldCharType="begin"/>
      </w:r>
      <w:r>
        <w:instrText xml:space="preserve"> PAGEREF _Toc20511 \h </w:instrText>
      </w:r>
      <w:r>
        <w:fldChar w:fldCharType="separate"/>
      </w:r>
      <w:r>
        <w:t>10</w:t>
      </w:r>
      <w:r>
        <w:fldChar w:fldCharType="end"/>
      </w:r>
      <w:r>
        <w:fldChar w:fldCharType="end"/>
      </w:r>
    </w:p>
    <w:p>
      <w:pPr>
        <w:pStyle w:val="21"/>
        <w:tabs>
          <w:tab w:val="right" w:leader="dot" w:pos="9070"/>
          <w:tab w:val="clear" w:pos="540"/>
          <w:tab w:val="clear" w:pos="9360"/>
        </w:tabs>
      </w:pPr>
      <w:r>
        <w:fldChar w:fldCharType="begin"/>
      </w:r>
      <w:r>
        <w:instrText xml:space="preserve"> HYPERLINK \l _Toc16068 </w:instrText>
      </w:r>
      <w:r>
        <w:fldChar w:fldCharType="separate"/>
      </w:r>
      <w:r>
        <w:t xml:space="preserve">5.6 </w:t>
      </w:r>
      <w:r>
        <w:rPr>
          <w:rFonts w:hint="eastAsia"/>
        </w:rPr>
        <w:t>室内声源的影响</w:t>
      </w:r>
      <w:r>
        <w:tab/>
      </w:r>
      <w:r>
        <w:fldChar w:fldCharType="begin"/>
      </w:r>
      <w:r>
        <w:instrText xml:space="preserve"> PAGEREF _Toc16068 \h </w:instrText>
      </w:r>
      <w:r>
        <w:fldChar w:fldCharType="separate"/>
      </w:r>
      <w:r>
        <w:t>10</w:t>
      </w:r>
      <w:r>
        <w:fldChar w:fldCharType="end"/>
      </w:r>
      <w:r>
        <w:fldChar w:fldCharType="end"/>
      </w:r>
    </w:p>
    <w:p>
      <w:pPr>
        <w:pStyle w:val="21"/>
        <w:tabs>
          <w:tab w:val="right" w:leader="dot" w:pos="9070"/>
          <w:tab w:val="clear" w:pos="540"/>
          <w:tab w:val="clear" w:pos="9360"/>
        </w:tabs>
      </w:pPr>
      <w:r>
        <w:fldChar w:fldCharType="begin"/>
      </w:r>
      <w:r>
        <w:instrText xml:space="preserve"> HYPERLINK \l _Toc11080 </w:instrText>
      </w:r>
      <w:r>
        <w:fldChar w:fldCharType="separate"/>
      </w:r>
      <w:r>
        <w:t xml:space="preserve">5.7 </w:t>
      </w:r>
      <w:r>
        <w:rPr>
          <w:rFonts w:hint="eastAsia"/>
        </w:rPr>
        <w:t>室内噪声级计算</w:t>
      </w:r>
      <w:r>
        <w:tab/>
      </w:r>
      <w:r>
        <w:fldChar w:fldCharType="begin"/>
      </w:r>
      <w:r>
        <w:instrText xml:space="preserve"> PAGEREF _Toc11080 \h </w:instrText>
      </w:r>
      <w:r>
        <w:fldChar w:fldCharType="separate"/>
      </w:r>
      <w:r>
        <w:t>11</w:t>
      </w:r>
      <w:r>
        <w:fldChar w:fldCharType="end"/>
      </w:r>
      <w:r>
        <w:fldChar w:fldCharType="end"/>
      </w:r>
    </w:p>
    <w:p>
      <w:pPr>
        <w:pStyle w:val="21"/>
        <w:tabs>
          <w:tab w:val="right" w:leader="dot" w:pos="9070"/>
          <w:tab w:val="clear" w:pos="540"/>
          <w:tab w:val="clear" w:pos="9360"/>
        </w:tabs>
      </w:pPr>
      <w:r>
        <w:fldChar w:fldCharType="begin"/>
      </w:r>
      <w:r>
        <w:instrText xml:space="preserve"> HYPERLINK \l _Toc3796 </w:instrText>
      </w:r>
      <w:r>
        <w:fldChar w:fldCharType="separate"/>
      </w:r>
      <w:r>
        <w:t xml:space="preserve">5.8 </w:t>
      </w:r>
      <w:r>
        <w:rPr>
          <w:rFonts w:hint="eastAsia"/>
        </w:rPr>
        <w:t>小结</w:t>
      </w:r>
      <w:r>
        <w:tab/>
      </w:r>
      <w:r>
        <w:fldChar w:fldCharType="begin"/>
      </w:r>
      <w:r>
        <w:instrText xml:space="preserve"> PAGEREF _Toc3796 \h </w:instrText>
      </w:r>
      <w:r>
        <w:fldChar w:fldCharType="separate"/>
      </w:r>
      <w:r>
        <w:t>11</w:t>
      </w:r>
      <w:r>
        <w:fldChar w:fldCharType="end"/>
      </w:r>
      <w:r>
        <w:fldChar w:fldCharType="end"/>
      </w:r>
    </w:p>
    <w:p>
      <w:pPr>
        <w:pStyle w:val="19"/>
        <w:tabs>
          <w:tab w:val="right" w:leader="dot" w:pos="9070"/>
          <w:tab w:val="clear" w:pos="180"/>
          <w:tab w:val="clear" w:pos="9360"/>
        </w:tabs>
      </w:pPr>
      <w:r>
        <w:fldChar w:fldCharType="begin"/>
      </w:r>
      <w:r>
        <w:instrText xml:space="preserve"> HYPERLINK \l _Toc12689 </w:instrText>
      </w:r>
      <w:r>
        <w:fldChar w:fldCharType="separate"/>
      </w:r>
      <w:r>
        <w:rPr>
          <w:kern w:val="2"/>
        </w:rPr>
        <w:t xml:space="preserve">6 </w:t>
      </w:r>
      <w:r>
        <w:rPr>
          <w:rFonts w:hint="eastAsia"/>
          <w:kern w:val="2"/>
        </w:rPr>
        <w:t>结论</w:t>
      </w:r>
      <w:r>
        <w:tab/>
      </w:r>
      <w:r>
        <w:fldChar w:fldCharType="begin"/>
      </w:r>
      <w:r>
        <w:instrText xml:space="preserve"> PAGEREF _Toc12689 \h </w:instrText>
      </w:r>
      <w:r>
        <w:fldChar w:fldCharType="separate"/>
      </w:r>
      <w:r>
        <w:t>12</w:t>
      </w:r>
      <w:r>
        <w:fldChar w:fldCharType="end"/>
      </w:r>
      <w:r>
        <w:fldChar w:fldCharType="end"/>
      </w:r>
    </w:p>
    <w:p>
      <w:pPr>
        <w:pStyle w:val="19"/>
        <w:tabs>
          <w:tab w:val="right" w:leader="dot" w:pos="9070"/>
          <w:tab w:val="clear" w:pos="180"/>
          <w:tab w:val="clear" w:pos="9360"/>
        </w:tabs>
      </w:pPr>
      <w:r>
        <w:fldChar w:fldCharType="begin"/>
      </w:r>
      <w:r>
        <w:instrText xml:space="preserve"> HYPERLINK \l _Toc18217 </w:instrText>
      </w:r>
      <w:r>
        <w:fldChar w:fldCharType="separate"/>
      </w:r>
      <w:r>
        <w:rPr>
          <w:kern w:val="2"/>
        </w:rPr>
        <w:t xml:space="preserve">7 </w:t>
      </w:r>
      <w:r>
        <w:rPr>
          <w:rFonts w:hint="eastAsia"/>
          <w:kern w:val="2"/>
        </w:rPr>
        <w:t>附录：室内噪声级详表</w:t>
      </w:r>
      <w:r>
        <w:tab/>
      </w:r>
      <w:r>
        <w:fldChar w:fldCharType="begin"/>
      </w:r>
      <w:r>
        <w:instrText xml:space="preserve"> PAGEREF _Toc18217 \h </w:instrText>
      </w:r>
      <w:r>
        <w:fldChar w:fldCharType="separate"/>
      </w:r>
      <w:r>
        <w:t>14</w:t>
      </w:r>
      <w:r>
        <w:fldChar w:fldCharType="end"/>
      </w:r>
      <w:r>
        <w:fldChar w:fldCharType="end"/>
      </w:r>
    </w:p>
    <w:p>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25730"/>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官寺村党群服务中心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3522</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10.8</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83</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372100" cy="46577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2513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2462"/>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5175"/>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4931"/>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22057"/>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2099"/>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1022房间,房间类型[普通办公室]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pPr>
        <w:jc w:val="center"/>
        <w:rPr>
          <w:lang w:val="en-US"/>
        </w:rPr>
      </w:pPr>
      <w:bookmarkStart w:id="31" w:name="最不利房间楼层平面图"/>
      <w:bookmarkEnd w:id="31"/>
      <w:r>
        <w:drawing>
          <wp:inline distT="0" distB="0" distL="0" distR="0">
            <wp:extent cx="5667375" cy="45053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45053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pPr>
        <w:pStyle w:val="4"/>
      </w:pPr>
      <w:bookmarkStart w:id="32" w:name="_Toc16110"/>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56</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49</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6070"/>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(承重)煤矸石多孔砖</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108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160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112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200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200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130mm＋(承重)煤矸石多孔砖 90mm＋混合砂浆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外窗(C2321)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断桥铝框(框洞比0.2)--6中透光Low-E+12氩气+6透明玻璃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bl>
    <w:p>
      <w:pPr>
        <w:jc w:val="center"/>
        <w:rPr>
          <w:lang w:val="en-US"/>
        </w:rPr>
      </w:pPr>
      <w:bookmarkStart w:id="44" w:name="门窗隔声量"/>
      <w:bookmarkEnd w:id="44"/>
    </w:p>
    <w:p>
      <w:pPr>
        <w:pStyle w:val="4"/>
      </w:pPr>
      <w:bookmarkStart w:id="45" w:name="_Toc29563"/>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30.5</w:t>
            </w:r>
          </w:p>
        </w:tc>
        <w:tc>
          <w:tcPr>
            <w:vAlign w:val="center"/>
          </w:tcPr>
          <w:p>
            <w:pPr>
              <w:rPr>
                <w:sz w:val="21"/>
                <w:szCs w:val="21"/>
              </w:rPr>
            </w:pPr>
            <w:r>
              <w:rPr>
                <w:sz w:val="21"/>
                <w:szCs w:val="21"/>
              </w:rPr>
              <w:t>0.38</w:t>
            </w:r>
          </w:p>
        </w:tc>
        <w:tc>
          <w:tcPr>
            <w:vAlign w:val="center"/>
          </w:tcPr>
          <w:p>
            <w:pPr>
              <w:rPr>
                <w:sz w:val="21"/>
                <w:szCs w:val="21"/>
              </w:rPr>
            </w:pPr>
            <w:r>
              <w:rPr>
                <w:sz w:val="21"/>
                <w:szCs w:val="21"/>
              </w:rPr>
              <w:t>0.21</w:t>
            </w:r>
          </w:p>
        </w:tc>
        <w:tc>
          <w:tcPr>
            <w:vAlign w:val="center"/>
          </w:tcPr>
          <w:p>
            <w:pPr>
              <w:rPr>
                <w:sz w:val="21"/>
                <w:szCs w:val="21"/>
              </w:rPr>
            </w:pPr>
            <w:r>
              <w:rPr>
                <w:sz w:val="21"/>
                <w:szCs w:val="21"/>
              </w:rPr>
              <w:t>0.11</w:t>
            </w:r>
          </w:p>
        </w:tc>
        <w:tc>
          <w:tcPr>
            <w:vAlign w:val="center"/>
          </w:tcPr>
          <w:p>
            <w:pPr>
              <w:rPr>
                <w:sz w:val="21"/>
                <w:szCs w:val="21"/>
              </w:rPr>
            </w:pPr>
            <w:r>
              <w:rPr>
                <w:sz w:val="21"/>
                <w:szCs w:val="21"/>
              </w:rPr>
              <w:t>0.30</w:t>
            </w:r>
          </w:p>
        </w:tc>
        <w:tc>
          <w:tcPr>
            <w:vAlign w:val="center"/>
          </w:tcPr>
          <w:p>
            <w:pPr>
              <w:rPr>
                <w:sz w:val="21"/>
                <w:szCs w:val="21"/>
              </w:rPr>
            </w:pPr>
            <w:r>
              <w:rPr>
                <w:sz w:val="21"/>
                <w:szCs w:val="21"/>
              </w:rPr>
              <w:t>0.42</w:t>
            </w:r>
          </w:p>
        </w:tc>
        <w:tc>
          <w:tcPr>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27.6</w:t>
            </w:r>
          </w:p>
        </w:tc>
        <w:tc>
          <w:tcPr>
            <w:vAlign w:val="center"/>
          </w:tcPr>
          <w:p>
            <w:pPr>
              <w:rPr>
                <w:sz w:val="21"/>
                <w:szCs w:val="21"/>
              </w:rPr>
            </w:pPr>
            <w:r>
              <w:rPr>
                <w:sz w:val="21"/>
                <w:szCs w:val="21"/>
              </w:rPr>
              <w:t>0.38</w:t>
            </w:r>
          </w:p>
        </w:tc>
        <w:tc>
          <w:tcPr>
            <w:vAlign w:val="center"/>
          </w:tcPr>
          <w:p>
            <w:pPr>
              <w:rPr>
                <w:sz w:val="21"/>
                <w:szCs w:val="21"/>
              </w:rPr>
            </w:pPr>
            <w:r>
              <w:rPr>
                <w:sz w:val="21"/>
                <w:szCs w:val="21"/>
              </w:rPr>
              <w:t>0.21</w:t>
            </w:r>
          </w:p>
        </w:tc>
        <w:tc>
          <w:tcPr>
            <w:vAlign w:val="center"/>
          </w:tcPr>
          <w:p>
            <w:pPr>
              <w:rPr>
                <w:sz w:val="21"/>
                <w:szCs w:val="21"/>
              </w:rPr>
            </w:pPr>
            <w:r>
              <w:rPr>
                <w:sz w:val="21"/>
                <w:szCs w:val="21"/>
              </w:rPr>
              <w:t>0.11</w:t>
            </w:r>
          </w:p>
        </w:tc>
        <w:tc>
          <w:tcPr>
            <w:vAlign w:val="center"/>
          </w:tcPr>
          <w:p>
            <w:pPr>
              <w:rPr>
                <w:sz w:val="21"/>
                <w:szCs w:val="21"/>
              </w:rPr>
            </w:pPr>
            <w:r>
              <w:rPr>
                <w:sz w:val="21"/>
                <w:szCs w:val="21"/>
              </w:rPr>
              <w:t>0.30</w:t>
            </w:r>
          </w:p>
        </w:tc>
        <w:tc>
          <w:tcPr>
            <w:vAlign w:val="center"/>
          </w:tcPr>
          <w:p>
            <w:pPr>
              <w:rPr>
                <w:sz w:val="21"/>
                <w:szCs w:val="21"/>
              </w:rPr>
            </w:pPr>
            <w:r>
              <w:rPr>
                <w:sz w:val="21"/>
                <w:szCs w:val="21"/>
              </w:rPr>
              <w:t>0.42</w:t>
            </w:r>
          </w:p>
        </w:tc>
        <w:tc>
          <w:tcPr>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内门(M0921)</w:t>
            </w:r>
          </w:p>
        </w:tc>
        <w:tc>
          <w:tcPr>
            <w:shd w:val="clear" w:color="auto" w:fill="E6E6E6"/>
            <w:vAlign w:val="center"/>
          </w:tcPr>
          <w:p>
            <w:pPr>
              <w:rPr>
                <w:sz w:val="21"/>
                <w:szCs w:val="21"/>
              </w:rPr>
            </w:pPr>
            <w:r>
              <w:rPr>
                <w:sz w:val="21"/>
                <w:szCs w:val="21"/>
              </w:rPr>
              <w:t>1.9</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外窗(C2321)</w:t>
            </w:r>
          </w:p>
        </w:tc>
        <w:tc>
          <w:tcPr>
            <w:shd w:val="clear" w:color="auto" w:fill="E6E6E6"/>
            <w:vAlign w:val="center"/>
          </w:tcPr>
          <w:p>
            <w:pPr>
              <w:rPr>
                <w:sz w:val="21"/>
                <w:szCs w:val="21"/>
              </w:rPr>
            </w:pPr>
            <w:r>
              <w:rPr>
                <w:sz w:val="21"/>
                <w:szCs w:val="21"/>
              </w:rPr>
              <w:t>4.8</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18.0</w:t>
            </w:r>
          </w:p>
        </w:tc>
        <w:tc>
          <w:tcPr>
            <w:vAlign w:val="center"/>
          </w:tcPr>
          <w:p>
            <w:pPr>
              <w:rPr>
                <w:sz w:val="21"/>
                <w:szCs w:val="21"/>
              </w:rPr>
            </w:pPr>
            <w:r>
              <w:rPr>
                <w:sz w:val="21"/>
                <w:szCs w:val="21"/>
              </w:rPr>
              <w:t>0.38</w:t>
            </w:r>
          </w:p>
        </w:tc>
        <w:tc>
          <w:tcPr>
            <w:vAlign w:val="center"/>
          </w:tcPr>
          <w:p>
            <w:pPr>
              <w:rPr>
                <w:sz w:val="21"/>
                <w:szCs w:val="21"/>
              </w:rPr>
            </w:pPr>
            <w:r>
              <w:rPr>
                <w:sz w:val="21"/>
                <w:szCs w:val="21"/>
              </w:rPr>
              <w:t>0.21</w:t>
            </w:r>
          </w:p>
        </w:tc>
        <w:tc>
          <w:tcPr>
            <w:vAlign w:val="center"/>
          </w:tcPr>
          <w:p>
            <w:pPr>
              <w:rPr>
                <w:sz w:val="21"/>
                <w:szCs w:val="21"/>
              </w:rPr>
            </w:pPr>
            <w:r>
              <w:rPr>
                <w:sz w:val="21"/>
                <w:szCs w:val="21"/>
              </w:rPr>
              <w:t>0.11</w:t>
            </w:r>
          </w:p>
        </w:tc>
        <w:tc>
          <w:tcPr>
            <w:vAlign w:val="center"/>
          </w:tcPr>
          <w:p>
            <w:pPr>
              <w:rPr>
                <w:sz w:val="21"/>
                <w:szCs w:val="21"/>
              </w:rPr>
            </w:pPr>
            <w:r>
              <w:rPr>
                <w:sz w:val="21"/>
                <w:szCs w:val="21"/>
              </w:rPr>
              <w:t>0.30</w:t>
            </w:r>
          </w:p>
        </w:tc>
        <w:tc>
          <w:tcPr>
            <w:vAlign w:val="center"/>
          </w:tcPr>
          <w:p>
            <w:pPr>
              <w:rPr>
                <w:sz w:val="21"/>
                <w:szCs w:val="21"/>
              </w:rPr>
            </w:pPr>
            <w:r>
              <w:rPr>
                <w:sz w:val="21"/>
                <w:szCs w:val="21"/>
              </w:rPr>
              <w:t>0.42</w:t>
            </w:r>
          </w:p>
        </w:tc>
        <w:tc>
          <w:tcPr>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18.0</w:t>
            </w:r>
          </w:p>
        </w:tc>
        <w:tc>
          <w:tcPr>
            <w:vAlign w:val="center"/>
          </w:tcPr>
          <w:p>
            <w:pPr>
              <w:rPr>
                <w:sz w:val="21"/>
                <w:szCs w:val="21"/>
              </w:rPr>
            </w:pPr>
            <w:r>
              <w:rPr>
                <w:sz w:val="21"/>
                <w:szCs w:val="21"/>
              </w:rPr>
              <w:t>0.38</w:t>
            </w:r>
          </w:p>
        </w:tc>
        <w:tc>
          <w:tcPr>
            <w:vAlign w:val="center"/>
          </w:tcPr>
          <w:p>
            <w:pPr>
              <w:rPr>
                <w:sz w:val="21"/>
                <w:szCs w:val="21"/>
              </w:rPr>
            </w:pPr>
            <w:r>
              <w:rPr>
                <w:sz w:val="21"/>
                <w:szCs w:val="21"/>
              </w:rPr>
              <w:t>0.21</w:t>
            </w:r>
          </w:p>
        </w:tc>
        <w:tc>
          <w:tcPr>
            <w:vAlign w:val="center"/>
          </w:tcPr>
          <w:p>
            <w:pPr>
              <w:rPr>
                <w:sz w:val="21"/>
                <w:szCs w:val="21"/>
              </w:rPr>
            </w:pPr>
            <w:r>
              <w:rPr>
                <w:sz w:val="21"/>
                <w:szCs w:val="21"/>
              </w:rPr>
              <w:t>0.11</w:t>
            </w:r>
          </w:p>
        </w:tc>
        <w:tc>
          <w:tcPr>
            <w:vAlign w:val="center"/>
          </w:tcPr>
          <w:p>
            <w:pPr>
              <w:rPr>
                <w:sz w:val="21"/>
                <w:szCs w:val="21"/>
              </w:rPr>
            </w:pPr>
            <w:r>
              <w:rPr>
                <w:sz w:val="21"/>
                <w:szCs w:val="21"/>
              </w:rPr>
              <w:t>0.30</w:t>
            </w:r>
          </w:p>
        </w:tc>
        <w:tc>
          <w:tcPr>
            <w:vAlign w:val="center"/>
          </w:tcPr>
          <w:p>
            <w:pPr>
              <w:rPr>
                <w:sz w:val="21"/>
                <w:szCs w:val="21"/>
              </w:rPr>
            </w:pPr>
            <w:r>
              <w:rPr>
                <w:sz w:val="21"/>
                <w:szCs w:val="21"/>
              </w:rPr>
              <w:t>0.42</w:t>
            </w:r>
          </w:p>
        </w:tc>
        <w:tc>
          <w:tcPr>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37.7</w:t>
            </w:r>
          </w:p>
        </w:tc>
        <w:tc>
          <w:tcPr>
            <w:vAlign w:val="center"/>
          </w:tcPr>
          <w:p>
            <w:pPr>
              <w:rPr>
                <w:sz w:val="21"/>
                <w:szCs w:val="21"/>
              </w:rPr>
            </w:pPr>
            <w:r>
              <w:rPr>
                <w:sz w:val="21"/>
                <w:szCs w:val="21"/>
              </w:rPr>
              <w:t>21.2</w:t>
            </w:r>
          </w:p>
        </w:tc>
        <w:tc>
          <w:tcPr>
            <w:vAlign w:val="center"/>
          </w:tcPr>
          <w:p>
            <w:pPr>
              <w:rPr>
                <w:sz w:val="21"/>
                <w:szCs w:val="21"/>
              </w:rPr>
            </w:pPr>
            <w:r>
              <w:rPr>
                <w:sz w:val="21"/>
                <w:szCs w:val="21"/>
              </w:rPr>
              <w:t>11.4</w:t>
            </w:r>
          </w:p>
        </w:tc>
        <w:tc>
          <w:tcPr>
            <w:vAlign w:val="center"/>
          </w:tcPr>
          <w:p>
            <w:pPr>
              <w:rPr>
                <w:sz w:val="21"/>
                <w:szCs w:val="21"/>
              </w:rPr>
            </w:pPr>
            <w:r>
              <w:rPr>
                <w:sz w:val="21"/>
                <w:szCs w:val="21"/>
              </w:rPr>
              <w:t>29.0</w:t>
            </w:r>
          </w:p>
        </w:tc>
        <w:tc>
          <w:tcPr>
            <w:vAlign w:val="center"/>
          </w:tcPr>
          <w:p>
            <w:pPr>
              <w:rPr>
                <w:sz w:val="21"/>
                <w:szCs w:val="21"/>
              </w:rPr>
            </w:pPr>
            <w:r>
              <w:rPr>
                <w:sz w:val="21"/>
                <w:szCs w:val="21"/>
              </w:rPr>
              <w:t>40.0</w:t>
            </w:r>
          </w:p>
        </w:tc>
        <w:tc>
          <w:tcPr>
            <w:vAlign w:val="center"/>
          </w:tcPr>
          <w:p>
            <w:pPr>
              <w:rPr>
                <w:sz w:val="21"/>
                <w:szCs w:val="21"/>
              </w:rPr>
            </w:pPr>
          </w:p>
        </w:tc>
      </w:tr>
    </w:tbl>
    <w:p>
      <w:pPr>
        <w:jc w:val="center"/>
        <w:rPr>
          <w:lang w:val="en-US"/>
        </w:rPr>
      </w:pPr>
      <w:bookmarkStart w:id="46" w:name="围护结构吸声量"/>
      <w:bookmarkEnd w:id="46"/>
    </w:p>
    <w:p>
      <w:pPr>
        <w:pStyle w:val="4"/>
      </w:pPr>
      <w:bookmarkStart w:id="47" w:name="_Toc21782"/>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7106"/>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1330"/>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34"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pPr>
              <w:jc w:val="center"/>
              <w:rPr>
                <w:sz w:val="21"/>
                <w:szCs w:val="21"/>
              </w:rPr>
            </w:pPr>
            <w:r>
              <w:rPr>
                <w:rFonts w:hint="eastAsia"/>
                <w:sz w:val="21"/>
                <w:szCs w:val="21"/>
              </w:rPr>
              <w:t>-16</w:t>
            </w:r>
          </w:p>
        </w:tc>
        <w:tc>
          <w:tcPr>
            <w:tcW w:w="1134" w:type="dxa"/>
            <w:vAlign w:val="center"/>
          </w:tcPr>
          <w:p>
            <w:pPr>
              <w:jc w:val="center"/>
              <w:rPr>
                <w:sz w:val="21"/>
                <w:szCs w:val="21"/>
              </w:rPr>
            </w:pPr>
            <w:r>
              <w:rPr>
                <w:rFonts w:hint="eastAsia"/>
                <w:sz w:val="21"/>
                <w:szCs w:val="21"/>
              </w:rPr>
              <w:t>-7</w:t>
            </w:r>
          </w:p>
        </w:tc>
        <w:tc>
          <w:tcPr>
            <w:tcW w:w="1134" w:type="dxa"/>
            <w:vAlign w:val="center"/>
          </w:tcPr>
          <w:p>
            <w:pPr>
              <w:jc w:val="center"/>
              <w:rPr>
                <w:sz w:val="21"/>
                <w:szCs w:val="21"/>
              </w:rPr>
            </w:pPr>
            <w:r>
              <w:rPr>
                <w:rFonts w:hint="eastAsia"/>
                <w:sz w:val="21"/>
                <w:szCs w:val="21"/>
              </w:rPr>
              <w:t>0</w:t>
            </w:r>
          </w:p>
        </w:tc>
        <w:tc>
          <w:tcPr>
            <w:tcW w:w="1134" w:type="dxa"/>
            <w:vAlign w:val="center"/>
          </w:tcPr>
          <w:p>
            <w:pPr>
              <w:jc w:val="center"/>
              <w:rPr>
                <w:sz w:val="21"/>
                <w:szCs w:val="21"/>
              </w:rPr>
            </w:pPr>
            <w:r>
              <w:rPr>
                <w:rFonts w:hint="eastAsia"/>
                <w:sz w:val="21"/>
                <w:szCs w:val="21"/>
              </w:rPr>
              <w:t>3</w:t>
            </w:r>
          </w:p>
        </w:tc>
        <w:tc>
          <w:tcPr>
            <w:tcW w:w="1134"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50" w:name="_Toc20666"/>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pPr>
        <w:pStyle w:val="3"/>
        <w:ind w:firstLine="320" w:firstLineChars="200"/>
        <w:rPr>
          <w:sz w:val="16"/>
          <w:szCs w:val="16"/>
        </w:rPr>
      </w:pPr>
      <w:r>
        <w:rPr>
          <w:rFonts w:hint="eastAsia"/>
          <w:sz w:val="16"/>
          <w:szCs w:val="16"/>
        </w:rPr>
        <w:t>注：一般的门/窗与墙之间的缝隙为0.5cm（装配式）和1cm（非装配式）。</w:t>
      </w:r>
    </w:p>
    <w:p>
      <w:pPr>
        <w:pStyle w:val="5"/>
      </w:pPr>
      <w:bookmarkStart w:id="51" w:name="_Toc22024"/>
      <w:r>
        <w:rPr>
          <w:rFonts w:hint="eastAsia"/>
        </w:rPr>
        <w:t>组合墙隔声量计算过程</w:t>
      </w:r>
      <w:bookmarkEnd w:id="51"/>
    </w:p>
    <w:p>
      <w:pPr>
        <w:pStyle w:val="3"/>
        <w:ind w:firstLine="420" w:firstLineChars="200"/>
        <w:jc w:val="left"/>
      </w:pPr>
      <w:r>
        <w:t>本</w:t>
      </w:r>
      <w:r>
        <w:rPr>
          <w:rFonts w:hint="eastAsia"/>
        </w:rPr>
        <w:t>项目典型</w:t>
      </w:r>
      <w:r>
        <w:t>房间的情况如下图所示：</w:t>
      </w:r>
    </w:p>
    <w:p>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42.4</w:t>
            </w:r>
          </w:p>
        </w:tc>
        <w:tc>
          <w:tcPr>
            <w:vAlign w:val="center"/>
          </w:tcPr>
          <w:p>
            <w:pPr>
              <w:rPr>
                <w:sz w:val="21"/>
                <w:szCs w:val="21"/>
              </w:rPr>
            </w:pPr>
            <w:r>
              <w:rPr>
                <w:sz w:val="21"/>
                <w:szCs w:val="21"/>
              </w:rPr>
              <w:t>54.9</w:t>
            </w:r>
          </w:p>
        </w:tc>
        <w:tc>
          <w:tcPr>
            <w:vAlign w:val="center"/>
          </w:tcPr>
          <w:p>
            <w:pPr>
              <w:rPr>
                <w:sz w:val="21"/>
                <w:szCs w:val="21"/>
              </w:rPr>
            </w:pPr>
            <w:r>
              <w:rPr>
                <w:sz w:val="21"/>
                <w:szCs w:val="21"/>
              </w:rPr>
              <w:t>67.2</w:t>
            </w:r>
          </w:p>
        </w:tc>
        <w:tc>
          <w:tcPr>
            <w:vAlign w:val="center"/>
          </w:tcPr>
          <w:p>
            <w:pPr>
              <w:rPr>
                <w:sz w:val="21"/>
                <w:szCs w:val="21"/>
              </w:rPr>
            </w:pPr>
            <w:r>
              <w:rPr>
                <w:sz w:val="21"/>
                <w:szCs w:val="21"/>
              </w:rPr>
              <w:t>80.3</w:t>
            </w:r>
          </w:p>
        </w:tc>
        <w:tc>
          <w:tcPr>
            <w:vAlign w:val="center"/>
          </w:tcPr>
          <w:p>
            <w:pPr>
              <w:rPr>
                <w:sz w:val="21"/>
                <w:szCs w:val="21"/>
              </w:rPr>
            </w:pPr>
            <w:r>
              <w:rPr>
                <w:sz w:val="21"/>
                <w:szCs w:val="21"/>
              </w:rPr>
              <w:t>84.7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外墙2+外窗(C2321)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外窗(C2321)隔声量(dB)</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32.1</w:t>
            </w:r>
          </w:p>
        </w:tc>
        <w:tc>
          <w:tcPr>
            <w:vAlign w:val="center"/>
          </w:tcPr>
          <w:p>
            <w:pPr>
              <w:rPr>
                <w:sz w:val="21"/>
                <w:szCs w:val="21"/>
              </w:rPr>
            </w:pPr>
            <w:r>
              <w:rPr>
                <w:sz w:val="21"/>
                <w:szCs w:val="21"/>
              </w:rPr>
              <w:t>51.3</w:t>
            </w:r>
          </w:p>
        </w:tc>
        <w:tc>
          <w:tcPr>
            <w:vAlign w:val="center"/>
          </w:tcPr>
          <w:p>
            <w:pPr>
              <w:rPr>
                <w:sz w:val="21"/>
                <w:szCs w:val="21"/>
              </w:rPr>
            </w:pPr>
            <w:r>
              <w:rPr>
                <w:sz w:val="21"/>
                <w:szCs w:val="21"/>
              </w:rPr>
              <w:t>57.4</w:t>
            </w:r>
          </w:p>
        </w:tc>
        <w:tc>
          <w:tcPr>
            <w:vAlign w:val="center"/>
          </w:tcPr>
          <w:p>
            <w:pPr>
              <w:rPr>
                <w:sz w:val="21"/>
                <w:szCs w:val="21"/>
              </w:rPr>
            </w:pPr>
            <w:r>
              <w:rPr>
                <w:sz w:val="21"/>
                <w:szCs w:val="21"/>
              </w:rPr>
              <w:t>62.4</w:t>
            </w:r>
          </w:p>
        </w:tc>
        <w:tc>
          <w:tcPr>
            <w:vAlign w:val="center"/>
          </w:tcPr>
          <w:p>
            <w:pPr>
              <w:rPr>
                <w:sz w:val="21"/>
                <w:szCs w:val="21"/>
              </w:rPr>
            </w:pPr>
            <w:r>
              <w:rPr>
                <w:sz w:val="21"/>
                <w:szCs w:val="21"/>
              </w:rPr>
              <w:t>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37.5</w:t>
            </w:r>
          </w:p>
        </w:tc>
        <w:tc>
          <w:tcPr>
            <w:vAlign w:val="center"/>
          </w:tcPr>
          <w:p>
            <w:pPr>
              <w:rPr>
                <w:sz w:val="21"/>
                <w:szCs w:val="21"/>
              </w:rPr>
            </w:pPr>
            <w:r>
              <w:rPr>
                <w:sz w:val="21"/>
                <w:szCs w:val="21"/>
              </w:rPr>
              <w:t>54.3</w:t>
            </w:r>
          </w:p>
        </w:tc>
        <w:tc>
          <w:tcPr>
            <w:vAlign w:val="center"/>
          </w:tcPr>
          <w:p>
            <w:pPr>
              <w:rPr>
                <w:sz w:val="21"/>
                <w:szCs w:val="21"/>
              </w:rPr>
            </w:pPr>
            <w:r>
              <w:rPr>
                <w:sz w:val="21"/>
                <w:szCs w:val="21"/>
              </w:rPr>
              <w:t>57.6</w:t>
            </w:r>
          </w:p>
        </w:tc>
        <w:tc>
          <w:tcPr>
            <w:vAlign w:val="center"/>
          </w:tcPr>
          <w:p>
            <w:pPr>
              <w:rPr>
                <w:sz w:val="21"/>
                <w:szCs w:val="21"/>
              </w:rPr>
            </w:pPr>
            <w:r>
              <w:rPr>
                <w:sz w:val="21"/>
                <w:szCs w:val="21"/>
              </w:rPr>
              <w:t>66.7</w:t>
            </w:r>
          </w:p>
        </w:tc>
        <w:tc>
          <w:tcPr>
            <w:vAlign w:val="center"/>
          </w:tcPr>
          <w:p>
            <w:pPr>
              <w:rPr>
                <w:sz w:val="21"/>
                <w:szCs w:val="21"/>
              </w:rPr>
            </w:pPr>
            <w:r>
              <w:rPr>
                <w:sz w:val="21"/>
                <w:szCs w:val="21"/>
              </w:rPr>
              <w:t>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24</w:t>
            </w:r>
          </w:p>
        </w:tc>
      </w:tr>
    </w:tbl>
    <w:p>
      <w:pPr>
        <w:jc w:val="center"/>
        <w:rPr>
          <w:lang w:val="en-US"/>
        </w:rPr>
      </w:pPr>
      <w:bookmarkStart w:id="53" w:name="组合墙隔声量"/>
      <w:bookmarkEnd w:id="53"/>
    </w:p>
    <w:p>
      <w:pPr>
        <w:pStyle w:val="4"/>
      </w:pPr>
      <w:bookmarkStart w:id="54" w:name="_Toc20511"/>
      <w:r>
        <w:rPr>
          <w:rFonts w:hint="eastAsia"/>
        </w:rPr>
        <w:t>室外环境噪声通过组合墙传到室内的噪声级计算</w:t>
      </w:r>
      <w:bookmarkEnd w:id="54"/>
    </w:p>
    <w:p>
      <w:pPr>
        <w:pStyle w:val="3"/>
        <w:ind w:firstLine="420" w:firstLineChars="200"/>
      </w:pPr>
      <w:r>
        <w:rPr>
          <w:rFonts w:hint="eastAsia"/>
        </w:rPr>
        <w:t>确定室外边界噪声、组合墙隔声量、频谱修正量后，将这些数值代入公式中，即可算得室外环境噪声通过组合墙传到室内的噪声级。</w:t>
      </w:r>
    </w:p>
    <w:p>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w:t>
            </w:r>
          </w:p>
        </w:tc>
        <w:tc>
          <w:tcPr>
            <w:vAlign w:val="center"/>
          </w:tcPr>
          <w:p>
            <w:pPr>
              <w:rPr>
                <w:sz w:val="21"/>
                <w:szCs w:val="21"/>
              </w:rPr>
            </w:pPr>
            <w:r>
              <w:rPr>
                <w:sz w:val="21"/>
                <w:szCs w:val="21"/>
              </w:rPr>
              <w:t>51</w:t>
            </w:r>
          </w:p>
        </w:tc>
        <w:tc>
          <w:tcPr>
            <w:vAlign w:val="center"/>
          </w:tcPr>
          <w:p>
            <w:pPr>
              <w:rPr>
                <w:sz w:val="21"/>
                <w:szCs w:val="21"/>
              </w:rPr>
            </w:pPr>
            <w:r>
              <w:rPr>
                <w:sz w:val="21"/>
                <w:szCs w:val="21"/>
              </w:rPr>
              <w:t>44</w:t>
            </w:r>
          </w:p>
        </w:tc>
        <w:tc>
          <w:tcPr>
            <w:vAlign w:val="center"/>
          </w:tcPr>
          <w:p>
            <w:pPr>
              <w:rPr>
                <w:sz w:val="21"/>
                <w:szCs w:val="21"/>
              </w:rPr>
            </w:pPr>
            <w:r>
              <w:rPr>
                <w:sz w:val="21"/>
                <w:szCs w:val="21"/>
              </w:rPr>
              <w:t>56</w:t>
            </w:r>
          </w:p>
        </w:tc>
        <w:tc>
          <w:tcPr>
            <w:vAlign w:val="center"/>
          </w:tcPr>
          <w:p>
            <w:pPr>
              <w:rPr>
                <w:sz w:val="21"/>
                <w:szCs w:val="21"/>
              </w:rPr>
            </w:pPr>
            <w:r>
              <w:rPr>
                <w:sz w:val="21"/>
                <w:szCs w:val="21"/>
              </w:rPr>
              <w:t>56</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外墙2+外窗(C2321)</w:t>
            </w:r>
          </w:p>
        </w:tc>
        <w:tc>
          <w:tcPr>
            <w:vAlign w:val="center"/>
          </w:tcPr>
          <w:p>
            <w:pPr>
              <w:rPr>
                <w:sz w:val="21"/>
                <w:szCs w:val="21"/>
              </w:rPr>
            </w:pPr>
            <w:r>
              <w:rPr>
                <w:sz w:val="21"/>
                <w:szCs w:val="21"/>
              </w:rPr>
              <w:t>56</w:t>
            </w:r>
          </w:p>
        </w:tc>
        <w:tc>
          <w:tcPr>
            <w:vAlign w:val="center"/>
          </w:tcPr>
          <w:p>
            <w:pPr>
              <w:rPr>
                <w:sz w:val="21"/>
                <w:szCs w:val="21"/>
              </w:rPr>
            </w:pPr>
            <w:r>
              <w:rPr>
                <w:sz w:val="21"/>
                <w:szCs w:val="21"/>
              </w:rPr>
              <w:t>49</w:t>
            </w:r>
          </w:p>
        </w:tc>
        <w:tc>
          <w:tcPr>
            <w:vAlign w:val="center"/>
          </w:tcPr>
          <w:p>
            <w:pPr>
              <w:rPr>
                <w:sz w:val="21"/>
                <w:szCs w:val="21"/>
              </w:rPr>
            </w:pPr>
            <w:r>
              <w:rPr>
                <w:sz w:val="21"/>
                <w:szCs w:val="21"/>
              </w:rPr>
              <w:t>24</w:t>
            </w:r>
          </w:p>
        </w:tc>
        <w:tc>
          <w:tcPr>
            <w:vAlign w:val="center"/>
          </w:tcPr>
          <w:p>
            <w:pPr>
              <w:rPr>
                <w:sz w:val="21"/>
                <w:szCs w:val="21"/>
              </w:rPr>
            </w:pPr>
            <w:r>
              <w:rPr>
                <w:sz w:val="21"/>
                <w:szCs w:val="21"/>
              </w:rPr>
              <w:t>24</w:t>
            </w:r>
          </w:p>
        </w:tc>
        <w:tc>
          <w:tcPr>
            <w:vAlign w:val="center"/>
          </w:tcPr>
          <w:p>
            <w:pPr>
              <w:rPr>
                <w:sz w:val="21"/>
                <w:szCs w:val="21"/>
              </w:rPr>
            </w:pPr>
            <w:r>
              <w:rPr>
                <w:sz w:val="21"/>
                <w:szCs w:val="21"/>
              </w:rPr>
              <w:t>32</w:t>
            </w:r>
          </w:p>
        </w:tc>
        <w:tc>
          <w:tcPr>
            <w:vAlign w:val="center"/>
          </w:tcPr>
          <w:p>
            <w:pPr>
              <w:rPr>
                <w:sz w:val="21"/>
                <w:szCs w:val="21"/>
              </w:rPr>
            </w:pPr>
            <w:r>
              <w:rPr>
                <w:sz w:val="21"/>
                <w:szCs w:val="21"/>
              </w:rPr>
              <w:t>25</w:t>
            </w:r>
          </w:p>
        </w:tc>
      </w:tr>
    </w:tbl>
    <w:p>
      <w:pPr>
        <w:jc w:val="center"/>
      </w:pPr>
      <w:bookmarkStart w:id="55" w:name="组合墙传到室内噪声级"/>
      <w:bookmarkEnd w:id="55"/>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32</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25</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16068"/>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35</w:t>
            </w:r>
          </w:p>
        </w:tc>
        <w:tc>
          <w:tcPr>
            <w:vAlign w:val="center"/>
          </w:tcPr>
          <w:p>
            <w:pPr>
              <w:rPr>
                <w:sz w:val="21"/>
                <w:szCs w:val="21"/>
              </w:rPr>
            </w:pPr>
            <w:r>
              <w:rPr>
                <w:sz w:val="21"/>
                <w:szCs w:val="21"/>
              </w:rPr>
              <w:t>0</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1080"/>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jc w:val="center"/>
              <w:rPr>
                <w:sz w:val="21"/>
                <w:szCs w:val="21"/>
              </w:rPr>
            </w:pPr>
            <w:r>
              <w:rPr>
                <w:sz w:val="21"/>
                <w:szCs w:val="21"/>
              </w:rPr>
              <w:t>37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低限:≤45,高要求:≤40</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满足高要求</w:t>
            </w:r>
          </w:p>
        </w:tc>
      </w:tr>
    </w:tbl>
    <w:p>
      <w:pPr>
        <w:ind w:right="-2"/>
        <w:jc w:val="center"/>
      </w:pPr>
      <w:bookmarkStart w:id="61" w:name="典型房间室内噪声值"/>
      <w:bookmarkEnd w:id="61"/>
    </w:p>
    <w:p>
      <w:pPr>
        <w:pStyle w:val="4"/>
      </w:pPr>
      <w:bookmarkStart w:id="62" w:name="_Toc3796"/>
      <w:r>
        <w:rPr>
          <w:rFonts w:hint="eastAsia"/>
        </w:rPr>
        <w:t>小结</w:t>
      </w:r>
      <w:bookmarkEnd w:id="62"/>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病房</w:t>
            </w:r>
          </w:p>
        </w:tc>
        <w:tc>
          <w:tcPr>
            <w:vAlign w:val="center"/>
          </w:tcPr>
          <w:p>
            <w:pPr>
              <w:rPr>
                <w:sz w:val="21"/>
                <w:szCs w:val="21"/>
              </w:rPr>
            </w:pPr>
            <w:r>
              <w:rPr>
                <w:sz w:val="21"/>
                <w:szCs w:val="21"/>
              </w:rPr>
              <w:t>病房</w:t>
            </w:r>
          </w:p>
        </w:tc>
        <w:tc>
          <w:tcPr>
            <w:vAlign w:val="center"/>
          </w:tcPr>
          <w:p>
            <w:pPr>
              <w:rPr>
                <w:sz w:val="21"/>
                <w:szCs w:val="21"/>
              </w:rPr>
            </w:pPr>
            <w:r>
              <w:rPr>
                <w:sz w:val="21"/>
                <w:szCs w:val="21"/>
              </w:rPr>
              <w:t>1014,1016</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餐厅</w:t>
            </w:r>
          </w:p>
        </w:tc>
        <w:tc>
          <w:tcPr>
            <w:vAlign w:val="center"/>
          </w:tcPr>
          <w:p>
            <w:pPr>
              <w:rPr>
                <w:sz w:val="21"/>
                <w:szCs w:val="21"/>
              </w:rPr>
            </w:pPr>
            <w:r>
              <w:rPr>
                <w:sz w:val="21"/>
                <w:szCs w:val="21"/>
              </w:rPr>
              <w:t>餐厅</w:t>
            </w:r>
          </w:p>
        </w:tc>
        <w:tc>
          <w:tcPr>
            <w:vAlign w:val="center"/>
          </w:tcPr>
          <w:p>
            <w:pPr>
              <w:rPr>
                <w:sz w:val="21"/>
                <w:szCs w:val="21"/>
              </w:rPr>
            </w:pPr>
            <w:r>
              <w:rPr>
                <w:sz w:val="21"/>
                <w:szCs w:val="21"/>
              </w:rPr>
              <w:t>1005</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1022,1025,2012</w:t>
            </w:r>
            <w:r>
              <w:rPr>
                <w:sz w:val="21"/>
                <w:szCs w:val="21"/>
              </w:rPr>
              <w:br w:type="textWrapping"/>
            </w:r>
            <w:r>
              <w:rPr>
                <w:sz w:val="21"/>
                <w:szCs w:val="21"/>
              </w:rPr>
              <w:t>等12个房间</w:t>
            </w:r>
          </w:p>
        </w:tc>
        <w:tc>
          <w:tcPr>
            <w:vAlign w:val="center"/>
          </w:tcPr>
          <w:p>
            <w:pPr>
              <w:jc w:val="center"/>
              <w:rPr>
                <w:sz w:val="21"/>
                <w:szCs w:val="21"/>
              </w:rPr>
            </w:pPr>
            <w:r>
              <w:rPr>
                <w:sz w:val="21"/>
                <w:szCs w:val="21"/>
              </w:rPr>
              <w:t>37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一般超市</w:t>
            </w:r>
          </w:p>
        </w:tc>
        <w:tc>
          <w:tcPr>
            <w:vAlign w:val="center"/>
          </w:tcPr>
          <w:p>
            <w:pPr>
              <w:rPr>
                <w:sz w:val="21"/>
                <w:szCs w:val="21"/>
              </w:rPr>
            </w:pPr>
            <w:r>
              <w:rPr>
                <w:sz w:val="21"/>
                <w:szCs w:val="21"/>
              </w:rPr>
              <w:t>购物中心</w:t>
            </w:r>
          </w:p>
        </w:tc>
        <w:tc>
          <w:tcPr>
            <w:vAlign w:val="center"/>
          </w:tcPr>
          <w:p>
            <w:pPr>
              <w:rPr>
                <w:sz w:val="21"/>
                <w:szCs w:val="21"/>
              </w:rPr>
            </w:pPr>
            <w:r>
              <w:rPr>
                <w:sz w:val="21"/>
                <w:szCs w:val="21"/>
              </w:rPr>
              <w:t>1011</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一般商店</w:t>
            </w:r>
          </w:p>
        </w:tc>
        <w:tc>
          <w:tcPr>
            <w:vAlign w:val="center"/>
          </w:tcPr>
          <w:p>
            <w:pPr>
              <w:rPr>
                <w:sz w:val="21"/>
                <w:szCs w:val="21"/>
              </w:rPr>
            </w:pPr>
            <w:r>
              <w:rPr>
                <w:sz w:val="21"/>
                <w:szCs w:val="21"/>
              </w:rPr>
              <w:t>商场商店</w:t>
            </w:r>
          </w:p>
        </w:tc>
        <w:tc>
          <w:tcPr>
            <w:vAlign w:val="center"/>
          </w:tcPr>
          <w:p>
            <w:pPr>
              <w:rPr>
                <w:sz w:val="21"/>
                <w:szCs w:val="21"/>
              </w:rPr>
            </w:pPr>
            <w:r>
              <w:rPr>
                <w:sz w:val="21"/>
                <w:szCs w:val="21"/>
              </w:rPr>
              <w:t>1010</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治疗室、诊室</w:t>
            </w:r>
          </w:p>
        </w:tc>
        <w:tc>
          <w:tcPr>
            <w:vAlign w:val="center"/>
          </w:tcPr>
          <w:p>
            <w:pPr>
              <w:rPr>
                <w:sz w:val="21"/>
                <w:szCs w:val="21"/>
              </w:rPr>
            </w:pPr>
            <w:r>
              <w:rPr>
                <w:sz w:val="21"/>
                <w:szCs w:val="21"/>
              </w:rPr>
              <w:t>诊室</w:t>
            </w:r>
          </w:p>
        </w:tc>
        <w:tc>
          <w:tcPr>
            <w:vAlign w:val="center"/>
          </w:tcPr>
          <w:p>
            <w:pPr>
              <w:rPr>
                <w:sz w:val="21"/>
                <w:szCs w:val="21"/>
              </w:rPr>
            </w:pPr>
            <w:r>
              <w:rPr>
                <w:sz w:val="21"/>
                <w:szCs w:val="21"/>
              </w:rPr>
              <w:t>1012</w:t>
            </w:r>
          </w:p>
        </w:tc>
        <w:tc>
          <w:tcPr>
            <w:vAlign w:val="center"/>
          </w:tcPr>
          <w:p>
            <w:pPr>
              <w:jc w:val="center"/>
              <w:rPr>
                <w:sz w:val="21"/>
                <w:szCs w:val="21"/>
              </w:rPr>
            </w:pPr>
            <w:r>
              <w:rPr>
                <w:sz w:val="21"/>
                <w:szCs w:val="21"/>
              </w:rPr>
              <w:t>35</w:t>
            </w:r>
          </w:p>
        </w:tc>
        <w:tc>
          <w:tcPr>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w:t>
            </w:r>
          </w:p>
        </w:tc>
        <w:tc>
          <w:tcPr>
            <w:vAlign w:val="center"/>
          </w:tcPr>
          <w:p>
            <w:pPr>
              <w:rPr>
                <w:sz w:val="21"/>
                <w:szCs w:val="21"/>
              </w:rPr>
            </w:pPr>
            <w:r>
              <w:rPr>
                <w:sz w:val="21"/>
                <w:szCs w:val="21"/>
              </w:rPr>
              <w:t>普通会议室</w:t>
            </w:r>
          </w:p>
        </w:tc>
        <w:tc>
          <w:tcPr>
            <w:vAlign w:val="center"/>
          </w:tcPr>
          <w:p>
            <w:pPr>
              <w:rPr>
                <w:sz w:val="21"/>
                <w:szCs w:val="21"/>
              </w:rPr>
            </w:pPr>
            <w:r>
              <w:rPr>
                <w:sz w:val="21"/>
                <w:szCs w:val="21"/>
              </w:rPr>
              <w:t>2002</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接待室</w:t>
            </w:r>
          </w:p>
        </w:tc>
        <w:tc>
          <w:tcPr>
            <w:vAlign w:val="center"/>
          </w:tcPr>
          <w:p>
            <w:pPr>
              <w:rPr>
                <w:sz w:val="21"/>
                <w:szCs w:val="21"/>
              </w:rPr>
            </w:pPr>
            <w:r>
              <w:rPr>
                <w:sz w:val="21"/>
                <w:szCs w:val="21"/>
              </w:rPr>
              <w:t>普通会议室</w:t>
            </w:r>
          </w:p>
        </w:tc>
        <w:tc>
          <w:tcPr>
            <w:vAlign w:val="center"/>
          </w:tcPr>
          <w:p>
            <w:pPr>
              <w:rPr>
                <w:sz w:val="21"/>
                <w:szCs w:val="21"/>
              </w:rPr>
            </w:pPr>
            <w:r>
              <w:rPr>
                <w:sz w:val="21"/>
                <w:szCs w:val="21"/>
              </w:rPr>
              <w:t>2009</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酒吧、茶座</w:t>
            </w:r>
          </w:p>
        </w:tc>
        <w:tc>
          <w:tcPr>
            <w:vAlign w:val="center"/>
          </w:tcPr>
          <w:p>
            <w:pPr>
              <w:rPr>
                <w:sz w:val="21"/>
                <w:szCs w:val="21"/>
              </w:rPr>
            </w:pPr>
            <w:r>
              <w:rPr>
                <w:sz w:val="21"/>
                <w:szCs w:val="21"/>
              </w:rPr>
              <w:t>旅馆餐厅</w:t>
            </w:r>
          </w:p>
        </w:tc>
        <w:tc>
          <w:tcPr>
            <w:vAlign w:val="center"/>
          </w:tcPr>
          <w:p>
            <w:pPr>
              <w:rPr>
                <w:sz w:val="21"/>
                <w:szCs w:val="21"/>
              </w:rPr>
            </w:pPr>
            <w:r>
              <w:rPr>
                <w:sz w:val="21"/>
                <w:szCs w:val="21"/>
              </w:rPr>
              <w:t>2005</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w:t>
            </w:r>
          </w:p>
        </w:tc>
        <w:tc>
          <w:tcPr>
            <w:vAlign w:val="center"/>
          </w:tcPr>
          <w:p>
            <w:pPr>
              <w:rPr>
                <w:sz w:val="21"/>
                <w:szCs w:val="21"/>
              </w:rPr>
            </w:pPr>
            <w:r>
              <w:rPr>
                <w:sz w:val="21"/>
                <w:szCs w:val="21"/>
              </w:rPr>
              <w:t>普通教室</w:t>
            </w:r>
          </w:p>
        </w:tc>
        <w:tc>
          <w:tcPr>
            <w:vAlign w:val="center"/>
          </w:tcPr>
          <w:p>
            <w:pPr>
              <w:rPr>
                <w:sz w:val="21"/>
                <w:szCs w:val="21"/>
              </w:rPr>
            </w:pPr>
            <w:r>
              <w:rPr>
                <w:sz w:val="21"/>
                <w:szCs w:val="21"/>
              </w:rPr>
              <w:t>2003</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w:t>
            </w:r>
          </w:p>
        </w:tc>
        <w:tc>
          <w:tcPr>
            <w:vAlign w:val="center"/>
          </w:tcPr>
          <w:p>
            <w:pPr>
              <w:rPr>
                <w:sz w:val="21"/>
                <w:szCs w:val="21"/>
              </w:rPr>
            </w:pPr>
            <w:r>
              <w:rPr>
                <w:sz w:val="21"/>
                <w:szCs w:val="21"/>
              </w:rPr>
              <w:t>阅览室</w:t>
            </w:r>
          </w:p>
        </w:tc>
        <w:tc>
          <w:tcPr>
            <w:vAlign w:val="center"/>
          </w:tcPr>
          <w:p>
            <w:pPr>
              <w:rPr>
                <w:sz w:val="21"/>
                <w:szCs w:val="21"/>
              </w:rPr>
            </w:pPr>
            <w:r>
              <w:rPr>
                <w:sz w:val="21"/>
                <w:szCs w:val="21"/>
              </w:rPr>
              <w:t>2006,2007</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展示区</w:t>
            </w:r>
          </w:p>
        </w:tc>
        <w:tc>
          <w:tcPr>
            <w:vAlign w:val="center"/>
          </w:tcPr>
          <w:p>
            <w:pPr>
              <w:rPr>
                <w:sz w:val="21"/>
                <w:szCs w:val="21"/>
              </w:rPr>
            </w:pPr>
            <w:r>
              <w:rPr>
                <w:sz w:val="21"/>
                <w:szCs w:val="21"/>
              </w:rPr>
              <w:t>会展中心</w:t>
            </w:r>
          </w:p>
        </w:tc>
        <w:tc>
          <w:tcPr>
            <w:vAlign w:val="center"/>
          </w:tcPr>
          <w:p>
            <w:pPr>
              <w:rPr>
                <w:sz w:val="21"/>
                <w:szCs w:val="21"/>
              </w:rPr>
            </w:pPr>
            <w:r>
              <w:rPr>
                <w:sz w:val="21"/>
                <w:szCs w:val="21"/>
              </w:rPr>
              <w:t>2004,2008</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ind w:right="-2"/>
        <w:jc w:val="center"/>
      </w:pPr>
      <w:bookmarkStart w:id="63" w:name="主要功能房间室内噪声值"/>
      <w:bookmarkEnd w:id="63"/>
    </w:p>
    <w:p>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64" w:name="_Toc12689"/>
      <w:r>
        <w:rPr>
          <w:rFonts w:hint="eastAsia"/>
          <w:kern w:val="2"/>
        </w:rPr>
        <w:t>结论</w:t>
      </w:r>
      <w:bookmarkEnd w:id="64"/>
    </w:p>
    <w:p>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pPr>
            <w:r>
              <w:t>检查项</w:t>
            </w:r>
          </w:p>
        </w:tc>
        <w:tc>
          <w:tcPr>
            <w:tcW w:w="5670" w:type="dxa"/>
            <w:shd w:val="clear" w:color="auto" w:fill="E6E6E6"/>
          </w:tcPr>
          <w:p>
            <w:pPr>
              <w:pStyle w:val="3"/>
              <w:jc w:val="center"/>
            </w:pPr>
            <w:r>
              <w:rPr>
                <w:rFonts w:hint="eastAsia"/>
              </w:rPr>
              <w:t>评价</w:t>
            </w:r>
            <w:r>
              <w:t>依据</w:t>
            </w:r>
          </w:p>
        </w:tc>
        <w:tc>
          <w:tcPr>
            <w:tcW w:w="1701" w:type="dxa"/>
            <w:shd w:val="clear" w:color="auto" w:fill="E6E6E6"/>
            <w:vAlign w:val="center"/>
          </w:tcPr>
          <w:p>
            <w:pPr>
              <w:pStyle w:val="3"/>
              <w:jc w:val="center"/>
            </w:pPr>
            <w:r>
              <w:t>结论</w:t>
            </w:r>
          </w:p>
        </w:tc>
        <w:tc>
          <w:tcPr>
            <w:tcW w:w="724"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pPr>
            <w:r>
              <w:t>室内</w:t>
            </w:r>
          </w:p>
          <w:p>
            <w:pPr>
              <w:pStyle w:val="3"/>
              <w:jc w:val="center"/>
            </w:pPr>
            <w:r>
              <w:t>噪声级</w:t>
            </w:r>
          </w:p>
        </w:tc>
        <w:tc>
          <w:tcPr>
            <w:tcW w:w="5670"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pPr>
              <w:jc w:val="center"/>
              <w:rPr>
                <w:b/>
                <w:bCs/>
                <w:sz w:val="21"/>
                <w:szCs w:val="21"/>
              </w:rPr>
            </w:pPr>
            <w:bookmarkStart w:id="65" w:name="室内噪声控制项结论"/>
            <w:r>
              <w:rPr>
                <w:b/>
                <w:bCs/>
                <w:sz w:val="21"/>
                <w:szCs w:val="21"/>
              </w:rPr>
              <w:t>满足</w:t>
            </w:r>
            <w:bookmarkEnd w:id="65"/>
          </w:p>
        </w:tc>
        <w:tc>
          <w:tcPr>
            <w:tcW w:w="724" w:type="dxa"/>
            <w:vAlign w:val="center"/>
          </w:tcPr>
          <w:p>
            <w:pPr>
              <w:pStyle w:val="3"/>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pPr>
          </w:p>
        </w:tc>
        <w:tc>
          <w:tcPr>
            <w:tcW w:w="5670" w:type="dxa"/>
          </w:tcPr>
          <w:p>
            <w:pPr>
              <w:pStyle w:val="3"/>
              <w:rPr>
                <w:bCs/>
              </w:rPr>
            </w:pPr>
            <w:r>
              <w:rPr>
                <w:rFonts w:hint="eastAsia"/>
                <w:bCs/>
              </w:rPr>
              <w:t>评分项：</w:t>
            </w:r>
          </w:p>
          <w:p>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sz w:val="21"/>
                <w:szCs w:val="21"/>
              </w:rPr>
            </w:pPr>
            <w:bookmarkStart w:id="66" w:name="室内噪声评分项结论"/>
            <w:r>
              <w:rPr>
                <w:b/>
                <w:bCs/>
                <w:sz w:val="21"/>
                <w:szCs w:val="21"/>
              </w:rPr>
              <w:t>满足高要求</w:t>
            </w:r>
            <w:bookmarkEnd w:id="66"/>
          </w:p>
        </w:tc>
        <w:tc>
          <w:tcPr>
            <w:tcW w:w="724" w:type="dxa"/>
            <w:vAlign w:val="center"/>
          </w:tcPr>
          <w:p>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68" w:name="_Toc18217"/>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病房[1014]</w:t>
            </w:r>
          </w:p>
        </w:tc>
        <w:tc>
          <w:tcPr>
            <w:vAlign w:val="center"/>
          </w:tcPr>
          <w:p>
            <w:pPr>
              <w:rPr>
                <w:sz w:val="21"/>
                <w:szCs w:val="21"/>
              </w:rPr>
            </w:pPr>
            <w:r>
              <w:rPr>
                <w:sz w:val="21"/>
                <w:szCs w:val="21"/>
              </w:rPr>
              <w:t>病房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13</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30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30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病房[1016]</w:t>
            </w:r>
          </w:p>
        </w:tc>
        <w:tc>
          <w:tcPr>
            <w:vAlign w:val="center"/>
          </w:tcPr>
          <w:p>
            <w:pPr>
              <w:rPr>
                <w:sz w:val="21"/>
                <w:szCs w:val="21"/>
              </w:rPr>
            </w:pPr>
            <w:r>
              <w:rPr>
                <w:sz w:val="21"/>
                <w:szCs w:val="21"/>
              </w:rPr>
              <w:t>病房</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30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30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餐厅[1005]</w:t>
            </w:r>
          </w:p>
        </w:tc>
        <w:tc>
          <w:tcPr>
            <w:vAlign w:val="center"/>
          </w:tcPr>
          <w:p>
            <w:pPr>
              <w:rPr>
                <w:sz w:val="21"/>
                <w:szCs w:val="21"/>
              </w:rPr>
            </w:pPr>
            <w:r>
              <w:rPr>
                <w:sz w:val="21"/>
                <w:szCs w:val="21"/>
              </w:rPr>
              <w:t>餐厅</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17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37</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37</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一般超市[1011]</w:t>
            </w:r>
          </w:p>
        </w:tc>
        <w:tc>
          <w:tcPr>
            <w:vAlign w:val="center"/>
          </w:tcPr>
          <w:p>
            <w:pPr>
              <w:rPr>
                <w:sz w:val="21"/>
                <w:szCs w:val="21"/>
              </w:rPr>
            </w:pPr>
            <w:r>
              <w:rPr>
                <w:sz w:val="21"/>
                <w:szCs w:val="21"/>
              </w:rPr>
              <w:t>购物中心</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一般商店[1010]</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治疗室、诊室[1012]</w:t>
            </w:r>
          </w:p>
        </w:tc>
        <w:tc>
          <w:tcPr>
            <w:vAlign w:val="center"/>
          </w:tcPr>
          <w:p>
            <w:pPr>
              <w:rPr>
                <w:sz w:val="21"/>
                <w:szCs w:val="21"/>
              </w:rPr>
            </w:pPr>
            <w:r>
              <w:rPr>
                <w:sz w:val="21"/>
                <w:szCs w:val="21"/>
              </w:rPr>
              <w:t>诊室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会议室[2002]</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接待室[2009]</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酒吧、茶座[2005]</w:t>
            </w:r>
          </w:p>
        </w:tc>
        <w:tc>
          <w:tcPr>
            <w:vAlign w:val="center"/>
          </w:tcPr>
          <w:p>
            <w:pPr>
              <w:rPr>
                <w:sz w:val="21"/>
                <w:szCs w:val="21"/>
              </w:rPr>
            </w:pPr>
            <w:r>
              <w:rPr>
                <w:sz w:val="21"/>
                <w:szCs w:val="21"/>
              </w:rPr>
              <w:t>旅馆餐厅</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14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37</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普通教室[2003]</w:t>
            </w:r>
          </w:p>
        </w:tc>
        <w:tc>
          <w:tcPr>
            <w:vAlign w:val="center"/>
          </w:tcPr>
          <w:p>
            <w:pPr>
              <w:rPr>
                <w:sz w:val="21"/>
                <w:szCs w:val="21"/>
              </w:rPr>
            </w:pPr>
            <w:r>
              <w:rPr>
                <w:sz w:val="21"/>
                <w:szCs w:val="21"/>
              </w:rPr>
              <w:t>普通教室</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阅览室[2006]</w:t>
            </w:r>
          </w:p>
        </w:tc>
        <w:tc>
          <w:tcPr>
            <w:vAlign w:val="center"/>
          </w:tcPr>
          <w:p>
            <w:pPr>
              <w:rPr>
                <w:sz w:val="21"/>
                <w:szCs w:val="21"/>
              </w:rPr>
            </w:pPr>
            <w:r>
              <w:rPr>
                <w:sz w:val="21"/>
                <w:szCs w:val="21"/>
              </w:rPr>
              <w:t>阅览室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阅览室[2007]</w:t>
            </w:r>
          </w:p>
        </w:tc>
        <w:tc>
          <w:tcPr>
            <w:vAlign w:val="center"/>
          </w:tcPr>
          <w:p>
            <w:pPr>
              <w:rPr>
                <w:sz w:val="21"/>
                <w:szCs w:val="21"/>
              </w:rPr>
            </w:pPr>
            <w:r>
              <w:rPr>
                <w:sz w:val="21"/>
                <w:szCs w:val="21"/>
              </w:rPr>
              <w:t>阅览室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展示区[2004]</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展示区[2008]</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0</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10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pStyle w:val="3"/>
        <w:jc w:val="center"/>
      </w:pPr>
      <w:bookmarkStart w:id="69" w:name="室内噪声级附录表"/>
      <w:bookmarkEnd w:id="69"/>
    </w:p>
    <w:p>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等线 Light">
    <w:altName w:val="Noto Serif CJK SC"/>
    <w:panose1 w:val="02010600030101010101"/>
    <w:charset w:val="86"/>
    <w:family w:val="auto"/>
    <w:pitch w:val="default"/>
    <w:sig w:usb0="00000000" w:usb1="00000000" w:usb2="00000016" w:usb3="00000000" w:csb0="0004000F" w:csb1="00000000"/>
  </w:font>
  <w:font w:name="HGB6X_CNKI">
    <w:altName w:val="Noto Serif CJK SC"/>
    <w:panose1 w:val="00000000000000000000"/>
    <w:charset w:val="86"/>
    <w:family w:val="auto"/>
    <w:pitch w:val="default"/>
    <w:sig w:usb0="00000000" w:usb1="00000000" w:usb2="00000010" w:usb3="00000000" w:csb0="00040001" w:csb1="00000000"/>
  </w:font>
  <w:font w:name="Cambria Math">
    <w:altName w:val="Kingsoft Math"/>
    <w:panose1 w:val="02040503050406030204"/>
    <w:charset w:val="00"/>
    <w:family w:val="roman"/>
    <w:pitch w:val="default"/>
    <w:sig w:usb0="00000000" w:usb1="00000000" w:usb2="02000000" w:usb3="00000000" w:csb0="2000019F" w:csb1="00000000"/>
  </w:font>
  <w:font w:name="汉仪旗黑KW 55S">
    <w:panose1 w:val="00020600040101010101"/>
    <w:charset w:val="86"/>
    <w:family w:val="auto"/>
    <w:pitch w:val="default"/>
    <w:sig w:usb0="A00002BF" w:usb1="3ACF7CFA" w:usb2="00000016" w:usb3="00000000" w:csb0="0004009F" w:csb1="DFD70000"/>
  </w:font>
  <w:font w:name="Noto Serif CJK SC">
    <w:panose1 w:val="02020400000000000000"/>
    <w:charset w:val="86"/>
    <w:family w:val="auto"/>
    <w:pitch w:val="default"/>
    <w:sig w:usb0="30000083" w:usb1="2BDF3C10" w:usb2="00000016" w:usb3="00000000" w:csb0="602E0107" w:csb1="00000000"/>
  </w:font>
  <w:font w:name="Kingsoft Math">
    <w:panose1 w:val="02040503050406030204"/>
    <w:charset w:val="00"/>
    <w:family w:val="auto"/>
    <w:pitch w:val="default"/>
    <w:sig w:usb0="00000081" w:usb1="02000068" w:usb2="02000000" w:usb3="00000000" w:csb0="0000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234F8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4234F80"/>
    <w:rsid w:val="F86BF5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2082691126/C:\Users\&#29590;&#32718;\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Company>市人力资源和社会保障局</Company>
  <Pages>18</Pages>
  <Words>6189</Words>
  <Characters>7882</Characters>
  <Lines>54</Lines>
  <Paragraphs>15</Paragraphs>
  <TotalTime>0</TotalTime>
  <ScaleCrop>false</ScaleCrop>
  <LinksUpToDate>false</LinksUpToDate>
  <CharactersWithSpaces>10058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2024-12-24T19:19:00Z</dcterms:created>
  <dc:creator>WPS_1732246083</dc:creator>
  <cp:lastModifiedBy>WPS_1732246083</cp:lastModifiedBy>
  <dcterms:modified xsi:type="dcterms:W3CDTF">2024-12-25T13:29:06Z</dcterms:modified>
  <dc:title>最不利房间室内噪声设计报告书_环评版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605F04F1B8D444A3A12153DC3CC358CB_11</vt:lpwstr>
  </property>
  <property fmtid="{D5CDD505-2E9C-101B-9397-08002B2CF9AE}" pid="3" name="KSOTemplateDocerSaveRecord">
    <vt:lpwstr>eyJoZGlkIjoiZTc3Yzk3Mzc5YjY5ZGYyNmMxZDk1MDY5MTc1NmRmYWIiLCJ1c2VySWQiOiIxNjU5MTcyMDYxIn0=</vt:lpwstr>
  </property>
  <property fmtid="{D5CDD505-2E9C-101B-9397-08002B2CF9AE}" pid="4" name="KSOProductBuildVer">
    <vt:lpwstr>2052-0.0.0.0</vt:lpwstr>
  </property>
</Properties>
</file>