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新建项目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江苏-常州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2024年12月30日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9B817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T18136830637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0A5BF150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_Toc9222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_Toc9222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28EAA2D6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_Toc12225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_Toc12225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CA163A4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_Toc3666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_Toc3666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DF487AD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_Toc3973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_Toc3973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5D1D1B1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_Toc3749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_Toc3749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63AFF58B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_Toc15562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_Toc15562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0387DC14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_Toc21693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屋顶构造：保温平屋面：挤塑聚苯板(XPS)+钢筋混凝土砼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_Toc21693 \h </w:instrText>
      </w:r>
      <w:r>
        <w:fldChar w:fldCharType="separate"/>
      </w:r>
      <w:r>
        <w:t>5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F670405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_Toc30445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_Toc30445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A6DDD8C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_Toc7860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_Toc7860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480186122"/>
      <w:bookmarkStart w:id="14" w:name="_Toc480186060"/>
      <w:bookmarkStart w:id="15" w:name="_Toc480218444"/>
      <w:bookmarkStart w:id="16" w:name="_Toc316568035"/>
      <w:bookmarkStart w:id="17" w:name="_Toc155690474"/>
      <w:bookmarkStart w:id="18" w:name="_Toc9222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新建项目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江苏-常州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夏热冬冷A区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5894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3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11.7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r>
              <w:t>框架结构</w:t>
            </w:r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316568036"/>
      <w:bookmarkStart w:id="30" w:name="_Toc480186061"/>
      <w:bookmarkStart w:id="31" w:name="_Toc480186123"/>
      <w:bookmarkStart w:id="32" w:name="_Toc480218445"/>
      <w:bookmarkStart w:id="33" w:name="_Toc155690475"/>
      <w:bookmarkStart w:id="34" w:name="_Toc12225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《建筑节能与可再生能源利用通用规范》GB55015-2021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480218446"/>
      <w:bookmarkStart w:id="39" w:name="_Toc480186124"/>
      <w:bookmarkStart w:id="40" w:name="_Toc155690476"/>
      <w:bookmarkStart w:id="41" w:name="_Toc3666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480218447"/>
      <w:bookmarkStart w:id="43" w:name="_Toc480186125"/>
      <w:bookmarkStart w:id="44" w:name="_Toc155690477"/>
      <w:bookmarkStart w:id="45" w:name="_Toc479931706"/>
      <w:bookmarkStart w:id="46" w:name="_Toc480186063"/>
      <w:bookmarkStart w:id="47" w:name="_Toc3973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155690478"/>
      <w:bookmarkStart w:id="49" w:name="_Toc480186064"/>
      <w:bookmarkStart w:id="50" w:name="_Toc480218448"/>
      <w:bookmarkStart w:id="51" w:name="_Toc480186126"/>
      <w:bookmarkStart w:id="52" w:name="_Toc3749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15562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3.60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72.00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55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r>
        <w:t>注：气象数据参考 江苏-南京.</w:t>
      </w:r>
      <w:r>
        <w:br w:type="textWrapping"/>
      </w:r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21693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保温平屋面：挤塑聚苯板(XPS)+钢筋混凝土砼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14EADA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细石混凝土</w:t>
            </w:r>
          </w:p>
        </w:tc>
        <w:tc>
          <w:tcPr>
            <w:tcW w:w="848" w:type="dxa"/>
            <w:vAlign w:val="center"/>
          </w:tcPr>
          <w:p w14:paraId="26FC1056">
            <w:r>
              <w:t>40</w:t>
            </w:r>
          </w:p>
        </w:tc>
        <w:tc>
          <w:tcPr>
            <w:tcW w:w="1075" w:type="dxa"/>
            <w:vAlign w:val="center"/>
          </w:tcPr>
          <w:p w14:paraId="2F0B7508">
            <w:r>
              <w:t>1.740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2500.00</w:t>
            </w:r>
          </w:p>
        </w:tc>
        <w:tc>
          <w:tcPr>
            <w:tcW w:w="1559" w:type="dxa"/>
            <w:vAlign w:val="center"/>
          </w:tcPr>
          <w:p w14:paraId="693DD3EC">
            <w:r>
              <w:t>0.0158</w:t>
            </w:r>
          </w:p>
        </w:tc>
        <w:tc>
          <w:tcPr>
            <w:tcW w:w="993" w:type="dxa"/>
            <w:vAlign w:val="center"/>
          </w:tcPr>
          <w:p w14:paraId="03F7E266">
            <w:r>
              <w:t>0.023</w:t>
            </w:r>
          </w:p>
        </w:tc>
      </w:tr>
      <w:tr w14:paraId="1F6407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97CFF6A">
            <w:r>
              <w:t>挤塑聚苯板(XPS)</w:t>
            </w:r>
          </w:p>
        </w:tc>
        <w:tc>
          <w:tcPr>
            <w:tcW w:w="848" w:type="dxa"/>
            <w:vAlign w:val="center"/>
          </w:tcPr>
          <w:p w14:paraId="76D303B6">
            <w:r>
              <w:t>200</w:t>
            </w:r>
          </w:p>
        </w:tc>
        <w:tc>
          <w:tcPr>
            <w:tcW w:w="1075" w:type="dxa"/>
            <w:vAlign w:val="center"/>
          </w:tcPr>
          <w:p w14:paraId="411E140D">
            <w:r>
              <w:t>0.030</w:t>
            </w:r>
          </w:p>
        </w:tc>
        <w:tc>
          <w:tcPr>
            <w:tcW w:w="671" w:type="dxa"/>
            <w:vAlign w:val="center"/>
          </w:tcPr>
          <w:p w14:paraId="14A06297">
            <w:r>
              <w:t>1.25</w:t>
            </w:r>
          </w:p>
        </w:tc>
        <w:tc>
          <w:tcPr>
            <w:tcW w:w="992" w:type="dxa"/>
            <w:vAlign w:val="center"/>
          </w:tcPr>
          <w:p w14:paraId="4007BE67">
            <w:r>
              <w:t>25.00</w:t>
            </w:r>
          </w:p>
        </w:tc>
        <w:tc>
          <w:tcPr>
            <w:tcW w:w="1559" w:type="dxa"/>
            <w:vAlign w:val="center"/>
          </w:tcPr>
          <w:p w14:paraId="222BD6D3">
            <w:r>
              <w:t>0.0162</w:t>
            </w:r>
          </w:p>
        </w:tc>
        <w:tc>
          <w:tcPr>
            <w:tcW w:w="993" w:type="dxa"/>
            <w:vAlign w:val="center"/>
          </w:tcPr>
          <w:p w14:paraId="693ACE56">
            <w:r>
              <w:t>5.333</w:t>
            </w:r>
          </w:p>
        </w:tc>
      </w:tr>
      <w:tr w14:paraId="57A18B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FDFF9D9">
            <w:r>
              <w:t>防水卷材</w:t>
            </w:r>
          </w:p>
        </w:tc>
        <w:tc>
          <w:tcPr>
            <w:tcW w:w="848" w:type="dxa"/>
            <w:vAlign w:val="center"/>
          </w:tcPr>
          <w:p w14:paraId="3560BCCA">
            <w:r>
              <w:t>1</w:t>
            </w:r>
          </w:p>
        </w:tc>
        <w:tc>
          <w:tcPr>
            <w:tcW w:w="1075" w:type="dxa"/>
            <w:vAlign w:val="center"/>
          </w:tcPr>
          <w:p w14:paraId="7524804D">
            <w:r>
              <w:t>200.000</w:t>
            </w:r>
          </w:p>
        </w:tc>
        <w:tc>
          <w:tcPr>
            <w:tcW w:w="671" w:type="dxa"/>
            <w:vAlign w:val="center"/>
          </w:tcPr>
          <w:p w14:paraId="0299CD48">
            <w:r>
              <w:t>1.00</w:t>
            </w:r>
          </w:p>
        </w:tc>
        <w:tc>
          <w:tcPr>
            <w:tcW w:w="992" w:type="dxa"/>
            <w:vAlign w:val="center"/>
          </w:tcPr>
          <w:p w14:paraId="2E53AEE9">
            <w:r>
              <w:t>200.00</w:t>
            </w:r>
          </w:p>
        </w:tc>
        <w:tc>
          <w:tcPr>
            <w:tcW w:w="1559" w:type="dxa"/>
            <w:vAlign w:val="center"/>
          </w:tcPr>
          <w:p w14:paraId="5C22B3D1">
            <w:r>
              <w:t>0.0210</w:t>
            </w:r>
          </w:p>
        </w:tc>
        <w:tc>
          <w:tcPr>
            <w:tcW w:w="993" w:type="dxa"/>
            <w:vAlign w:val="center"/>
          </w:tcPr>
          <w:p w14:paraId="1D3921D6">
            <w:r>
              <w:t>0.000</w:t>
            </w:r>
          </w:p>
        </w:tc>
      </w:tr>
      <w:tr w14:paraId="3C5EAA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397E348">
            <w:r>
              <w:t>陶粒混凝土找坡</w:t>
            </w:r>
          </w:p>
        </w:tc>
        <w:tc>
          <w:tcPr>
            <w:tcW w:w="848" w:type="dxa"/>
            <w:vAlign w:val="center"/>
          </w:tcPr>
          <w:p w14:paraId="317C17FE">
            <w:r>
              <w:t>30</w:t>
            </w:r>
          </w:p>
        </w:tc>
        <w:tc>
          <w:tcPr>
            <w:tcW w:w="1075" w:type="dxa"/>
            <w:vAlign w:val="center"/>
          </w:tcPr>
          <w:p w14:paraId="599BC399">
            <w:r>
              <w:t>0.890</w:t>
            </w:r>
          </w:p>
        </w:tc>
        <w:tc>
          <w:tcPr>
            <w:tcW w:w="671" w:type="dxa"/>
            <w:vAlign w:val="center"/>
          </w:tcPr>
          <w:p w14:paraId="14C60B78">
            <w:r>
              <w:t>1.50</w:t>
            </w:r>
          </w:p>
        </w:tc>
        <w:tc>
          <w:tcPr>
            <w:tcW w:w="992" w:type="dxa"/>
            <w:vAlign w:val="center"/>
          </w:tcPr>
          <w:p w14:paraId="27D71D16">
            <w:r>
              <w:t>1600.00</w:t>
            </w:r>
          </w:p>
        </w:tc>
        <w:tc>
          <w:tcPr>
            <w:tcW w:w="1559" w:type="dxa"/>
            <w:vAlign w:val="center"/>
          </w:tcPr>
          <w:p w14:paraId="26D27BFB">
            <w:r>
              <w:t>0.0315</w:t>
            </w:r>
          </w:p>
        </w:tc>
        <w:tc>
          <w:tcPr>
            <w:tcW w:w="993" w:type="dxa"/>
            <w:vAlign w:val="center"/>
          </w:tcPr>
          <w:p w14:paraId="1E76E990">
            <w:r>
              <w:t>0.022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BDFC48C">
            <w:r>
              <w:t>钢筋混凝土</w:t>
            </w:r>
          </w:p>
        </w:tc>
        <w:tc>
          <w:tcPr>
            <w:tcW w:w="848" w:type="dxa"/>
            <w:vAlign w:val="center"/>
          </w:tcPr>
          <w:p w14:paraId="604171D2">
            <w:r>
              <w:t>120</w:t>
            </w:r>
          </w:p>
        </w:tc>
        <w:tc>
          <w:tcPr>
            <w:tcW w:w="1075" w:type="dxa"/>
            <w:vAlign w:val="center"/>
          </w:tcPr>
          <w:p w14:paraId="160C09E8">
            <w:r>
              <w:t>1.740</w:t>
            </w:r>
          </w:p>
        </w:tc>
        <w:tc>
          <w:tcPr>
            <w:tcW w:w="671" w:type="dxa"/>
            <w:vAlign w:val="center"/>
          </w:tcPr>
          <w:p w14:paraId="5AA3E085">
            <w:r>
              <w:t>1.00</w:t>
            </w:r>
          </w:p>
        </w:tc>
        <w:tc>
          <w:tcPr>
            <w:tcW w:w="992" w:type="dxa"/>
            <w:vAlign w:val="center"/>
          </w:tcPr>
          <w:p w14:paraId="7E6F63D5">
            <w:r>
              <w:t>2500.00</w:t>
            </w:r>
          </w:p>
        </w:tc>
        <w:tc>
          <w:tcPr>
            <w:tcW w:w="1559" w:type="dxa"/>
            <w:vAlign w:val="center"/>
          </w:tcPr>
          <w:p w14:paraId="77691DD5">
            <w:r>
              <w:t>0.0158</w:t>
            </w:r>
          </w:p>
        </w:tc>
        <w:tc>
          <w:tcPr>
            <w:tcW w:w="993" w:type="dxa"/>
            <w:vAlign w:val="center"/>
          </w:tcPr>
          <w:p w14:paraId="1B726EA2">
            <w:r>
              <w:t>0.069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7BEE7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3.60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790.6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569.2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413F1D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B7539DC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8C21112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291BF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A24D95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CCC22A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C8372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9578B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61E49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F66F6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A8B637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EAC8A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6FD1502">
            <w:pPr>
              <w:jc w:val="center"/>
            </w:pPr>
            <w:r>
              <w:t>2.6667</w:t>
            </w:r>
          </w:p>
        </w:tc>
      </w:tr>
      <w:tr w14:paraId="1D7A0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F4D509E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7733295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EC506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3474B8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C06BDF8">
            <w:pPr>
              <w:jc w:val="center"/>
            </w:pPr>
            <w:r>
              <w:t>3.75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9B5711">
            <w:pPr>
              <w:jc w:val="center"/>
            </w:pPr>
            <w:r>
              <w:t>799.2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C3652A6">
            <w:pPr>
              <w:jc w:val="center"/>
            </w:pPr>
            <w:r>
              <w:t>569.3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4296B0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0C2C28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51507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45A7A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380A89">
            <w:pPr>
              <w:jc w:val="center"/>
            </w:pPr>
          </w:p>
        </w:tc>
      </w:tr>
      <w:tr w14:paraId="05E206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EACE474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46D7174">
            <w:pPr>
              <w:jc w:val="center"/>
            </w:pPr>
            <w:r>
              <w:t>细石混凝土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1E7CED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8066C3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034EE6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E320F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B3607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F108E5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94721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870F91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3BD5E9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319FFB">
            <w:pPr>
              <w:jc w:val="center"/>
            </w:pPr>
            <w:r>
              <w:t>2531.65</w:t>
            </w:r>
          </w:p>
        </w:tc>
      </w:tr>
      <w:tr w14:paraId="79B15D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B4329F8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088583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32DED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FDB49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0064F18">
            <w:pPr>
              <w:jc w:val="center"/>
            </w:pPr>
            <w:r>
              <w:t>3.81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FF149CB">
            <w:pPr>
              <w:jc w:val="center"/>
            </w:pPr>
            <w:r>
              <w:t>802.5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A71A0E2">
            <w:pPr>
              <w:jc w:val="center"/>
            </w:pPr>
            <w:r>
              <w:t>641.5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12D73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E9030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3D2FB8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FE016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BCCA4B8">
            <w:pPr>
              <w:jc w:val="center"/>
            </w:pPr>
          </w:p>
        </w:tc>
      </w:tr>
      <w:tr w14:paraId="222735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CAB4739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1155F3C">
            <w:pPr>
              <w:jc w:val="center"/>
            </w:pPr>
            <w:r>
              <w:t>挤塑聚苯板(XPS)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EC0B163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BE41B3">
            <w:pPr>
              <w:jc w:val="center"/>
            </w:pPr>
            <w:r>
              <w:t>25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FAA3D7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CC8176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66205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ADC72D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1BF51C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375329">
            <w:pPr>
              <w:jc w:val="center"/>
            </w:pPr>
            <w:r>
              <w:t>5.33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866641">
            <w:pPr>
              <w:jc w:val="center"/>
            </w:pPr>
            <w:r>
              <w:t>0.0162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694845">
            <w:pPr>
              <w:jc w:val="center"/>
            </w:pPr>
            <w:r>
              <w:t>12345.68</w:t>
            </w:r>
          </w:p>
        </w:tc>
      </w:tr>
      <w:tr w14:paraId="545DF0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609C752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C517168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1E2068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C98CF4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687DB03">
            <w:pPr>
              <w:jc w:val="center"/>
            </w:pPr>
            <w:r>
              <w:t>17.48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56EB64">
            <w:pPr>
              <w:jc w:val="center"/>
            </w:pPr>
            <w:r>
              <w:t>1996.9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9A2A4F2">
            <w:pPr>
              <w:jc w:val="center"/>
            </w:pPr>
            <w:r>
              <w:t>993.4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E1E32E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86928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A7CBDF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CE6B4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7B9692">
            <w:pPr>
              <w:jc w:val="center"/>
            </w:pPr>
          </w:p>
        </w:tc>
      </w:tr>
      <w:tr w14:paraId="6140BF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D4BA692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6882EA8">
            <w:pPr>
              <w:jc w:val="center"/>
            </w:pPr>
            <w:r>
              <w:t>防水卷材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F90363">
            <w:pPr>
              <w:jc w:val="center"/>
            </w:pPr>
            <w:r>
              <w:t>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4EC42C">
            <w:pPr>
              <w:jc w:val="center"/>
            </w:pPr>
            <w:r>
              <w:t>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E327E3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AFAC7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84F2A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712694F">
            <w:pPr>
              <w:jc w:val="center"/>
            </w:pPr>
            <w:r>
              <w:t>200.00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CABA2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36A1DAB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FF12AF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A2307B">
            <w:pPr>
              <w:jc w:val="center"/>
            </w:pPr>
            <w:r>
              <w:t>0.00</w:t>
            </w:r>
          </w:p>
        </w:tc>
      </w:tr>
      <w:tr w14:paraId="0BE604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020E321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21F5E88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3866CA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711EDE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48866B2">
            <w:pPr>
              <w:jc w:val="center"/>
            </w:pPr>
            <w:r>
              <w:t>17.48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95DA65">
            <w:pPr>
              <w:jc w:val="center"/>
            </w:pPr>
            <w:r>
              <w:t>1996.9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D624580">
            <w:pPr>
              <w:jc w:val="center"/>
            </w:pPr>
            <w:r>
              <w:t>993.4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B2C60A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F89AC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0BDEC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52C2F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0D957C2">
            <w:pPr>
              <w:jc w:val="center"/>
            </w:pPr>
          </w:p>
        </w:tc>
      </w:tr>
      <w:tr w14:paraId="541DD3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71ACCCF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D351F7C">
            <w:pPr>
              <w:jc w:val="center"/>
            </w:pPr>
            <w:r>
              <w:t>陶粒混凝土找坡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2C7CF21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E86F61">
            <w:pPr>
              <w:jc w:val="center"/>
            </w:pPr>
            <w:r>
              <w:t>1600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8B69A2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3A521C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CB549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7115FC">
            <w:pPr>
              <w:jc w:val="center"/>
            </w:pPr>
            <w:r>
              <w:t>0.89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51185E4">
            <w:pPr>
              <w:jc w:val="center"/>
            </w:pPr>
            <w:r>
              <w:t>1.50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8C9CA0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BA5DC87">
            <w:pPr>
              <w:jc w:val="center"/>
            </w:pPr>
            <w:r>
              <w:t>0.0315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CA30A2">
            <w:pPr>
              <w:jc w:val="center"/>
            </w:pPr>
            <w:r>
              <w:t>952.38</w:t>
            </w:r>
          </w:p>
        </w:tc>
      </w:tr>
      <w:tr w14:paraId="0DDCA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B863D6C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1FA4C27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FE750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10A2D1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5EB7CE8">
            <w:pPr>
              <w:jc w:val="center"/>
            </w:pPr>
            <w:r>
              <w:t>17.54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2CD182">
            <w:pPr>
              <w:jc w:val="center"/>
            </w:pPr>
            <w:r>
              <w:t>2004.2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F4231B5">
            <w:pPr>
              <w:jc w:val="center"/>
            </w:pPr>
            <w:r>
              <w:t>1020.5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91FA77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42957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C53A17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5BAE0A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575740">
            <w:pPr>
              <w:jc w:val="center"/>
            </w:pPr>
          </w:p>
        </w:tc>
      </w:tr>
      <w:tr w14:paraId="1E2432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E577831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18DB375">
            <w:pPr>
              <w:jc w:val="center"/>
            </w:pPr>
            <w:r>
              <w:t>钢筋混凝土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C57BB5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4C69AC">
            <w:pPr>
              <w:jc w:val="center"/>
            </w:pPr>
            <w:r>
              <w:t>2500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BF97E9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762F9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2B373F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59ABFF2">
            <w:pPr>
              <w:jc w:val="center"/>
            </w:pPr>
            <w:r>
              <w:t>1.74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7129CBE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E8316D">
            <w:pPr>
              <w:jc w:val="center"/>
            </w:pPr>
            <w:r>
              <w:t>0.07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F525460">
            <w:pPr>
              <w:jc w:val="center"/>
            </w:pPr>
            <w:r>
              <w:t>0.0158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EC90C9">
            <w:pPr>
              <w:jc w:val="center"/>
            </w:pPr>
            <w:r>
              <w:t>7594.94</w:t>
            </w:r>
          </w:p>
        </w:tc>
      </w:tr>
      <w:tr w14:paraId="726049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B2583B9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8334C89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3EE33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C10EC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4AD5C60">
            <w:pPr>
              <w:jc w:val="center"/>
            </w:pPr>
            <w:r>
              <w:t>17.72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B7DC89">
            <w:pPr>
              <w:jc w:val="center"/>
            </w:pPr>
            <w:r>
              <w:t>2026.5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8A379BF">
            <w:pPr>
              <w:jc w:val="center"/>
            </w:pPr>
            <w:r>
              <w:t>1237.0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39CD42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04B3E8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2C49F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4A54B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A1E809">
            <w:pPr>
              <w:jc w:val="center"/>
            </w:pPr>
          </w:p>
        </w:tc>
      </w:tr>
      <w:tr w14:paraId="177A70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4D8C430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D81C4B0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BD122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C778E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1D99DA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5E339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DC229A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D67FE6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6BCAF5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393E97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7CB5A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10246F0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40056A6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9344550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DA3702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57667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FAA0840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9353E5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54A6D3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6E051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7ED2A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D668BF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42DE0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5F2A11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5.42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3.79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20893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927)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2531.65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569.23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801.10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25.00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0.20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0.00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5D7EA14D">
      <w:pPr>
        <w:pStyle w:val="4"/>
        <w:spacing w:line="240" w:lineRule="atLeast"/>
        <w:rPr>
          <w:kern w:val="2"/>
        </w:rPr>
      </w:pPr>
      <w:bookmarkStart w:id="80" w:name="_Toc30445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构造：外墙（填充墙）构造一砼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398E6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5ABF3DF0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A922F0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D4533CC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0E24798E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29CE743F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DF9391F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FC84F6F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50CB20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67329E9D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A32C24B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E40826E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5B46707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47C07038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69FB0A7E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56ED9AEB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3FC82F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224F9DB">
            <w:r>
              <w:t>饰面层</w:t>
            </w:r>
          </w:p>
        </w:tc>
        <w:tc>
          <w:tcPr>
            <w:tcW w:w="848" w:type="dxa"/>
            <w:vAlign w:val="center"/>
          </w:tcPr>
          <w:p w14:paraId="5A529D8A">
            <w:r>
              <w:t>1</w:t>
            </w:r>
          </w:p>
        </w:tc>
        <w:tc>
          <w:tcPr>
            <w:tcW w:w="1075" w:type="dxa"/>
            <w:vAlign w:val="center"/>
          </w:tcPr>
          <w:p w14:paraId="03F78A0B">
            <w:r>
              <w:t>200.000</w:t>
            </w:r>
          </w:p>
        </w:tc>
        <w:tc>
          <w:tcPr>
            <w:tcW w:w="671" w:type="dxa"/>
            <w:vAlign w:val="center"/>
          </w:tcPr>
          <w:p w14:paraId="4EE88169">
            <w:r>
              <w:t>1.00</w:t>
            </w:r>
          </w:p>
        </w:tc>
        <w:tc>
          <w:tcPr>
            <w:tcW w:w="992" w:type="dxa"/>
            <w:vAlign w:val="center"/>
          </w:tcPr>
          <w:p w14:paraId="524CCE15">
            <w:r>
              <w:t>200.00</w:t>
            </w:r>
          </w:p>
        </w:tc>
        <w:tc>
          <w:tcPr>
            <w:tcW w:w="1559" w:type="dxa"/>
            <w:vAlign w:val="center"/>
          </w:tcPr>
          <w:p w14:paraId="637208CE">
            <w:r>
              <w:t>0.0210</w:t>
            </w:r>
          </w:p>
        </w:tc>
        <w:tc>
          <w:tcPr>
            <w:tcW w:w="993" w:type="dxa"/>
            <w:vAlign w:val="center"/>
          </w:tcPr>
          <w:p w14:paraId="7C1CA365">
            <w:r>
              <w:t>0.000</w:t>
            </w:r>
          </w:p>
        </w:tc>
      </w:tr>
      <w:tr w14:paraId="7C93E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366CEBD">
            <w:r>
              <w:t>水泥砂浆</w:t>
            </w:r>
          </w:p>
        </w:tc>
        <w:tc>
          <w:tcPr>
            <w:tcW w:w="848" w:type="dxa"/>
            <w:vAlign w:val="center"/>
          </w:tcPr>
          <w:p w14:paraId="45F7338E">
            <w:r>
              <w:t>20</w:t>
            </w:r>
          </w:p>
        </w:tc>
        <w:tc>
          <w:tcPr>
            <w:tcW w:w="1075" w:type="dxa"/>
            <w:vAlign w:val="center"/>
          </w:tcPr>
          <w:p w14:paraId="2212CD2C">
            <w:r>
              <w:t>0.930</w:t>
            </w:r>
          </w:p>
        </w:tc>
        <w:tc>
          <w:tcPr>
            <w:tcW w:w="671" w:type="dxa"/>
            <w:vAlign w:val="center"/>
          </w:tcPr>
          <w:p w14:paraId="140183C5">
            <w:r>
              <w:t>1.00</w:t>
            </w:r>
          </w:p>
        </w:tc>
        <w:tc>
          <w:tcPr>
            <w:tcW w:w="992" w:type="dxa"/>
            <w:vAlign w:val="center"/>
          </w:tcPr>
          <w:p w14:paraId="03D1FC63">
            <w:r>
              <w:t>1800.00</w:t>
            </w:r>
          </w:p>
        </w:tc>
        <w:tc>
          <w:tcPr>
            <w:tcW w:w="1559" w:type="dxa"/>
            <w:vAlign w:val="center"/>
          </w:tcPr>
          <w:p w14:paraId="40392CFD">
            <w:r>
              <w:t>0.0210</w:t>
            </w:r>
          </w:p>
        </w:tc>
        <w:tc>
          <w:tcPr>
            <w:tcW w:w="993" w:type="dxa"/>
            <w:vAlign w:val="center"/>
          </w:tcPr>
          <w:p w14:paraId="0E0E2EB8">
            <w:r>
              <w:t>0.022</w:t>
            </w:r>
          </w:p>
        </w:tc>
      </w:tr>
      <w:tr w14:paraId="16D241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25E9C58">
            <w:r>
              <w:t>岩棉板（夏热冬冷地区）</w:t>
            </w:r>
          </w:p>
        </w:tc>
        <w:tc>
          <w:tcPr>
            <w:tcW w:w="848" w:type="dxa"/>
            <w:vAlign w:val="center"/>
          </w:tcPr>
          <w:p w14:paraId="6DBFBFE9">
            <w:r>
              <w:t>40</w:t>
            </w:r>
          </w:p>
        </w:tc>
        <w:tc>
          <w:tcPr>
            <w:tcW w:w="1075" w:type="dxa"/>
            <w:vAlign w:val="center"/>
          </w:tcPr>
          <w:p w14:paraId="7730978D">
            <w:r>
              <w:t>0.040</w:t>
            </w:r>
          </w:p>
        </w:tc>
        <w:tc>
          <w:tcPr>
            <w:tcW w:w="671" w:type="dxa"/>
            <w:vAlign w:val="center"/>
          </w:tcPr>
          <w:p w14:paraId="0D1C1DA5">
            <w:r>
              <w:t>1.20</w:t>
            </w:r>
          </w:p>
        </w:tc>
        <w:tc>
          <w:tcPr>
            <w:tcW w:w="992" w:type="dxa"/>
            <w:vAlign w:val="center"/>
          </w:tcPr>
          <w:p w14:paraId="5829505B">
            <w:r>
              <w:t>140.00</w:t>
            </w:r>
          </w:p>
        </w:tc>
        <w:tc>
          <w:tcPr>
            <w:tcW w:w="1559" w:type="dxa"/>
            <w:vAlign w:val="center"/>
          </w:tcPr>
          <w:p w14:paraId="6FED3CFF">
            <w:r>
              <w:t>0.4880</w:t>
            </w:r>
          </w:p>
        </w:tc>
        <w:tc>
          <w:tcPr>
            <w:tcW w:w="993" w:type="dxa"/>
            <w:vAlign w:val="center"/>
          </w:tcPr>
          <w:p w14:paraId="2BF42E13">
            <w:r>
              <w:t>0.833</w:t>
            </w:r>
          </w:p>
        </w:tc>
      </w:tr>
      <w:tr w14:paraId="251683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1BFEC3EF">
            <w:r>
              <w:t>防水砂浆</w:t>
            </w:r>
          </w:p>
        </w:tc>
        <w:tc>
          <w:tcPr>
            <w:tcW w:w="848" w:type="dxa"/>
            <w:vAlign w:val="center"/>
          </w:tcPr>
          <w:p w14:paraId="6A246EF9">
            <w:r>
              <w:t>20</w:t>
            </w:r>
          </w:p>
        </w:tc>
        <w:tc>
          <w:tcPr>
            <w:tcW w:w="1075" w:type="dxa"/>
            <w:vAlign w:val="center"/>
          </w:tcPr>
          <w:p w14:paraId="16359F67">
            <w:r>
              <w:t>0.930</w:t>
            </w:r>
          </w:p>
        </w:tc>
        <w:tc>
          <w:tcPr>
            <w:tcW w:w="671" w:type="dxa"/>
            <w:vAlign w:val="center"/>
          </w:tcPr>
          <w:p w14:paraId="21738094">
            <w:r>
              <w:t>1.00</w:t>
            </w:r>
          </w:p>
        </w:tc>
        <w:tc>
          <w:tcPr>
            <w:tcW w:w="992" w:type="dxa"/>
            <w:vAlign w:val="center"/>
          </w:tcPr>
          <w:p w14:paraId="672A89A3">
            <w:r>
              <w:t>1800.00</w:t>
            </w:r>
          </w:p>
        </w:tc>
        <w:tc>
          <w:tcPr>
            <w:tcW w:w="1559" w:type="dxa"/>
            <w:vAlign w:val="center"/>
          </w:tcPr>
          <w:p w14:paraId="6A19B8FC">
            <w:r>
              <w:t>0.0210</w:t>
            </w:r>
          </w:p>
        </w:tc>
        <w:tc>
          <w:tcPr>
            <w:tcW w:w="993" w:type="dxa"/>
            <w:vAlign w:val="center"/>
          </w:tcPr>
          <w:p w14:paraId="6A90E3FA">
            <w:r>
              <w:t>0.022</w:t>
            </w:r>
          </w:p>
        </w:tc>
      </w:tr>
      <w:tr w14:paraId="603AE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5269C643">
            <w:r>
              <w:t>ALC外墙板</w:t>
            </w:r>
          </w:p>
        </w:tc>
        <w:tc>
          <w:tcPr>
            <w:tcW w:w="848" w:type="dxa"/>
            <w:vAlign w:val="center"/>
          </w:tcPr>
          <w:p w14:paraId="598804CF">
            <w:r>
              <w:t>200</w:t>
            </w:r>
          </w:p>
        </w:tc>
        <w:tc>
          <w:tcPr>
            <w:tcW w:w="1075" w:type="dxa"/>
            <w:vAlign w:val="center"/>
          </w:tcPr>
          <w:p w14:paraId="2896A27F">
            <w:r>
              <w:t>0.170</w:t>
            </w:r>
          </w:p>
        </w:tc>
        <w:tc>
          <w:tcPr>
            <w:tcW w:w="671" w:type="dxa"/>
            <w:vAlign w:val="center"/>
          </w:tcPr>
          <w:p w14:paraId="545FB908">
            <w:r>
              <w:t>1.10</w:t>
            </w:r>
          </w:p>
        </w:tc>
        <w:tc>
          <w:tcPr>
            <w:tcW w:w="992" w:type="dxa"/>
            <w:vAlign w:val="center"/>
          </w:tcPr>
          <w:p w14:paraId="08AAB2A0">
            <w:r>
              <w:t>650.00</w:t>
            </w:r>
          </w:p>
        </w:tc>
        <w:tc>
          <w:tcPr>
            <w:tcW w:w="1559" w:type="dxa"/>
            <w:vAlign w:val="center"/>
          </w:tcPr>
          <w:p w14:paraId="6E815802">
            <w:r>
              <w:t>0.1200</w:t>
            </w:r>
          </w:p>
        </w:tc>
        <w:tc>
          <w:tcPr>
            <w:tcW w:w="993" w:type="dxa"/>
            <w:vAlign w:val="center"/>
          </w:tcPr>
          <w:p w14:paraId="31FFEDB3">
            <w:r>
              <w:t>1.070</w:t>
            </w:r>
          </w:p>
        </w:tc>
      </w:tr>
      <w:bookmarkEnd w:id="66"/>
    </w:tbl>
    <w:p w14:paraId="4DBD09D1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2E6E3C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33E6D8D4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24093E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138048D5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1038865C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B9D6B9A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5BFFE403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604DEFD8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34405076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1DA8F18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7200ED65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24C5A647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13A7A718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424BFF63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208A55E8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B16EFF9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5724301A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B14EC7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065103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2CF2629A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32B639CF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21CE2C11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EA880ED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1E2B6FD7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095C6FDF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10A0512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073A9D3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6726810C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45FE7A64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37CB189D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70624EAD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1E7501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FA4B1E3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2A3A56B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9DB7605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EEC8B4C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D34C7F1">
            <w:pPr>
              <w:jc w:val="center"/>
            </w:pPr>
            <w:r>
              <w:t>3.60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DCAE0D">
            <w:pPr>
              <w:jc w:val="center"/>
            </w:pPr>
            <w:r>
              <w:t>790.6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799A197">
            <w:pPr>
              <w:jc w:val="center"/>
            </w:pPr>
            <w:r>
              <w:t>569.2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37EFE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82DDE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7C002A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D789B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5D3EA10">
            <w:pPr>
              <w:jc w:val="center"/>
            </w:pPr>
          </w:p>
        </w:tc>
      </w:tr>
      <w:tr w14:paraId="4F991A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E6EC527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B9D8088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A2554B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C5407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628E22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1B68D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0FB1B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8CD29B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D7414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B8C92D2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F7728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F29E8B">
            <w:pPr>
              <w:jc w:val="center"/>
            </w:pPr>
            <w:r>
              <w:t>2.6667</w:t>
            </w:r>
          </w:p>
        </w:tc>
      </w:tr>
      <w:tr w14:paraId="494B05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DCB4FAD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3C70EEE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71FCA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64EB7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A16B1FE">
            <w:pPr>
              <w:jc w:val="center"/>
            </w:pPr>
            <w:r>
              <w:t>3.94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1F4299C">
            <w:pPr>
              <w:jc w:val="center"/>
            </w:pPr>
            <w:r>
              <w:t>809.5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52A0FF">
            <w:pPr>
              <w:jc w:val="center"/>
            </w:pPr>
            <w:r>
              <w:t>569.7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D2DCA9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9B5E38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32418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2122B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0F9048">
            <w:pPr>
              <w:jc w:val="center"/>
            </w:pPr>
          </w:p>
        </w:tc>
      </w:tr>
      <w:tr w14:paraId="166CB6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D519281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8FB7BE6">
            <w:pPr>
              <w:jc w:val="center"/>
            </w:pPr>
            <w:r>
              <w:t>饰面层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32B8361">
            <w:pPr>
              <w:jc w:val="center"/>
            </w:pPr>
            <w:r>
              <w:t>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BF054F5">
            <w:pPr>
              <w:jc w:val="center"/>
            </w:pPr>
            <w:r>
              <w:t>200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5F2191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AE3BB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B755B8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55BAB60">
            <w:pPr>
              <w:jc w:val="center"/>
            </w:pPr>
            <w:r>
              <w:t>200.00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C2D77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812FB8">
            <w:pPr>
              <w:jc w:val="center"/>
            </w:pPr>
            <w:r>
              <w:t>0.00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47C674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E97B87">
            <w:pPr>
              <w:jc w:val="center"/>
            </w:pPr>
            <w:r>
              <w:t>0.00</w:t>
            </w:r>
          </w:p>
        </w:tc>
      </w:tr>
      <w:tr w14:paraId="2B52F4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7041A42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7A876FF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F832C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98BDC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14B143D">
            <w:pPr>
              <w:jc w:val="center"/>
            </w:pPr>
            <w:r>
              <w:t>3.94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CFD0939">
            <w:pPr>
              <w:jc w:val="center"/>
            </w:pPr>
            <w:r>
              <w:t>809.5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0A2EAE3">
            <w:pPr>
              <w:jc w:val="center"/>
            </w:pPr>
            <w:r>
              <w:t>569.7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81D472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FD4B89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4F512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623D24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CD04A3">
            <w:pPr>
              <w:jc w:val="center"/>
            </w:pPr>
          </w:p>
        </w:tc>
      </w:tr>
      <w:tr w14:paraId="01F88B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8DEDF67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C8CF764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DF19F5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8D2DADD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1E6ECF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109FF7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140CE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72B925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EA524F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0D2D73E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465152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F578ED6">
            <w:pPr>
              <w:jc w:val="center"/>
            </w:pPr>
            <w:r>
              <w:t>952.38</w:t>
            </w:r>
          </w:p>
        </w:tc>
      </w:tr>
      <w:tr w14:paraId="2A2EC5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25E2C2C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978D7AD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5B8CCC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774698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02F1A53">
            <w:pPr>
              <w:jc w:val="center"/>
            </w:pPr>
            <w:r>
              <w:t>4.08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BB056A">
            <w:pPr>
              <w:jc w:val="center"/>
            </w:pPr>
            <w:r>
              <w:t>818.0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E1FF269">
            <w:pPr>
              <w:jc w:val="center"/>
            </w:pPr>
            <w:r>
              <w:t>743.3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4AD6CD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2A4A70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7BAD7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B0B9C1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70050D">
            <w:pPr>
              <w:jc w:val="center"/>
            </w:pPr>
          </w:p>
        </w:tc>
      </w:tr>
      <w:tr w14:paraId="1E94D9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8F8E6AF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6382C90">
            <w:pPr>
              <w:jc w:val="center"/>
            </w:pPr>
            <w:r>
              <w:t>岩棉板（夏热冬冷地区）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37FF3A">
            <w:pPr>
              <w:jc w:val="center"/>
            </w:pPr>
            <w:r>
              <w:t>40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233AF6">
            <w:pPr>
              <w:jc w:val="center"/>
            </w:pPr>
            <w:r>
              <w:t>140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1DE796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220031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CFDB70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D0DDB7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4C82586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059532">
            <w:pPr>
              <w:jc w:val="center"/>
            </w:pPr>
            <w:r>
              <w:t>0.83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7C7C4D5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533FDC">
            <w:pPr>
              <w:jc w:val="center"/>
            </w:pPr>
            <w:r>
              <w:t>81.97</w:t>
            </w:r>
          </w:p>
        </w:tc>
      </w:tr>
      <w:tr w14:paraId="73295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64BEF3B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72A75BF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C2D5ED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EF461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35AE02E">
            <w:pPr>
              <w:jc w:val="center"/>
            </w:pPr>
            <w:r>
              <w:t>9.78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81FAFB">
            <w:pPr>
              <w:jc w:val="center"/>
            </w:pPr>
            <w:r>
              <w:t>1209.8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83DF646">
            <w:pPr>
              <w:jc w:val="center"/>
            </w:pPr>
            <w:r>
              <w:t>758.3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96A62F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C14BB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17739A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8FFBA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4046E58">
            <w:pPr>
              <w:jc w:val="center"/>
            </w:pPr>
          </w:p>
        </w:tc>
      </w:tr>
      <w:tr w14:paraId="52B3F4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8266FA9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1F2F44">
            <w:pPr>
              <w:jc w:val="center"/>
            </w:pPr>
            <w:r>
              <w:t>防水砂浆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B47F019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04BDD0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888811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B1DFE7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C5DB5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37F5349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D83CCDC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5D800A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66D562C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C27098C">
            <w:pPr>
              <w:jc w:val="center"/>
            </w:pPr>
            <w:r>
              <w:t>952.38</w:t>
            </w:r>
          </w:p>
        </w:tc>
      </w:tr>
      <w:tr w14:paraId="4C5D2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FE07ED6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488F63D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D93709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81ED0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2F11BE9">
            <w:pPr>
              <w:jc w:val="center"/>
            </w:pPr>
            <w:r>
              <w:t>9.93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61AF357">
            <w:pPr>
              <w:jc w:val="center"/>
            </w:pPr>
            <w:r>
              <w:t>1221.6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8A11064">
            <w:pPr>
              <w:jc w:val="center"/>
            </w:pPr>
            <w:r>
              <w:t>931.9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484E26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0BEBC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D068BA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8D7C1D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CDF1BD">
            <w:pPr>
              <w:jc w:val="center"/>
            </w:pPr>
          </w:p>
        </w:tc>
      </w:tr>
      <w:tr w14:paraId="73D568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6F93F6B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2DBF950">
            <w:pPr>
              <w:jc w:val="center"/>
            </w:pPr>
            <w:r>
              <w:t>ALC外墙板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9B3510">
            <w:pPr>
              <w:jc w:val="center"/>
            </w:pPr>
            <w:r>
              <w:t>200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F1B0F9">
            <w:pPr>
              <w:jc w:val="center"/>
            </w:pPr>
            <w:r>
              <w:t>650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0B1BD8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CBEC9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62134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1328347">
            <w:pPr>
              <w:jc w:val="center"/>
            </w:pPr>
            <w:r>
              <w:t>0.17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E0F838">
            <w:pPr>
              <w:jc w:val="center"/>
            </w:pPr>
            <w:r>
              <w:t>1.10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2CA771">
            <w:pPr>
              <w:jc w:val="center"/>
            </w:pPr>
            <w:r>
              <w:t>1.07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C87E29">
            <w:pPr>
              <w:jc w:val="center"/>
            </w:pPr>
            <w:r>
              <w:t>0.1200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36DF860">
            <w:pPr>
              <w:jc w:val="center"/>
            </w:pPr>
            <w:r>
              <w:t>1666.67</w:t>
            </w:r>
          </w:p>
        </w:tc>
      </w:tr>
      <w:tr w14:paraId="7731EB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A6C2685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7CB908C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E88F6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C9355F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1F72FCD">
            <w:pPr>
              <w:jc w:val="center"/>
            </w:pPr>
            <w:r>
              <w:t>17.25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DBAEE18">
            <w:pPr>
              <w:jc w:val="center"/>
            </w:pPr>
            <w:r>
              <w:t>1967.2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318067D">
            <w:pPr>
              <w:jc w:val="center"/>
            </w:pPr>
            <w:r>
              <w:t>1235.7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BAB38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35A1A2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36001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6C011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2C72441">
            <w:pPr>
              <w:jc w:val="center"/>
            </w:pPr>
          </w:p>
        </w:tc>
      </w:tr>
      <w:tr w14:paraId="31AF74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5975D10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5320A53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212509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229330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96A5DC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AF219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109F38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D93C6E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5673C4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D4933E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4DC707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09D478">
            <w:pPr>
              <w:jc w:val="center"/>
            </w:pPr>
            <w:r>
              <w:t>7.9808</w:t>
            </w:r>
          </w:p>
        </w:tc>
      </w:tr>
      <w:tr w14:paraId="34F15E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CDA31F7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103C1E9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D0C0D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565337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C7ED654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5D31E3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80E4E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AD257F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F6CAE4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E34DE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F1D93F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6F1D7C3">
            <w:pPr>
              <w:jc w:val="center"/>
            </w:pPr>
          </w:p>
        </w:tc>
      </w:tr>
      <w:bookmarkEnd w:id="67"/>
    </w:tbl>
    <w:p w14:paraId="04EC114C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3143988E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1.92</w:t>
      </w:r>
      <w:bookmarkEnd w:id="68"/>
    </w:p>
    <w:p w14:paraId="0FC58EBE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024FA41F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4AEF37E0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4.09</w:t>
      </w:r>
      <w:bookmarkEnd w:id="69"/>
    </w:p>
    <w:p w14:paraId="1B539563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547791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86DB104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03372E5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2665A44">
            <w:pPr>
              <w:jc w:val="center"/>
            </w:pPr>
            <w:r>
              <w:rPr>
                <w:rFonts w:hint="eastAsia"/>
              </w:rPr>
              <w:t>2701</w:t>
            </w:r>
            <w:bookmarkEnd w:id="70"/>
          </w:p>
        </w:tc>
        <w:tc>
          <w:tcPr>
            <w:tcW w:w="2678" w:type="dxa"/>
            <w:vAlign w:val="center"/>
          </w:tcPr>
          <w:p w14:paraId="79EA2234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611</w:t>
            </w:r>
            <w:bookmarkEnd w:id="71"/>
            <w:r>
              <w:t>)</w:t>
            </w:r>
          </w:p>
        </w:tc>
      </w:tr>
      <w:tr w14:paraId="30620F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47899B8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46B09F1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7CE98DA">
            <w:pPr>
              <w:jc w:val="center"/>
            </w:pPr>
            <w:r>
              <w:rPr>
                <w:rFonts w:hint="eastAsia"/>
              </w:rPr>
              <w:t>952.38</w:t>
            </w:r>
            <w:bookmarkEnd w:id="72"/>
          </w:p>
        </w:tc>
        <w:tc>
          <w:tcPr>
            <w:tcW w:w="2678" w:type="dxa"/>
            <w:vAlign w:val="center"/>
          </w:tcPr>
          <w:p w14:paraId="4F31753B"/>
        </w:tc>
      </w:tr>
      <w:tr w14:paraId="2F331D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7034751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C9636BA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DB46FE0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3F86DE84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4D5BAF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3B862D9F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397406A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32E5232">
            <w:pPr>
              <w:jc w:val="center"/>
            </w:pPr>
            <w:r>
              <w:rPr>
                <w:rFonts w:hint="eastAsia"/>
              </w:rPr>
              <w:t>569.23</w:t>
            </w:r>
            <w:bookmarkEnd w:id="74"/>
          </w:p>
        </w:tc>
        <w:tc>
          <w:tcPr>
            <w:tcW w:w="2678" w:type="dxa"/>
            <w:vAlign w:val="center"/>
          </w:tcPr>
          <w:p w14:paraId="11A0D14A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074D17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EEC8929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85BBA35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104DAC7A">
            <w:pPr>
              <w:jc w:val="center"/>
            </w:pPr>
            <w:r>
              <w:rPr>
                <w:rFonts w:hint="eastAsia"/>
              </w:rPr>
              <w:t>818.25</w:t>
            </w:r>
            <w:bookmarkEnd w:id="75"/>
          </w:p>
        </w:tc>
        <w:tc>
          <w:tcPr>
            <w:tcW w:w="2678" w:type="dxa"/>
            <w:vAlign w:val="center"/>
          </w:tcPr>
          <w:p w14:paraId="13398451"/>
        </w:tc>
      </w:tr>
      <w:tr w14:paraId="254502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21E791F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55EAF33B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22041311">
            <w:pPr>
              <w:jc w:val="center"/>
            </w:pPr>
            <w:r>
              <w:rPr>
                <w:rFonts w:hint="eastAsia"/>
              </w:rPr>
              <w:t>140.00</w:t>
            </w:r>
            <w:bookmarkEnd w:id="76"/>
          </w:p>
        </w:tc>
        <w:tc>
          <w:tcPr>
            <w:tcW w:w="2678" w:type="dxa"/>
            <w:vAlign w:val="center"/>
          </w:tcPr>
          <w:p w14:paraId="2C100F41"/>
        </w:tc>
      </w:tr>
      <w:tr w14:paraId="026F21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0E08059F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28AC63C6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81C9769">
            <w:pPr>
              <w:jc w:val="center"/>
            </w:pPr>
            <w:r>
              <w:rPr>
                <w:rFonts w:hint="eastAsia"/>
              </w:rPr>
              <w:t>0.04</w:t>
            </w:r>
            <w:bookmarkEnd w:id="77"/>
          </w:p>
        </w:tc>
        <w:tc>
          <w:tcPr>
            <w:tcW w:w="2678" w:type="dxa"/>
            <w:vAlign w:val="center"/>
          </w:tcPr>
          <w:p w14:paraId="32ED9D0E"/>
        </w:tc>
      </w:tr>
      <w:tr w14:paraId="59CD5B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3F181DA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77A6267E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71FFFCF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647DA5EA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  <w:bookmarkEnd w:id="79"/>
          </w:p>
        </w:tc>
      </w:tr>
    </w:tbl>
    <w:p w14:paraId="4E263A33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1" w:name="_Toc7860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46398D0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449DDDC5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480245E9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277EE7B3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652A8FE8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026464D7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05D6FB92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594C11BB">
            <w:r>
              <w:t>结论</w:t>
            </w:r>
          </w:p>
        </w:tc>
      </w:tr>
      <w:tr w14:paraId="673537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30821D0">
            <w:r>
              <w:t>屋顶</w:t>
            </w:r>
          </w:p>
        </w:tc>
        <w:tc>
          <w:tcPr>
            <w:vAlign w:val="center"/>
          </w:tcPr>
          <w:p w14:paraId="2C6215FD">
            <w:r>
              <w:t>保温平屋面：挤塑聚苯板(XPS)+钢筋混凝土</w:t>
            </w:r>
          </w:p>
        </w:tc>
        <w:tc>
          <w:tcPr>
            <w:vAlign w:val="center"/>
          </w:tcPr>
          <w:p w14:paraId="64420757">
            <w:r>
              <w:t>10</w:t>
            </w:r>
          </w:p>
        </w:tc>
        <w:tc>
          <w:tcPr>
            <w:vAlign w:val="center"/>
          </w:tcPr>
          <w:p w14:paraId="4F80D36D">
            <w:r>
              <w:t>0</w:t>
            </w:r>
          </w:p>
        </w:tc>
        <w:tc>
          <w:tcPr>
            <w:vAlign w:val="center"/>
          </w:tcPr>
          <w:p w14:paraId="56D6590A">
            <w:r>
              <w:t>927</w:t>
            </w:r>
          </w:p>
        </w:tc>
        <w:tc>
          <w:tcPr>
            <w:vAlign w:val="center"/>
          </w:tcPr>
          <w:p w14:paraId="34328AED">
            <w:r>
              <w:t>20893</w:t>
            </w:r>
          </w:p>
        </w:tc>
        <w:tc>
          <w:tcPr>
            <w:vAlign w:val="center"/>
          </w:tcPr>
          <w:p w14:paraId="4747683F">
            <w:r>
              <w:t>满足</w:t>
            </w:r>
          </w:p>
        </w:tc>
      </w:tr>
      <w:tr w14:paraId="214466E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vAlign w:val="center"/>
          </w:tcPr>
          <w:p w14:paraId="08DE4FF0">
            <w:r>
              <w:t>外墙（填充墙）</w:t>
            </w:r>
          </w:p>
        </w:tc>
        <w:tc>
          <w:tcPr>
            <w:vAlign w:val="center"/>
          </w:tcPr>
          <w:p w14:paraId="24B264E4">
            <w:r>
              <w:t>外墙（填充墙）构造一</w:t>
            </w:r>
          </w:p>
        </w:tc>
        <w:tc>
          <w:tcPr>
            <w:vAlign w:val="center"/>
          </w:tcPr>
          <w:p w14:paraId="2722BC9A">
            <w:r>
              <w:t>10</w:t>
            </w:r>
          </w:p>
        </w:tc>
        <w:tc>
          <w:tcPr>
            <w:vAlign w:val="center"/>
          </w:tcPr>
          <w:p w14:paraId="0B5FAEF0">
            <w:r>
              <w:t>0</w:t>
            </w:r>
          </w:p>
        </w:tc>
        <w:tc>
          <w:tcPr>
            <w:vAlign w:val="center"/>
          </w:tcPr>
          <w:p w14:paraId="3E3E9159">
            <w:r>
              <w:t>611</w:t>
            </w:r>
          </w:p>
        </w:tc>
        <w:tc>
          <w:tcPr>
            <w:vAlign w:val="center"/>
          </w:tcPr>
          <w:p w14:paraId="09481756">
            <w:r>
              <w:t>2701</w:t>
            </w:r>
          </w:p>
        </w:tc>
        <w:tc>
          <w:tcPr>
            <w:vAlign w:val="center"/>
          </w:tcPr>
          <w:p w14:paraId="169C27B5">
            <w:r>
              <w:t>满足</w:t>
            </w:r>
          </w:p>
        </w:tc>
      </w:tr>
    </w:tbl>
    <w:p w14:paraId="6FBCEAA1">
      <w:pPr>
        <w:widowControl/>
        <w:jc w:val="left"/>
      </w:pPr>
      <w:bookmarkStart w:id="82" w:name="_GoBack"/>
      <w:bookmarkEnd w:id="82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051C5A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3D05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uiPriority w:val="39"/>
    <w:rPr>
      <w:b/>
    </w:rPr>
  </w:style>
  <w:style w:type="paragraph" w:styleId="18">
    <w:name w:val="toc 2"/>
    <w:basedOn w:val="1"/>
    <w:next w:val="1"/>
    <w:autoRedefine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~1\AppData\Local\Temp\tmp20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tmp20.dotx</Template>
  <Pages>8</Pages>
  <Words>2328</Words>
  <Characters>3663</Characters>
  <Lines>33</Lines>
  <Paragraphs>9</Paragraphs>
  <TotalTime>2</TotalTime>
  <ScaleCrop>false</ScaleCrop>
  <LinksUpToDate>false</LinksUpToDate>
  <CharactersWithSpaces>4214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2024-12-30T01:23:00Z</dcterms:created>
  <dc:creator>WPS_1668606985</dc:creator>
  <cp:lastModifiedBy>WPS_1668606985</cp:lastModifiedBy>
  <dcterms:modified xsi:type="dcterms:W3CDTF">2024-12-30T01:26:45Z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A53187581A4647D4923DC0FA637443AD_11</vt:lpwstr>
  </property>
  <property fmtid="{D5CDD505-2E9C-101B-9397-08002B2CF9AE}" pid="4" name="KSOTemplateDocerSaveRecord">
    <vt:lpwstr>eyJoZGlkIjoiZDU3NjcyNmFmYTI1ZTM2NDE5MzAyMDJkMWJkYmU5NDIiLCJ1c2VySWQiOiIxNDQzNDM2MDc1In0=</vt:lpwstr>
  </property>
  <property fmtid="{D5CDD505-2E9C-101B-9397-08002B2CF9AE}" pid="5" name="KSOProductBuildVer">
    <vt:lpwstr>2052-12.1.0.19770</vt:lpwstr>
  </property>
</Properties>
</file>