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向阳而生-基于绿色低碳建筑的建造运行与维护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业主单位：华北水利水电大学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设计单位：华北水利水电大学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项目地址：河南省郑州市登封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项目名称：向阳而生-基于绿色低碳建筑的建造运行与维护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全寿命期单位建筑面积碳排放强为21kgCO2/（m2·a）减碳率1%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