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月下海畔——绿色低碳理念的艺术文化中心设计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成都大学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参与单位名称：成都大学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咨询单位名称：成都大学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围护结构提高6%或负荷降低4%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126.0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56.0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98.0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总得分：Q=（Q0+Q1+Q2+Q3+Q4+Q5+QA）/10=91.3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1250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1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