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C37B" w14:textId="1A6CDAF8" w:rsidR="003F0CB6" w:rsidRPr="00F34495" w:rsidRDefault="00F34495" w:rsidP="00F34495">
      <w:pPr>
        <w:jc w:val="center"/>
        <w:rPr>
          <w:b/>
          <w:bCs/>
          <w:sz w:val="24"/>
          <w:szCs w:val="24"/>
        </w:rPr>
      </w:pPr>
      <w:r w:rsidRPr="00F34495">
        <w:rPr>
          <w:rFonts w:hint="eastAsia"/>
          <w:b/>
          <w:bCs/>
          <w:sz w:val="24"/>
          <w:szCs w:val="24"/>
        </w:rPr>
        <w:t>主体与围护结构计算书</w:t>
      </w:r>
    </w:p>
    <w:p w14:paraId="0E64D73E" w14:textId="77777777" w:rsidR="00F34495" w:rsidRPr="00F34495" w:rsidRDefault="00F34495" w:rsidP="00F34495">
      <w:pPr>
        <w:spacing w:line="360" w:lineRule="auto"/>
        <w:ind w:firstLineChars="200" w:firstLine="420"/>
        <w:jc w:val="left"/>
      </w:pPr>
      <w:r w:rsidRPr="00F34495">
        <w:rPr>
          <w:rFonts w:hint="eastAsia"/>
        </w:rPr>
        <w:t>项目混凝土部分非承重外墙采用 200 厚加气混凝土砂加砌块，非承重内墙采用 200 厚/100厚加气混凝土砂加砌块。外窗采用铝合金平开窗（34mm隔热条）（5Low-E+12A+5+12A+5（单银））。</w:t>
      </w:r>
    </w:p>
    <w:p w14:paraId="4DA22177" w14:textId="77777777" w:rsidR="00F34495" w:rsidRPr="00F34495" w:rsidRDefault="00F34495" w:rsidP="00F34495">
      <w:pPr>
        <w:spacing w:line="360" w:lineRule="auto"/>
        <w:ind w:firstLineChars="200" w:firstLine="420"/>
        <w:jc w:val="left"/>
        <w:rPr>
          <w:rFonts w:hint="eastAsia"/>
        </w:rPr>
      </w:pPr>
      <w:r w:rsidRPr="00F34495">
        <w:rPr>
          <w:rFonts w:hint="eastAsia"/>
        </w:rPr>
        <w:t>透明幕墙采用隔热金属型材多腔密封窗框 K≤5.0[W/(m²K)]，</w:t>
      </w:r>
      <w:proofErr w:type="gramStart"/>
      <w:r w:rsidRPr="00F34495">
        <w:rPr>
          <w:rFonts w:hint="eastAsia"/>
        </w:rPr>
        <w:t>框面积</w:t>
      </w:r>
      <w:proofErr w:type="gramEnd"/>
      <w:r w:rsidRPr="00F34495">
        <w:rPr>
          <w:rFonts w:hint="eastAsia"/>
        </w:rPr>
        <w:t xml:space="preserve">≤20%，（6mm 中透光 Low-E+12 氩气+6mm 透明）。 </w:t>
      </w:r>
    </w:p>
    <w:p w14:paraId="5FEAB80E" w14:textId="77777777" w:rsidR="00F34495" w:rsidRPr="00F34495" w:rsidRDefault="00F34495" w:rsidP="00F34495">
      <w:pPr>
        <w:spacing w:line="360" w:lineRule="auto"/>
        <w:ind w:firstLineChars="200" w:firstLine="420"/>
        <w:jc w:val="left"/>
        <w:rPr>
          <w:rFonts w:hint="eastAsia"/>
        </w:rPr>
      </w:pPr>
      <w:r w:rsidRPr="00F34495">
        <w:rPr>
          <w:rFonts w:hint="eastAsia"/>
        </w:rPr>
        <w:t>本项目外墙、屋面门窗以及外保温结构严格按照相关规范进行设计和施工，选用安全耐久性良好的保温材料，满足建筑安全、耐久和防护的要求。</w:t>
      </w:r>
    </w:p>
    <w:p w14:paraId="29317AC7" w14:textId="77777777" w:rsidR="00F34495" w:rsidRPr="00F34495" w:rsidRDefault="00F34495" w:rsidP="00F34495">
      <w:pPr>
        <w:spacing w:line="360" w:lineRule="auto"/>
        <w:ind w:firstLineChars="200" w:firstLine="420"/>
        <w:jc w:val="left"/>
        <w:rPr>
          <w:rFonts w:hint="eastAsia"/>
        </w:rPr>
      </w:pPr>
    </w:p>
    <w:sectPr w:rsidR="00F34495" w:rsidRPr="00F34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95"/>
    <w:rsid w:val="003F0CB6"/>
    <w:rsid w:val="00A06838"/>
    <w:rsid w:val="00B7700E"/>
    <w:rsid w:val="00F3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7302"/>
  <w15:chartTrackingRefBased/>
  <w15:docId w15:val="{0D965DF2-8CAF-41CB-A294-DBB0E1D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4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4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4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4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4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4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4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4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4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44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4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4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4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4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2025-02-25T05:44:00Z</dcterms:created>
  <dcterms:modified xsi:type="dcterms:W3CDTF">2025-02-25T05:46:00Z</dcterms:modified>
</cp:coreProperties>
</file>