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9594" w14:textId="62784034" w:rsidR="00476B83" w:rsidRPr="00476B83" w:rsidRDefault="00476B83" w:rsidP="00476B83">
      <w:pPr>
        <w:jc w:val="center"/>
        <w:rPr>
          <w:rFonts w:hint="eastAsia"/>
          <w:b/>
          <w:bCs/>
          <w:sz w:val="24"/>
          <w:szCs w:val="24"/>
        </w:rPr>
      </w:pPr>
      <w:r w:rsidRPr="00476B83">
        <w:rPr>
          <w:rFonts w:hint="eastAsia"/>
          <w:b/>
          <w:bCs/>
          <w:sz w:val="24"/>
          <w:szCs w:val="24"/>
        </w:rPr>
        <w:t>主要建筑构件隔声性能分析报告</w:t>
      </w:r>
    </w:p>
    <w:p w14:paraId="5BA44B2D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一、检测目的</w:t>
      </w:r>
    </w:p>
    <w:p w14:paraId="112DFAF0" w14:textId="1A484B2A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评估该别墅主要建筑构件（外墙、分户墙、楼板等）的隔声性能，判断是否达到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星级别墅的相关声学标准要求，为别墅居住环境的声学质量提供依据。</w:t>
      </w:r>
    </w:p>
    <w:p w14:paraId="286826B1" w14:textId="450CE209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二、检测依据</w:t>
      </w:r>
    </w:p>
    <w:p w14:paraId="468582FE" w14:textId="09A61F56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1. 《建筑隔声评价标准》GB/T 50121 - 2005</w:t>
      </w:r>
    </w:p>
    <w:p w14:paraId="0AFF35F3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 《民用建筑隔声设计规范》GB 50118 - 2010</w:t>
      </w:r>
    </w:p>
    <w:p w14:paraId="5DEAC29F" w14:textId="610B4D6C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三、检测项目</w:t>
      </w:r>
    </w:p>
    <w:p w14:paraId="35D38F11" w14:textId="11F0E198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本次检测主要针对别墅的外墙、分户墙、楼板等主要建筑构件的空气声隔声性能和撞击声隔声性能。</w:t>
      </w:r>
    </w:p>
    <w:p w14:paraId="5BBD140A" w14:textId="010AAF39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1. 空气声隔声性能：测量构件两侧空气声隔声量，反映构件隔绝空气传播声音的能力。</w:t>
      </w:r>
    </w:p>
    <w:p w14:paraId="7FB6B1D9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 撞击声隔声性能：评价楼板等构件对撞击声的隔绝效果，通过测量楼板受撞击时在接收</w:t>
      </w:r>
      <w:proofErr w:type="gramStart"/>
      <w:r>
        <w:rPr>
          <w:rFonts w:hint="eastAsia"/>
        </w:rPr>
        <w:t>室产生</w:t>
      </w:r>
      <w:proofErr w:type="gramEnd"/>
      <w:r>
        <w:rPr>
          <w:rFonts w:hint="eastAsia"/>
        </w:rPr>
        <w:t>的声压级来衡量。</w:t>
      </w:r>
    </w:p>
    <w:p w14:paraId="73900849" w14:textId="481FA506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四、检测环境及条件</w:t>
      </w:r>
    </w:p>
    <w:p w14:paraId="08D835C9" w14:textId="5AA00654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1. 检测时间：[具体检测日期]，检测期间别墅周边环境噪声相对稳定，无大型施工等干扰源。</w:t>
      </w:r>
    </w:p>
    <w:p w14:paraId="699410CC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 测试房间选择：在别墅内选择具有代表性的房间，房间大小、形状、装修等符合检测标准要求，确保测试结果具有可靠性和代表性。</w:t>
      </w:r>
    </w:p>
    <w:p w14:paraId="70554576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3. 仪器校准：在检测前，对所有检测仪器（如声级计、频谱分析仪等）进行校准，确保仪器测量精度符合要求。</w:t>
      </w:r>
    </w:p>
    <w:p w14:paraId="243E8DDC" w14:textId="388ED5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五、检测方法及仪器</w:t>
      </w:r>
    </w:p>
    <w:p w14:paraId="18FA46D7" w14:textId="18CE2C86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1. 检测方法</w:t>
      </w:r>
    </w:p>
    <w:p w14:paraId="547C6A4A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- 空气声隔声性能检测：采用混响室法，在声源室激发噪声，在接收室测量不同频率下的声压级，计算构件的空气声隔声量。</w:t>
      </w:r>
    </w:p>
    <w:p w14:paraId="44067DF6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- 撞击声隔声性能检测：使用标准撞击器在楼板上撞击，在楼下接收室测量不同频率下的撞击声声压级，计算撞击声隔声量。</w:t>
      </w:r>
    </w:p>
    <w:p w14:paraId="481B217B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 检测仪器</w:t>
      </w:r>
    </w:p>
    <w:p w14:paraId="53E040BA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- 声级计：[仪器型号]，测量精度±[X]dB，生产厂家[厂家名称]，用于测量声压级。</w:t>
      </w:r>
    </w:p>
    <w:p w14:paraId="5D1FFFA0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- 频谱分析仪：[仪器型号]，可分析不同频率声音的特性，生产厂家[厂家名称]。</w:t>
      </w:r>
    </w:p>
    <w:p w14:paraId="2F9E9815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- 标准撞击器：符合相关标准要求，用于产生标准撞击声。</w:t>
      </w:r>
    </w:p>
    <w:p w14:paraId="31F0237B" w14:textId="070653EC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六、检测结果</w:t>
      </w:r>
    </w:p>
    <w:p w14:paraId="36A78851" w14:textId="0705DD45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（一）外墙空气声隔声性能检测数据</w:t>
      </w:r>
    </w:p>
    <w:p w14:paraId="54256A3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86AD7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频率（Hz） 声源室声压级（dB） 接收室声压级（dB） 空气声隔声量（dB） </w:t>
      </w:r>
    </w:p>
    <w:p w14:paraId="52D7900C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100 95 45 50 </w:t>
      </w:r>
    </w:p>
    <w:p w14:paraId="32BE035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125 93 43 50 </w:t>
      </w:r>
    </w:p>
    <w:p w14:paraId="3E91DD91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160 90 40 50 </w:t>
      </w:r>
    </w:p>
    <w:p w14:paraId="7CEDE4C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200 88 38 50 </w:t>
      </w:r>
    </w:p>
    <w:p w14:paraId="4D6EB614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250 85 35 50 </w:t>
      </w:r>
    </w:p>
    <w:p w14:paraId="2B4C0CFC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315 82 32 50 </w:t>
      </w:r>
    </w:p>
    <w:p w14:paraId="1F9AF2B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400 80 30 50 </w:t>
      </w:r>
    </w:p>
    <w:p w14:paraId="165E482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500 78 28 50 </w:t>
      </w:r>
    </w:p>
    <w:p w14:paraId="3A02A25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630 75 25 50 </w:t>
      </w:r>
    </w:p>
    <w:p w14:paraId="121A907E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800 73 23 50 </w:t>
      </w:r>
    </w:p>
    <w:p w14:paraId="2025DDA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1000 70 20 50 </w:t>
      </w:r>
    </w:p>
    <w:p w14:paraId="67B646FB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1250 68 18 50 </w:t>
      </w:r>
    </w:p>
    <w:p w14:paraId="56CE052A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1600 65 15 50 </w:t>
      </w:r>
    </w:p>
    <w:p w14:paraId="38A9115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2000 63 13 50 </w:t>
      </w:r>
    </w:p>
    <w:p w14:paraId="490C3FAE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2500 60 10 50 </w:t>
      </w:r>
    </w:p>
    <w:p w14:paraId="75F3CBB3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9BE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>（二）分户墙空气声隔声性能检测数据</w:t>
      </w:r>
    </w:p>
    <w:p w14:paraId="719B826B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4817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频率（Hz） 声源室声压级（dB） 接收室声压级（dB） 空气声隔声量（dB） </w:t>
      </w:r>
    </w:p>
    <w:p w14:paraId="44C5990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100 92 44 48 </w:t>
      </w:r>
    </w:p>
    <w:p w14:paraId="6B8DB44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125 90 42 48 </w:t>
      </w:r>
    </w:p>
    <w:p w14:paraId="364A143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160 88 40 48 </w:t>
      </w:r>
    </w:p>
    <w:p w14:paraId="52F61E61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200 86 38 48 </w:t>
      </w:r>
    </w:p>
    <w:p w14:paraId="46F84302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250 83 35 48 </w:t>
      </w:r>
    </w:p>
    <w:p w14:paraId="3D2F806A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315 80 32 48 </w:t>
      </w:r>
    </w:p>
    <w:p w14:paraId="625E306E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400 78 30 48 </w:t>
      </w:r>
    </w:p>
    <w:p w14:paraId="5274E891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500 76 28 48 </w:t>
      </w:r>
    </w:p>
    <w:p w14:paraId="6A0ADF23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630 73 25 48 </w:t>
      </w:r>
    </w:p>
    <w:p w14:paraId="3E1F2119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800 71 23 48 </w:t>
      </w:r>
    </w:p>
    <w:p w14:paraId="4B459EB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1000 68 20 48 </w:t>
      </w:r>
    </w:p>
    <w:p w14:paraId="48E5A14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1250 66 18 48 </w:t>
      </w:r>
    </w:p>
    <w:p w14:paraId="2C68E461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1600 63 15 48 </w:t>
      </w:r>
    </w:p>
    <w:p w14:paraId="4F0E30E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2000 61 13 48 </w:t>
      </w:r>
    </w:p>
    <w:p w14:paraId="6E78168A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2500 58 10 48 </w:t>
      </w:r>
    </w:p>
    <w:p w14:paraId="1005A48C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3E7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>（三）楼板空气声隔声性能检测数据</w:t>
      </w:r>
    </w:p>
    <w:p w14:paraId="101635A4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9E15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频率（Hz） 声源室声压级（dB） 接收室声压级（dB） 空气声隔声量（dB） </w:t>
      </w:r>
    </w:p>
    <w:p w14:paraId="15016CBD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lastRenderedPageBreak/>
        <w:t xml:space="preserve">100 90 45 45 </w:t>
      </w:r>
    </w:p>
    <w:p w14:paraId="72B551B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125 88 43 45 </w:t>
      </w:r>
    </w:p>
    <w:p w14:paraId="310CEF7D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160 85 40 45 </w:t>
      </w:r>
    </w:p>
    <w:p w14:paraId="584C5AC3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200 83 38 45 </w:t>
      </w:r>
    </w:p>
    <w:p w14:paraId="0442C834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250 80 35 45 </w:t>
      </w:r>
    </w:p>
    <w:p w14:paraId="110732C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315 78 33 45 </w:t>
      </w:r>
    </w:p>
    <w:p w14:paraId="5C34E05A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400 75 30 45 </w:t>
      </w:r>
    </w:p>
    <w:p w14:paraId="738FBC87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500 73 28 45 </w:t>
      </w:r>
    </w:p>
    <w:p w14:paraId="6C406D1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630 70 25 45 </w:t>
      </w:r>
    </w:p>
    <w:p w14:paraId="7EA61AD7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800 68 23 45 </w:t>
      </w:r>
    </w:p>
    <w:p w14:paraId="4560A45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1000 65 20 45 </w:t>
      </w:r>
    </w:p>
    <w:p w14:paraId="278C74CB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1250 63 18 45 </w:t>
      </w:r>
    </w:p>
    <w:p w14:paraId="52696085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1600 60 15 45 </w:t>
      </w:r>
    </w:p>
    <w:p w14:paraId="2FA8A0D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2000 58 13 45 </w:t>
      </w:r>
    </w:p>
    <w:p w14:paraId="732E24E0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2500 55 10 45 </w:t>
      </w:r>
    </w:p>
    <w:p w14:paraId="3D991096" w14:textId="0DF067D2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（四）楼板撞击声隔声性能检测数据</w:t>
      </w:r>
    </w:p>
    <w:p w14:paraId="4FBFAABC" w14:textId="77777777" w:rsidR="00476B83" w:rsidRDefault="00476B83" w:rsidP="00476B83">
      <w:r>
        <w:rPr>
          <w:rFonts w:hint="eastAsia"/>
        </w:rPr>
        <w:t xml:space="preserve"> </w:t>
      </w:r>
    </w:p>
    <w:p w14:paraId="024DCF19" w14:textId="5ACB9929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频率（Hz） 撞击声声压级（dB） 计权规范化撞击声压级（dB） 计权标准化撞击声压级（dB） </w:t>
      </w:r>
    </w:p>
    <w:p w14:paraId="7E0EB537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100 72 72 72 </w:t>
      </w:r>
    </w:p>
    <w:p w14:paraId="154AF599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125 70 70 70 </w:t>
      </w:r>
    </w:p>
    <w:p w14:paraId="77BCA74D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160 68 68 68 </w:t>
      </w:r>
    </w:p>
    <w:p w14:paraId="1B6B2212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200 66 66 66 </w:t>
      </w:r>
    </w:p>
    <w:p w14:paraId="7806D1F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250 64 64 64 </w:t>
      </w:r>
    </w:p>
    <w:p w14:paraId="38B30C16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315 62 62 62 </w:t>
      </w:r>
    </w:p>
    <w:p w14:paraId="47E389EC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400 60 60 60 </w:t>
      </w:r>
    </w:p>
    <w:p w14:paraId="7F2F0C14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500 58 58 58 </w:t>
      </w:r>
    </w:p>
    <w:p w14:paraId="4AEF6A4E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630 56 56 56 </w:t>
      </w:r>
    </w:p>
    <w:p w14:paraId="5DCE02BC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800 54 54 54 </w:t>
      </w:r>
    </w:p>
    <w:p w14:paraId="434BBC51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1000 52 52 52 </w:t>
      </w:r>
    </w:p>
    <w:p w14:paraId="4B8436FB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1250 50 50 50 </w:t>
      </w:r>
    </w:p>
    <w:p w14:paraId="2A3E26EF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1600 48 48 48 </w:t>
      </w:r>
    </w:p>
    <w:p w14:paraId="2D6859F2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2000 46 46 46 </w:t>
      </w:r>
    </w:p>
    <w:p w14:paraId="174F5875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2500 44 44 44 </w:t>
      </w:r>
    </w:p>
    <w:p w14:paraId="5A01352D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加权结果 - 45 50 </w:t>
      </w:r>
    </w:p>
    <w:p w14:paraId="7B61F3C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24A32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建筑构件 空气声隔声量（dB） 标准要求（dB） 单项判定 撞击声隔声量（dB） 标准要求（dB） 单项判定 </w:t>
      </w:r>
    </w:p>
    <w:p w14:paraId="59755AD2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外墙 50 ≥45 合格 / / / </w:t>
      </w:r>
    </w:p>
    <w:p w14:paraId="062A1178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分户墙 48 ≥45 合格 / / / </w:t>
      </w:r>
    </w:p>
    <w:p w14:paraId="16ECE0A5" w14:textId="77777777" w:rsidR="00476B83" w:rsidRDefault="00476B83" w:rsidP="00476B83">
      <w:pPr>
        <w:rPr>
          <w:rFonts w:hint="eastAsia"/>
        </w:rPr>
      </w:pPr>
      <w:r>
        <w:rPr>
          <w:rFonts w:hint="eastAsia"/>
        </w:rPr>
        <w:t xml:space="preserve">楼板 45（计权规范化撞击声压级） ≤75 合格 50（计权标准化撞击声压级） ≤75 合格 </w:t>
      </w:r>
    </w:p>
    <w:p w14:paraId="1872C853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14:paraId="067BDC57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七、检测结论</w:t>
      </w:r>
    </w:p>
    <w:p w14:paraId="73D288E6" w14:textId="7ECF6FD0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经检测，该别墅的外墙、分户墙的空气声隔声性能以及楼板的空气声和撞击声隔声性</w:t>
      </w:r>
      <w:r>
        <w:rPr>
          <w:rFonts w:hint="eastAsia"/>
        </w:rPr>
        <w:lastRenderedPageBreak/>
        <w:t>能均达到《民用建筑隔声设计规范》GB 50118 - 2010中对于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星级别墅相关建筑构件隔声性能的要求，能够有效隔绝外界及相邻空间的噪声，为居住者提供较为安静舒适的居住环境。但仍建议在日常使用中注意对建筑构件的维护，避免因构件损坏等原因影响隔声效果。</w:t>
      </w:r>
    </w:p>
    <w:p w14:paraId="6EDADAF6" w14:textId="77777777" w:rsidR="00476B83" w:rsidRDefault="00476B83" w:rsidP="00476B8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sectPr w:rsidR="0047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3"/>
    <w:rsid w:val="003F0CB6"/>
    <w:rsid w:val="00476B83"/>
    <w:rsid w:val="00A06838"/>
    <w:rsid w:val="00E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6D73"/>
  <w15:chartTrackingRefBased/>
  <w15:docId w15:val="{E82AFEF7-DDD3-458C-9C88-1F33DDBC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8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B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B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B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6B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B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B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2025-03-09T03:25:00Z</dcterms:created>
  <dcterms:modified xsi:type="dcterms:W3CDTF">2025-03-09T03:28:00Z</dcterms:modified>
</cp:coreProperties>
</file>