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eastAsia="宋体" w:hint="eastAsia"/>
          <w:lang w:eastAsia="zh-CN"/>
        </w:rPr>
      </w:pPr>
      <w:r>
        <w:rPr>
          <w:rFonts w:eastAsia="宋体" w:hint="eastAsia"/>
          <w:lang w:eastAsia="zh-CN"/>
        </w:rPr>
        <w:drawing>
          <wp:inline distL="0" distT="0" distB="0" distR="0">
            <wp:extent cx="5273675" cy="3427095"/>
            <wp:effectExtent l="0" t="0" r="9525" b="1905"/>
            <wp:docPr id="1026" name="图片 1" descr="d5169599e2497bacbc268cd4a8ff0d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3675" cy="34270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drawing>
          <wp:inline distL="0" distT="0" distB="0" distR="0">
            <wp:extent cx="5270500" cy="3481705"/>
            <wp:effectExtent l="0" t="0" r="0" b="10795"/>
            <wp:docPr id="1027" name="图片 2" descr="bd35b95c671f269931349eb10fd132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0500" cy="348170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eastAsia="宋体" w:hint="eastAsia"/>
          <w:lang w:eastAsia="zh-CN"/>
        </w:rPr>
        <w:drawing>
          <wp:inline distL="0" distT="0" distB="0" distR="0">
            <wp:extent cx="5270500" cy="3453130"/>
            <wp:effectExtent l="0" t="0" r="0" b="1270"/>
            <wp:docPr id="1028" name="图片 3" descr="d9005c2ac9b34ab2dcf8182bab5a13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0500" cy="3453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eastAsia"/>
          <w:sz w:val="24"/>
          <w:szCs w:val="24"/>
          <w:lang w:eastAsia="zh-CN"/>
        </w:rPr>
        <w:t>依主导风向定朝向，夏季长边垂直风向，冬季短边平行。内部用开放式布局，减少隔断，将通风要求高的房间放迎风面。</w:t>
      </w:r>
      <w:bookmarkStart w:id="0" w:name="_GoBack"/>
      <w:bookmarkEnd w:id="0"/>
    </w:p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>1. 自然通风效能提升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现状分析：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  根据风压差判定表数据，建筑群整体达标比例较高（如L7达93.16%，P9达88.68%），但部分建筑（如L2达标率65.21%）存在室内外风压差不足问题，可能导致自然通风效率偏低。此外，1.5米高处风速分布不均（最高4.89m/s，最低0m/s），表明局部区域存在强风或静风区，影响舒适性与通风效果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优化措施：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建筑布局调整：在低达标区域（如L2）增设导风板或通风井，优化气流路径，提升风压差均匀性。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可开启设施优化：针对达标率较低的楼板（如建筑P可开启楼板达标率74.58%），更换为气密性更优的智能开窗系统，根据风速和温湿度自动调节开合角度。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防风设计强化：在风速过高区域（＞3m/s）加装防风格栅或绿化屏障，降低强风对行人及建筑的影响。  </w:t>
      </w:r>
    </w:p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>2. 室内环境舒适度管理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现状分析：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  室内温湿度数据（假设为实测或模拟值）显示，温度范围覆盖0℃至145℃，湿度同步变化。尽管数据存在异常（如高温段重复），但仍可推测部分区域存在温湿度波动较大问题，可能与通风不足或设备调控失效相关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优化措施：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智能通风联动：将新风系统与温湿度传感器绑定，当室内温度＞26℃或湿度＞60%时，自动启动机械通风或除湿模式，维持环境在舒适区间（温度22-26℃，湿度40-60%）。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局部微气候调节：在温湿度异常区域（如高温高湿区）增设吊扇或辐射冷吊顶，提升空气流动性和体感舒适度。  </w:t>
      </w:r>
    </w:p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>3. 风环境智能监测与预警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系统搭建：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传感器网络：在建筑外围、中庭及关键房间部署无线风速仪和风压传感器，实时采集数据并上传至BIM运维平台。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动态可视化：生成风压差热力图与风速矢量图，直观展示通风薄弱区（如风速＜0.5m/s区域）和强风风险区。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预警机制：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  设定风压差＜0.3Pa或持续静风（＜0.2m/s）为预警阈值，触发系统推送运维工单，要求人工核查通风设施或启动备用风机。  </w:t>
      </w:r>
    </w:p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>4. 绿色通风与节能协同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被动式设计深化：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利用季风规律：根据季节风向数据（如过渡季主导风向），调整可开启外窗的朝向与面积，最大化自然通风潜力。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夜间通风策略：在夏季夜间开启楼宇通风系统，利用低温空气预冷建筑结构，减少日间空调负荷。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能源回收利用：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  在机械通风系统中加装热交换器（效率≥75%），回收排风中的冷/热量，预冷或预热新风，降低能耗。  </w:t>
      </w:r>
    </w:p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>5. 用户参与与运维培训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用户反馈集成：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  通过移动端App提供“通风体感评分”功能，用户可标记过闷或过凉区域，运维团队需在48小时内优化通风方案。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技能培训：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  定期组织运维人员学习CFD模拟工具和通风设备维护技术，提升其对复杂风环境的诊断与干预能力。  </w:t>
      </w:r>
    </w:p>
    <w:p>
      <w:pPr>
        <w:pStyle w:val="style0"/>
        <w:rPr>
          <w:rFonts w:eastAsia="宋体" w:hint="eastAsia"/>
          <w:lang w:eastAsia="zh-CN"/>
        </w:rPr>
      </w:pP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预期成效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1. 通风效率提升：低达标区域（如L2）风压差达标率提高至80%以上，整体自然通风覆盖率增加15%。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2. 能耗降低：通过被动式设计与热回收，机械通风能耗减少20%-30%。  </w:t>
      </w:r>
    </w:p>
    <w:p>
      <w:pPr>
        <w:pStyle w:val="style0"/>
        <w:rPr>
          <w:rFonts w:eastAsia="宋体" w:hint="default"/>
          <w:lang w:val="en-US" w:eastAsia="zh-CN"/>
        </w:rPr>
      </w:pPr>
      <w:r>
        <w:rPr>
          <w:rFonts w:eastAsia="宋体" w:hint="default"/>
          <w:lang w:val="en-US" w:eastAsia="zh-CN"/>
        </w:rPr>
        <w:t xml:space="preserve">3. 舒适度改善：室内温湿度超标率下降至10%以内，用户投诉率降低50%。   </w:t>
      </w:r>
    </w:p>
    <w:p>
      <w:pPr>
        <w:pStyle w:val="style0"/>
        <w:rPr>
          <w:rFonts w:eastAsia="宋体" w:hint="default"/>
          <w:lang w:val="en-US" w:eastAsia="zh-CN"/>
        </w:rPr>
      </w:pPr>
    </w:p>
    <w:p>
      <w:pPr>
        <w:pStyle w:val="style0"/>
        <w:rPr>
          <w:rFonts w:eastAsia="宋体" w:hint="eastAsia"/>
          <w:lang w:eastAsia="zh-CN"/>
        </w:rPr>
      </w:pPr>
      <w:r>
        <w:rPr>
          <w:rFonts w:eastAsia="宋体" w:hint="default"/>
          <w:lang w:val="en-US" w:eastAsia="zh-CN"/>
        </w:rPr>
        <w:t>本方案通过数据驱动的通风优化、智能监控系统升级及用户协同管理，构建了高效、舒适、低碳的风环境运维体系，助力建筑实现绿色性能与用户体验的双重提升。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Words>1203</Words>
  <Pages>2</Pages>
  <Characters>1302</Characters>
  <Application>WPS Office</Application>
  <DocSecurity>0</DocSecurity>
  <Paragraphs>44</Paragraphs>
  <ScaleCrop>false</ScaleCrop>
  <LinksUpToDate>false</LinksUpToDate>
  <CharactersWithSpaces>1381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2024-12-21T01:57:55Z</dcterms:created>
  <dc:creator>q1518</dc:creator>
  <lastModifiedBy>NTH-AN00</lastModifiedBy>
  <dcterms:modified xsi:type="dcterms:W3CDTF">2025-02-25T05:41:59Z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3c3797a472354c3ab796f47c1aea1c98_23</vt:lpwstr>
  </property>
</Properties>
</file>