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C8DC" w14:textId="08F8B689" w:rsidR="00B76B62" w:rsidRPr="00B76B62" w:rsidRDefault="00B76B62" w:rsidP="00B76B62">
      <w:pPr>
        <w:jc w:val="center"/>
        <w:rPr>
          <w:rFonts w:hint="eastAsia"/>
          <w:b/>
          <w:bCs/>
          <w:sz w:val="24"/>
          <w:szCs w:val="24"/>
        </w:rPr>
      </w:pPr>
      <w:r w:rsidRPr="00B76B62">
        <w:rPr>
          <w:rFonts w:hint="eastAsia"/>
          <w:b/>
          <w:bCs/>
          <w:sz w:val="24"/>
          <w:szCs w:val="24"/>
        </w:rPr>
        <w:t>装饰装修材料产品检测报告</w:t>
      </w:r>
    </w:p>
    <w:p w14:paraId="470EA66D" w14:textId="3FF72FFC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一、检测目的</w:t>
      </w:r>
    </w:p>
    <w:p w14:paraId="18137AE4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3E5E47C2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本次检测旨在全面评估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星级别墅所使用的装饰装修材料产品的质量、环保性能及安全性，判断其是否符合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星级别墅建设标准以及相关国家标准和行业规范要求，为别墅的装修质量提供科学依据，保障居住者的健康与安全。</w:t>
      </w:r>
    </w:p>
    <w:p w14:paraId="41F3A987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3BBB87E5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二、检测依据</w:t>
      </w:r>
    </w:p>
    <w:p w14:paraId="24592C97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0C1072E0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1. 国家标准：</w:t>
      </w:r>
    </w:p>
    <w:p w14:paraId="6E13C2EE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《室内装饰装修材料 人造板及其制品中甲醛释放限量》GB 18580-2017，规定人造板及其制品中甲醛释放限量值及检测方法。</w:t>
      </w:r>
    </w:p>
    <w:p w14:paraId="072A1036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《室内装饰装修材料 溶剂型木器涂料中有害物质限量》GB 18581-2020，明确溶剂型木器涂料中有害物质的限量要求。</w:t>
      </w:r>
    </w:p>
    <w:p w14:paraId="73BCA2E2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《室内装饰装修材料 内墙涂料中有害物质限量》GB 18582-2020，对内墙涂料有害物质含量做出限定。</w:t>
      </w:r>
    </w:p>
    <w:p w14:paraId="26C1ABF1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《建筑材料放射性核素限量》GB 6566-2010，规范建筑材料放射性核素的限量标准。</w:t>
      </w:r>
    </w:p>
    <w:p w14:paraId="6EEE0F7E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2. 行业标准：</w:t>
      </w:r>
    </w:p>
    <w:p w14:paraId="3DD557E6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《人造板及饰面人造板理化性能试验方法》GB/T 17657-2022，提供人造板各项理化性能的测试方法。</w:t>
      </w:r>
    </w:p>
    <w:p w14:paraId="3C99E799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《合成树脂乳液外墙涂料》GB/T 9755-2014，针对合成树脂乳液外墙涂料的技术要求、试验方法等做出规定。</w:t>
      </w:r>
    </w:p>
    <w:p w14:paraId="7756B8A3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《建筑用轻钢龙骨》GB/T 11981-2021，规定建筑用轻钢龙骨的产品分类、技术要求等内容 。</w:t>
      </w:r>
    </w:p>
    <w:p w14:paraId="54F6402C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0608B4AD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三、检测项目</w:t>
      </w:r>
    </w:p>
    <w:p w14:paraId="1707F86A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27D1AA64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1. 有害物质检测：针对装饰装修材料中可能含有的甲醛、苯、甲苯、二甲苯、挥发性有机化合物（VOC）、重金属（铅、汞、镉、铬等）以及放射性核素等有害物质进行检测，评估其</w:t>
      </w:r>
      <w:r>
        <w:rPr>
          <w:rFonts w:hint="eastAsia"/>
        </w:rPr>
        <w:lastRenderedPageBreak/>
        <w:t>对室内空气质量和人体健康的潜在影响。</w:t>
      </w:r>
    </w:p>
    <w:p w14:paraId="3182746D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2. 物理性能检测：根据不同材料类型，检测其耐磨性、耐水性、耐碱性、硬度、附着力、拉伸强度、弯曲强度等物理性能，判断材料是否满足实际使用需求和耐久性要求。例如，对木地板检测其耐磨性和防潮性；对墙面涂料检测其附着力和耐擦洗性；对门窗材料检测其抗风压性能和水密性等。</w:t>
      </w:r>
    </w:p>
    <w:p w14:paraId="74B958FA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3. 防火性能检测：对于吊顶材料、隔热材料等，检测其防火等级、阻燃性能等指标，确保在发生火灾时能够有效延缓火势蔓延，保障居住者的生命和财产安全。</w:t>
      </w:r>
    </w:p>
    <w:p w14:paraId="059777CB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1EDB5BB9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四、检测环境及条件</w:t>
      </w:r>
    </w:p>
    <w:p w14:paraId="605A8BCA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0CB1BE72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1. 检测时间：[具体检测日期]，检测期间别墅处于正常装修施工后的状态，装修完成时间符合检测要求，环境温度为[X]℃，相对湿度为[X]%。</w:t>
      </w:r>
    </w:p>
    <w:p w14:paraId="19E3CAC5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2. 样品抽取：在别墅内不同区域、不同批次的装饰装修材料中随机抽取具有代表性的样品。对于批量较大的材料，按照相关标准规定的抽样数量和方法进行抽取，确保样品能够真实反映整批材料的质量状况。抽取后的样品妥善保存和运输，避免在检测前受到损坏或污染。</w:t>
      </w:r>
    </w:p>
    <w:p w14:paraId="52E6B99D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786B91E6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五、检测方法及仪器</w:t>
      </w:r>
    </w:p>
    <w:p w14:paraId="51C92AE6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2D7FAD9F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1. 检测方法</w:t>
      </w:r>
    </w:p>
    <w:p w14:paraId="16346E1A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分光光度法：用于检测甲醛、氨等有害物质含量。通过特定的显色剂与有害物质发生反应，生成有颜色的化合物，利用分光光度计测量其吸光度，根据标准曲线计算出有害物质的浓度。</w:t>
      </w:r>
    </w:p>
    <w:p w14:paraId="74709DE7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气相色谱 - 质谱联用法（GC - MS）：分析苯、甲苯、二甲苯、VOC等有机污染物。将样品中的有机化合物分离后，通过质谱仪进行定性和定量分析，确定各成分的种类和含量。</w:t>
      </w:r>
    </w:p>
    <w:p w14:paraId="1F66AB8B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原子吸收光谱法（AAS）：检测重金属含量。利用原子对特定波长光的吸收特性，将样品原子化后，测量其对特定波长光的吸收程度，从而确定重金属的含量。</w:t>
      </w:r>
    </w:p>
    <w:p w14:paraId="40CFBA74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物理性能测试：依据相关标准规定的试验方法，如用耐磨试验机测试材料的耐磨性；用硬度计检测材料的硬度；通过拉伸试验机测定材料的拉伸强度等。</w:t>
      </w:r>
    </w:p>
    <w:p w14:paraId="7C30CE80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防火性能测试：采用专业的防火测试设备，</w:t>
      </w:r>
      <w:proofErr w:type="gramStart"/>
      <w:r>
        <w:rPr>
          <w:rFonts w:hint="eastAsia"/>
        </w:rPr>
        <w:t>如水平</w:t>
      </w:r>
      <w:proofErr w:type="gramEnd"/>
      <w:r>
        <w:rPr>
          <w:rFonts w:hint="eastAsia"/>
        </w:rPr>
        <w:t>垂直燃烧试验机，按照标准规定的试验程序，对材料的防火性能进行评估，确定其防火等级。</w:t>
      </w:r>
    </w:p>
    <w:p w14:paraId="776F06F2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2. 检测仪器</w:t>
      </w:r>
    </w:p>
    <w:p w14:paraId="796A7B41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- 分光光度计：[仪器型号]，精度达到[具体精度，如±0.001Abs]，生产厂家为[厂家名称]，具有高灵敏度和稳定性，能准确测量吸光度。</w:t>
      </w:r>
    </w:p>
    <w:p w14:paraId="05076ADF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气相色谱 - 质谱联用仪：[仪器型号]，具备高效的分离能力和准确的定性定量分析能力，生产厂家为[厂家名称]。</w:t>
      </w:r>
    </w:p>
    <w:p w14:paraId="089BA30A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原子吸收光谱仪：[仪器型号]，可对多种重金属元素进行精准检测，生产厂家为[厂家名称]。</w:t>
      </w:r>
    </w:p>
    <w:p w14:paraId="55CA68AF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各类物理性能测试设备：如耐磨试验机（[型号]）、硬度计（[型号]）、拉伸试验机（[型号]）等，均符合相关标准要求，能保证测试结果的可靠性。</w:t>
      </w:r>
    </w:p>
    <w:p w14:paraId="511EE84D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- 水平垂直燃烧试验机：[仪器型号]，用于防火性能测试，生产厂家为[厂家名称]，能模拟火灾场景，准确评估材料的防火性能。</w:t>
      </w:r>
    </w:p>
    <w:p w14:paraId="29C2ACF0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2C713A4C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六、检测结果</w:t>
      </w:r>
    </w:p>
    <w:p w14:paraId="0ED6378D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4B1DC9B4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材料类别 检测项目 单位 标准限值 检测结果 单项判定 </w:t>
      </w:r>
    </w:p>
    <w:p w14:paraId="50CFE20B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人造板材 甲醛释放量 mg/m³ [具体标准值，如1.5] 1.2 合格 </w:t>
      </w:r>
    </w:p>
    <w:p w14:paraId="521FB02A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静曲强度 MPa [具体标准值，如15] 18 合格 </w:t>
      </w:r>
    </w:p>
    <w:p w14:paraId="24B611E0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溶剂型木器涂料 挥发性有机化合物（VOC）含量 g/L [具体标准值，如420] 400 合格 </w:t>
      </w:r>
    </w:p>
    <w:p w14:paraId="77D89750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苯含量 g/kg [具体标准值，如0.3] 未检出（检测限为0.01g/kg） 合格 </w:t>
      </w:r>
    </w:p>
    <w:p w14:paraId="4B31C934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内墙涂料 挥发性有机化合物（VOC）含量 g/L [具体标准值，如80] 70 合格 </w:t>
      </w:r>
    </w:p>
    <w:p w14:paraId="5000B485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游离甲醛含量 g/kg [具体标准值，如0.1] 0.08 合格 </w:t>
      </w:r>
    </w:p>
    <w:p w14:paraId="461A29FC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陶瓷地砖 放射性核素（内照射指数</w:t>
      </w:r>
      <w:proofErr w:type="spellStart"/>
      <w:r>
        <w:rPr>
          <w:rFonts w:hint="eastAsia"/>
        </w:rPr>
        <w:t>IRa</w:t>
      </w:r>
      <w:proofErr w:type="spellEnd"/>
      <w:r>
        <w:rPr>
          <w:rFonts w:hint="eastAsia"/>
        </w:rPr>
        <w:t xml:space="preserve">） - [具体标准值，如≤1.0] 0.8 合格 </w:t>
      </w:r>
    </w:p>
    <w:p w14:paraId="74C96FF3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放射性核素（外照射指数Iγ） - [具体标准值，如≤1.3] 1.1 合格 </w:t>
      </w:r>
    </w:p>
    <w:p w14:paraId="6ED8C173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耐磨性 mm³ [具体标准值，如≤175] 150 合格 </w:t>
      </w:r>
    </w:p>
    <w:p w14:paraId="0C824281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耐污性 级 [具体标准值，如≥3] 4 合格 </w:t>
      </w:r>
    </w:p>
    <w:p w14:paraId="7C3E0DBA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门窗铝合金型材 抗拉强度 MPa [具体标准值，如≥150] 180 合格 </w:t>
      </w:r>
    </w:p>
    <w:p w14:paraId="73A1819E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硬度（韦氏硬度） HW [具体标准值，如≥8] 9 合格 </w:t>
      </w:r>
    </w:p>
    <w:p w14:paraId="15F67DB7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气密性 m³/（h·m） [具体标准值，如≤1.5] 1.2 合格 </w:t>
      </w:r>
    </w:p>
    <w:p w14:paraId="2C419DF0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水密性 Pa [具体标准值，如≥250] 300 合格 </w:t>
      </w:r>
    </w:p>
    <w:p w14:paraId="6C54CC76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0C34C7A0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>七、检测结论</w:t>
      </w:r>
    </w:p>
    <w:p w14:paraId="5FDB093C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70FE20E7" w14:textId="77777777" w:rsidR="00B76B62" w:rsidRDefault="00B76B62" w:rsidP="00B76B62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经检测，该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星级别墅所使用的装饰装修材料在有害物质含量、物理性能、防火性能等方面，大部分检测项目均符合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星级别墅建设标准以及相关国家标准和行业规范要求。但在检测过程中也发现部分材料存在一些细微问题，如个别批次的人造板材甲醛释放量接近标准限值，虽然目前判定为合格，但建议在后续使用中加强通风换气，密切关注甲醛浓度变化。整体而言，别墅装饰装修材料质量基本能够满足居住需求和安全标准，可投入正常使用。同时，建议定期对室内环境进行检测，确保居住环境的健康与安全。</w:t>
      </w:r>
    </w:p>
    <w:sectPr w:rsidR="00B76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62"/>
    <w:rsid w:val="003F0CB6"/>
    <w:rsid w:val="00A06838"/>
    <w:rsid w:val="00B76B62"/>
    <w:rsid w:val="00E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1A54"/>
  <w15:chartTrackingRefBased/>
  <w15:docId w15:val="{FB28C63E-4824-44AD-ABC6-7927BFDB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6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B6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B6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B6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B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B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B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B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B6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B6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76B6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B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B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B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B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B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6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仪 李</dc:creator>
  <cp:keywords/>
  <dc:description/>
  <cp:lastModifiedBy>仪 李</cp:lastModifiedBy>
  <cp:revision>1</cp:revision>
  <dcterms:created xsi:type="dcterms:W3CDTF">2025-03-09T03:43:00Z</dcterms:created>
  <dcterms:modified xsi:type="dcterms:W3CDTF">2025-03-09T03:47:00Z</dcterms:modified>
</cp:coreProperties>
</file>