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3AE1" w14:textId="150D8B93" w:rsidR="00D632FD" w:rsidRPr="00D632FD" w:rsidRDefault="00D632FD" w:rsidP="00D632FD">
      <w:pPr>
        <w:jc w:val="center"/>
        <w:rPr>
          <w:rFonts w:hint="eastAsia"/>
          <w:b/>
          <w:bCs/>
          <w:sz w:val="24"/>
          <w:szCs w:val="24"/>
        </w:rPr>
      </w:pPr>
      <w:r w:rsidRPr="00D632FD">
        <w:rPr>
          <w:rFonts w:hint="eastAsia"/>
          <w:b/>
          <w:bCs/>
          <w:sz w:val="24"/>
          <w:szCs w:val="24"/>
        </w:rPr>
        <w:t>地下车库一氧化碳浓度监测装置与排风设备联动运行记录</w:t>
      </w:r>
    </w:p>
    <w:p w14:paraId="122510C4" w14:textId="0D5CDB04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 xml:space="preserve"> 一、设备信息</w:t>
      </w:r>
    </w:p>
    <w:p w14:paraId="436F859C" w14:textId="3E4AEFC9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 xml:space="preserve"> 1. 一氧化碳浓度监测装置</w:t>
      </w:r>
    </w:p>
    <w:p w14:paraId="28657B2E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- 品牌型号：[具体品牌型号]</w:t>
      </w:r>
    </w:p>
    <w:p w14:paraId="58334E74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- 生产厂家：[厂家名称]</w:t>
      </w:r>
    </w:p>
    <w:p w14:paraId="4355A191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- 安装位置：地下车库[具体点位分布，如入口处、各停车区域等]</w:t>
      </w:r>
    </w:p>
    <w:p w14:paraId="472400F5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2. 排风设备</w:t>
      </w:r>
    </w:p>
    <w:p w14:paraId="4B458335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- 品牌型号：[具体品牌型号]</w:t>
      </w:r>
    </w:p>
    <w:p w14:paraId="44C757AE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- 生产厂家：[厂家名称]</w:t>
      </w:r>
    </w:p>
    <w:p w14:paraId="2E7B765E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- 开启方式：与一氧化碳浓度监测装置联动自动开启，也可手动开启</w:t>
      </w:r>
    </w:p>
    <w:p w14:paraId="220D59E3" w14:textId="5BDDC8DC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 xml:space="preserve"> 二、运行记录</w:t>
      </w:r>
    </w:p>
    <w:p w14:paraId="6AC5113A" w14:textId="66F4CB6B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 xml:space="preserve"> 日期 时间 一氧化碳浓度（ppm） 排风设备状态 联动情况说明 异常情况及处理 </w:t>
      </w:r>
    </w:p>
    <w:p w14:paraId="2532C732" w14:textId="6C691D4B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2024.11.1</w:t>
      </w:r>
      <w:r>
        <w:rPr>
          <w:rFonts w:hint="eastAsia"/>
        </w:rPr>
        <w:t xml:space="preserve">] [08:00] 10 未开启 浓度未超阈值，设备未启动 无 </w:t>
      </w:r>
    </w:p>
    <w:p w14:paraId="28109D03" w14:textId="60B43D21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2024.11.15</w:t>
      </w:r>
      <w:r>
        <w:rPr>
          <w:rFonts w:hint="eastAsia"/>
        </w:rPr>
        <w:t xml:space="preserve">] [10:30] 15 未开启 浓度未超阈值，设备未启动 无 </w:t>
      </w:r>
    </w:p>
    <w:p w14:paraId="20643962" w14:textId="7622AD6D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2024.12.1</w:t>
      </w:r>
      <w:r>
        <w:rPr>
          <w:rFonts w:hint="eastAsia"/>
        </w:rPr>
        <w:t xml:space="preserve">] [13:00] 25 开启 浓度达到阈值20ppm，设备自动启动 无 </w:t>
      </w:r>
    </w:p>
    <w:p w14:paraId="3FFA2E68" w14:textId="2D340B6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2024.12.15</w:t>
      </w:r>
      <w:r>
        <w:rPr>
          <w:rFonts w:hint="eastAsia"/>
        </w:rPr>
        <w:t xml:space="preserve">] [14:00] 18 开启 设备运行中，浓度下降 无 </w:t>
      </w:r>
    </w:p>
    <w:p w14:paraId="7BD32265" w14:textId="394A7ABB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2025.1.1</w:t>
      </w:r>
      <w:r>
        <w:rPr>
          <w:rFonts w:hint="eastAsia"/>
        </w:rPr>
        <w:t xml:space="preserve">] [15:00] 12 未开启 浓度低于阈值，设备自动关闭 无 </w:t>
      </w:r>
    </w:p>
    <w:p w14:paraId="6DDB7BFE" w14:textId="53E35C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2025.1.15</w:t>
      </w:r>
      <w:r>
        <w:rPr>
          <w:rFonts w:hint="eastAsia"/>
        </w:rPr>
        <w:t xml:space="preserve">] [09:15] 8 未开启 浓度未超阈值，设备未启动 无 </w:t>
      </w:r>
    </w:p>
    <w:p w14:paraId="1830B07E" w14:textId="538E7FF5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2025.2.1</w:t>
      </w:r>
      <w:r>
        <w:rPr>
          <w:rFonts w:hint="eastAsia"/>
        </w:rPr>
        <w:t xml:space="preserve">] [11:45] 22 开启 浓度达到阈值，设备自动启动 无 </w:t>
      </w:r>
    </w:p>
    <w:p w14:paraId="1EEF96EF" w14:textId="06BB47EF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2025.2.15</w:t>
      </w:r>
      <w:r>
        <w:rPr>
          <w:rFonts w:hint="eastAsia"/>
        </w:rPr>
        <w:t xml:space="preserve">] [13:20] 16 开启 设备运行中，浓度下降 无 </w:t>
      </w:r>
    </w:p>
    <w:p w14:paraId="687E1B66" w14:textId="67675961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2025.3.1</w:t>
      </w:r>
      <w:r>
        <w:rPr>
          <w:rFonts w:hint="eastAsia"/>
        </w:rPr>
        <w:t xml:space="preserve">] [14:30] 10 未开启 浓度低于阈值，设备自动关闭 无 </w:t>
      </w:r>
    </w:p>
    <w:p w14:paraId="48EE0A52" w14:textId="7A83974D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2025.3.3</w:t>
      </w:r>
      <w:r>
        <w:rPr>
          <w:rFonts w:hint="eastAsia"/>
        </w:rPr>
        <w:t xml:space="preserve">] [10:00] 50 开启 浓度远超阈值，设备高速运转 无 </w:t>
      </w:r>
    </w:p>
    <w:p w14:paraId="6F0EC5B3" w14:textId="3E6B2DB2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2025.3.8</w:t>
      </w:r>
      <w:r>
        <w:rPr>
          <w:rFonts w:hint="eastAsia"/>
        </w:rPr>
        <w:t xml:space="preserve">] [10:10] 45 开启 设备全力运行 无 </w:t>
      </w:r>
    </w:p>
    <w:p w14:paraId="24C36308" w14:textId="3143C551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2025.3.9</w:t>
      </w:r>
      <w:r>
        <w:rPr>
          <w:rFonts w:hint="eastAsia"/>
        </w:rPr>
        <w:t xml:space="preserve">] [10:30] 30 开启 浓度持续下降 发现1号监测装置数值波动较大，技术人员现场校准，10:45恢复正常 </w:t>
      </w:r>
    </w:p>
    <w:p w14:paraId="76BAFF3F" w14:textId="3FC6A301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2025.3.10</w:t>
      </w:r>
      <w:r>
        <w:rPr>
          <w:rFonts w:hint="eastAsia"/>
        </w:rPr>
        <w:t xml:space="preserve">] [11:00] 15 未开启 浓度低于阈值，设备自动关闭 无 </w:t>
      </w:r>
    </w:p>
    <w:p w14:paraId="7EDF0FD1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4E6EAF8C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>三、总结</w:t>
      </w:r>
    </w:p>
    <w:p w14:paraId="075179FC" w14:textId="77777777" w:rsidR="00D632FD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7E44F167" w14:textId="5BC17024" w:rsidR="003F0CB6" w:rsidRDefault="00D632FD" w:rsidP="00D632FD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在本记录周期内，一氧化碳浓度监测装置与排风设备联动基本正常。共触发联动[X]次，每次在一氧化碳浓度达到或超过阈值20ppm时，排风设备均能及时自动开启，有效降低车库内一氧化碳浓度。期间出现1号监测装置数值波动异常情况，经技术人员校准后恢复正常，未对整体运行造成严重影响。后续需加强对设备的日常巡检与维护，确保监测与排风系统稳定运行，保障地下车库空气质量及人员安全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D"/>
    <w:rsid w:val="003F0CB6"/>
    <w:rsid w:val="00A06838"/>
    <w:rsid w:val="00D632FD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FD1B"/>
  <w15:chartTrackingRefBased/>
  <w15:docId w15:val="{47C242B1-585C-4A7D-AF5E-E28CC1DD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2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2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2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2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2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2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2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2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2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32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2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2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2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2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2025-03-09T03:31:00Z</dcterms:created>
  <dcterms:modified xsi:type="dcterms:W3CDTF">2025-03-09T03:40:00Z</dcterms:modified>
</cp:coreProperties>
</file>