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3CD089">
      <w:pPr>
        <w:widowControl/>
        <w:spacing w:line="360" w:lineRule="auto"/>
        <w:jc w:val="right"/>
        <w:rPr>
          <w:rFonts w:hint="eastAsia" w:ascii="黑体" w:hAnsi="黑体" w:eastAsia="黑体" w:cs="Times New Roman"/>
          <w:b/>
          <w:kern w:val="0"/>
          <w:sz w:val="24"/>
          <w:szCs w:val="24"/>
          <w:lang w:eastAsia="zh-CN"/>
        </w:rPr>
      </w:pPr>
    </w:p>
    <w:p w14:paraId="05E6417C">
      <w:pPr>
        <w:widowControl/>
        <w:spacing w:line="360" w:lineRule="auto"/>
        <w:rPr>
          <w:rFonts w:ascii="宋体" w:hAnsi="宋体" w:eastAsia="宋体" w:cs="Times New Roman"/>
          <w:b/>
          <w:kern w:val="0"/>
          <w:sz w:val="24"/>
          <w:szCs w:val="24"/>
        </w:rPr>
      </w:pPr>
    </w:p>
    <w:p w14:paraId="7AECED3A">
      <w:pPr>
        <w:pStyle w:val="14"/>
        <w:rPr>
          <w:rFonts w:hint="default" w:ascii="Times New Roman" w:hAnsi="Times New Roman" w:cs="Times New Roman"/>
        </w:rPr>
      </w:pPr>
    </w:p>
    <w:p w14:paraId="0441CDCC">
      <w:pPr>
        <w:pStyle w:val="14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公共服务设施分析报告</w:t>
      </w:r>
    </w:p>
    <w:p w14:paraId="096A6592">
      <w:pPr>
        <w:widowControl/>
        <w:adjustRightInd w:val="0"/>
        <w:spacing w:line="360" w:lineRule="auto"/>
        <w:jc w:val="center"/>
        <w:rPr>
          <w:rFonts w:ascii="Times New Roman" w:hAnsi="Times New Roman" w:eastAsia="宋体" w:cs="Times New Roman"/>
          <w:b/>
          <w:kern w:val="0"/>
          <w:sz w:val="44"/>
          <w:szCs w:val="24"/>
        </w:rPr>
      </w:pPr>
    </w:p>
    <w:p w14:paraId="61A5D7F6">
      <w:pPr>
        <w:pStyle w:val="15"/>
      </w:pPr>
    </w:p>
    <w:p w14:paraId="596320BB">
      <w:pPr>
        <w:pStyle w:val="15"/>
      </w:pPr>
    </w:p>
    <w:p w14:paraId="26E0D638">
      <w:pPr>
        <w:pStyle w:val="15"/>
      </w:pPr>
    </w:p>
    <w:p w14:paraId="624B661B">
      <w:pPr>
        <w:pStyle w:val="15"/>
      </w:pPr>
    </w:p>
    <w:p w14:paraId="5B03D97C">
      <w:pPr>
        <w:pStyle w:val="15"/>
      </w:pPr>
    </w:p>
    <w:p w14:paraId="4F0115A1">
      <w:pPr>
        <w:pStyle w:val="15"/>
      </w:pPr>
    </w:p>
    <w:p w14:paraId="00B76D0A">
      <w:pPr>
        <w:pStyle w:val="15"/>
      </w:pPr>
    </w:p>
    <w:p w14:paraId="5EE041B4">
      <w:pPr>
        <w:pStyle w:val="15"/>
      </w:pPr>
    </w:p>
    <w:p w14:paraId="10313DA4">
      <w:pPr>
        <w:pStyle w:val="15"/>
      </w:pPr>
    </w:p>
    <w:p w14:paraId="397A9F97">
      <w:pPr>
        <w:pStyle w:val="15"/>
      </w:pPr>
    </w:p>
    <w:p w14:paraId="6DCC14DC">
      <w:pPr>
        <w:pStyle w:val="15"/>
      </w:pPr>
    </w:p>
    <w:p w14:paraId="1054A64B">
      <w:pPr>
        <w:pStyle w:val="15"/>
      </w:pPr>
    </w:p>
    <w:p w14:paraId="36D74E08">
      <w:pPr>
        <w:pStyle w:val="15"/>
      </w:pPr>
    </w:p>
    <w:p w14:paraId="6B1BC17A">
      <w:pPr>
        <w:pStyle w:val="15"/>
      </w:pPr>
    </w:p>
    <w:p w14:paraId="679B0EC4">
      <w:pPr>
        <w:pStyle w:val="15"/>
      </w:pPr>
    </w:p>
    <w:p w14:paraId="0B0AF633">
      <w:pPr>
        <w:pStyle w:val="15"/>
      </w:pPr>
    </w:p>
    <w:p w14:paraId="6E155FDF">
      <w:pPr>
        <w:pStyle w:val="15"/>
      </w:pPr>
    </w:p>
    <w:p w14:paraId="04D130C0">
      <w:pPr>
        <w:widowControl/>
        <w:adjustRightInd w:val="0"/>
        <w:spacing w:line="360" w:lineRule="auto"/>
        <w:jc w:val="center"/>
        <w:rPr>
          <w:rFonts w:ascii="Times New Roman" w:hAnsi="Times New Roman" w:eastAsia="宋体" w:cs="Times New Roman"/>
          <w:b/>
          <w:kern w:val="0"/>
          <w:sz w:val="44"/>
          <w:szCs w:val="24"/>
        </w:rPr>
      </w:pPr>
    </w:p>
    <w:tbl>
      <w:tblPr>
        <w:tblStyle w:val="9"/>
        <w:tblW w:w="3441" w:type="pct"/>
        <w:jc w:val="center"/>
        <w:tblLayout w:type="autofit"/>
        <w:tblCellMar>
          <w:top w:w="0" w:type="dxa"/>
          <w:left w:w="57" w:type="dxa"/>
          <w:bottom w:w="0" w:type="dxa"/>
          <w:right w:w="57" w:type="dxa"/>
        </w:tblCellMar>
      </w:tblPr>
      <w:tblGrid>
        <w:gridCol w:w="1394"/>
        <w:gridCol w:w="5122"/>
      </w:tblGrid>
      <w:tr w14:paraId="2AB02380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  <w:jc w:val="center"/>
        </w:trPr>
        <w:tc>
          <w:tcPr>
            <w:tcW w:w="1361" w:type="dxa"/>
            <w:vAlign w:val="center"/>
          </w:tcPr>
          <w:p w14:paraId="7118C4B5">
            <w:pPr>
              <w:pStyle w:val="16"/>
            </w:pPr>
            <w:r>
              <w:rPr>
                <w:rFonts w:hint="eastAsia"/>
              </w:rPr>
              <w:t>项目</w:t>
            </w:r>
            <w:r>
              <w:t>名称</w:t>
            </w:r>
            <w:r>
              <w:rPr>
                <w:rFonts w:hint="eastAsia"/>
              </w:rPr>
              <w:t>：</w:t>
            </w:r>
          </w:p>
        </w:tc>
        <w:tc>
          <w:tcPr>
            <w:tcW w:w="4999" w:type="dxa"/>
            <w:vAlign w:val="center"/>
          </w:tcPr>
          <w:p w14:paraId="73039C3D">
            <w:pPr>
              <w:pStyle w:val="16"/>
            </w:pPr>
          </w:p>
        </w:tc>
      </w:tr>
      <w:tr w14:paraId="7B7C9E4B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  <w:jc w:val="center"/>
        </w:trPr>
        <w:tc>
          <w:tcPr>
            <w:tcW w:w="1361" w:type="dxa"/>
            <w:vAlign w:val="center"/>
          </w:tcPr>
          <w:p w14:paraId="661EA484">
            <w:pPr>
              <w:pStyle w:val="16"/>
            </w:pPr>
            <w:r>
              <w:rPr>
                <w:rFonts w:hint="eastAsia"/>
              </w:rPr>
              <w:t>建设单位：</w:t>
            </w:r>
          </w:p>
        </w:tc>
        <w:tc>
          <w:tcPr>
            <w:tcW w:w="4999" w:type="dxa"/>
            <w:vAlign w:val="center"/>
          </w:tcPr>
          <w:p w14:paraId="6491E60F">
            <w:pPr>
              <w:pStyle w:val="16"/>
              <w:rPr>
                <w:rFonts w:hint="eastAsia" w:eastAsia="宋体"/>
                <w:lang w:eastAsia="zh-CN"/>
              </w:rPr>
            </w:pPr>
          </w:p>
        </w:tc>
      </w:tr>
      <w:tr w14:paraId="713F4BB8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  <w:jc w:val="center"/>
        </w:trPr>
        <w:tc>
          <w:tcPr>
            <w:tcW w:w="1361" w:type="dxa"/>
            <w:vAlign w:val="center"/>
          </w:tcPr>
          <w:p w14:paraId="15554D5D">
            <w:pPr>
              <w:pStyle w:val="16"/>
            </w:pPr>
            <w:r>
              <w:rPr>
                <w:rFonts w:hint="eastAsia"/>
              </w:rPr>
              <w:t>设计单位：</w:t>
            </w:r>
          </w:p>
        </w:tc>
        <w:tc>
          <w:tcPr>
            <w:tcW w:w="4999" w:type="dxa"/>
            <w:vAlign w:val="center"/>
          </w:tcPr>
          <w:p w14:paraId="7431400C">
            <w:pPr>
              <w:pStyle w:val="16"/>
              <w:rPr>
                <w:rFonts w:hint="eastAsia" w:eastAsia="宋体"/>
                <w:lang w:eastAsia="zh-CN"/>
              </w:rPr>
            </w:pPr>
          </w:p>
        </w:tc>
      </w:tr>
      <w:tr w14:paraId="7D532D31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54" w:hRule="atLeast"/>
          <w:jc w:val="center"/>
        </w:trPr>
        <w:tc>
          <w:tcPr>
            <w:tcW w:w="1361" w:type="dxa"/>
            <w:vAlign w:val="center"/>
          </w:tcPr>
          <w:p w14:paraId="0133D600">
            <w:pPr>
              <w:pStyle w:val="16"/>
            </w:pPr>
            <w:r>
              <w:rPr>
                <w:rFonts w:hint="eastAsia"/>
              </w:rPr>
              <w:t>咨询单位：</w:t>
            </w:r>
          </w:p>
        </w:tc>
        <w:tc>
          <w:tcPr>
            <w:tcW w:w="4999" w:type="dxa"/>
            <w:vAlign w:val="center"/>
          </w:tcPr>
          <w:p w14:paraId="18A6A6B1">
            <w:pPr>
              <w:pStyle w:val="16"/>
              <w:rPr>
                <w:rFonts w:hint="eastAsia" w:eastAsia="宋体"/>
                <w:lang w:eastAsia="zh-CN"/>
              </w:rPr>
            </w:pPr>
          </w:p>
        </w:tc>
      </w:tr>
    </w:tbl>
    <w:p w14:paraId="41D20D72">
      <w:pPr>
        <w:adjustRightInd w:val="0"/>
        <w:spacing w:line="360" w:lineRule="auto"/>
        <w:rPr>
          <w:rFonts w:ascii="Times New Roman" w:hAnsi="宋体" w:eastAsia="宋体" w:cs="Times New Roman"/>
          <w:bCs/>
          <w:sz w:val="24"/>
          <w:szCs w:val="24"/>
        </w:rPr>
      </w:pPr>
    </w:p>
    <w:p w14:paraId="684091ED">
      <w:pPr>
        <w:snapToGrid w:val="0"/>
        <w:jc w:val="center"/>
        <w:rPr>
          <w:rFonts w:ascii="Times New Roman" w:hAnsi="Times New Roman" w:eastAsia="宋体" w:cs="Times New Roman"/>
          <w:bCs/>
          <w:sz w:val="24"/>
          <w:szCs w:val="24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18" w:right="1134" w:bottom="1418" w:left="1418" w:header="851" w:footer="850" w:gutter="0"/>
          <w:pgNumType w:fmt="upperRoman" w:start="1"/>
          <w:cols w:space="425" w:num="1"/>
          <w:docGrid w:type="linesAndChars" w:linePitch="326" w:charSpace="0"/>
        </w:sectPr>
      </w:pPr>
    </w:p>
    <w:p w14:paraId="18B65D88">
      <w:pPr>
        <w:widowControl/>
        <w:tabs>
          <w:tab w:val="left" w:pos="5040"/>
        </w:tabs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b/>
          <w:sz w:val="44"/>
          <w:szCs w:val="32"/>
        </w:rPr>
      </w:pPr>
      <w:bookmarkStart w:id="14" w:name="_GoBack"/>
      <w:bookmarkEnd w:id="14"/>
      <w:r>
        <w:rPr>
          <w:rFonts w:hint="eastAsia" w:ascii="Times New Roman" w:hAnsi="Times New Roman" w:eastAsia="宋体" w:cs="Times New Roman"/>
          <w:b/>
          <w:sz w:val="44"/>
          <w:szCs w:val="32"/>
        </w:rPr>
        <w:t>目  录</w:t>
      </w:r>
    </w:p>
    <w:p w14:paraId="5BAC5C09">
      <w:pPr>
        <w:pStyle w:val="7"/>
        <w:tabs>
          <w:tab w:val="right" w:leader="dot" w:pos="9354"/>
        </w:tabs>
      </w:pPr>
      <w:r>
        <w:rPr>
          <w:rFonts w:ascii="Times New Roman" w:hAnsi="Times New Roman" w:eastAsia="宋体" w:cs="Times New Roman"/>
          <w:b/>
          <w:szCs w:val="24"/>
        </w:rPr>
        <w:fldChar w:fldCharType="begin"/>
      </w:r>
      <w:r>
        <w:rPr>
          <w:rFonts w:ascii="Times New Roman" w:hAnsi="Times New Roman" w:eastAsia="宋体" w:cs="Times New Roman"/>
          <w:b/>
          <w:szCs w:val="24"/>
        </w:rPr>
        <w:instrText xml:space="preserve"> TOC \h \z \t "3.正文-0.标题1,1,3.正文-0.标题2,2" </w:instrText>
      </w:r>
      <w:r>
        <w:rPr>
          <w:rFonts w:ascii="Times New Roman" w:hAnsi="Times New Roman" w:eastAsia="宋体" w:cs="Times New Roman"/>
          <w:b/>
          <w:szCs w:val="24"/>
        </w:rPr>
        <w:fldChar w:fldCharType="separate"/>
      </w:r>
      <w:r>
        <w:rPr>
          <w:rFonts w:ascii="Times New Roman" w:hAnsi="Times New Roman" w:eastAsia="宋体" w:cs="Times New Roman"/>
          <w:szCs w:val="24"/>
        </w:rPr>
        <w:fldChar w:fldCharType="begin"/>
      </w:r>
      <w:r>
        <w:rPr>
          <w:rFonts w:ascii="Times New Roman" w:hAnsi="Times New Roman" w:eastAsia="宋体" w:cs="Times New Roman"/>
          <w:szCs w:val="24"/>
        </w:rPr>
        <w:instrText xml:space="preserve"> HYPERLINK \l _Toc32245 </w:instrText>
      </w:r>
      <w:r>
        <w:rPr>
          <w:rFonts w:ascii="Times New Roman" w:hAnsi="Times New Roman" w:eastAsia="宋体" w:cs="Times New Roman"/>
          <w:szCs w:val="24"/>
        </w:rPr>
        <w:fldChar w:fldCharType="separate"/>
      </w:r>
      <w:r>
        <w:rPr>
          <w:rFonts w:hint="eastAsia"/>
        </w:rPr>
        <w:t>1 工程</w:t>
      </w:r>
      <w:r>
        <w:t>概况</w:t>
      </w:r>
      <w:r>
        <w:tab/>
      </w:r>
      <w:r>
        <w:fldChar w:fldCharType="begin"/>
      </w:r>
      <w:r>
        <w:instrText xml:space="preserve"> PAGEREF _Toc32245 \h </w:instrText>
      </w:r>
      <w:r>
        <w:fldChar w:fldCharType="separate"/>
      </w:r>
      <w:r>
        <w:t>1</w:t>
      </w:r>
      <w:r>
        <w:fldChar w:fldCharType="end"/>
      </w:r>
      <w:r>
        <w:rPr>
          <w:rFonts w:ascii="Times New Roman" w:hAnsi="Times New Roman" w:eastAsia="宋体" w:cs="Times New Roman"/>
          <w:szCs w:val="24"/>
        </w:rPr>
        <w:fldChar w:fldCharType="end"/>
      </w:r>
    </w:p>
    <w:p w14:paraId="456A71B7">
      <w:pPr>
        <w:pStyle w:val="7"/>
        <w:tabs>
          <w:tab w:val="right" w:leader="dot" w:pos="9354"/>
        </w:tabs>
      </w:pPr>
      <w:r>
        <w:rPr>
          <w:rFonts w:ascii="Times New Roman" w:hAnsi="Times New Roman" w:eastAsia="宋体" w:cs="Times New Roman"/>
          <w:szCs w:val="24"/>
        </w:rPr>
        <w:fldChar w:fldCharType="begin"/>
      </w:r>
      <w:r>
        <w:rPr>
          <w:rFonts w:ascii="Times New Roman" w:hAnsi="Times New Roman" w:eastAsia="宋体" w:cs="Times New Roman"/>
          <w:szCs w:val="24"/>
        </w:rPr>
        <w:instrText xml:space="preserve"> HYPERLINK \l _Toc1461 </w:instrText>
      </w:r>
      <w:r>
        <w:rPr>
          <w:rFonts w:ascii="Times New Roman" w:hAnsi="Times New Roman" w:eastAsia="宋体" w:cs="Times New Roman"/>
          <w:szCs w:val="24"/>
        </w:rPr>
        <w:fldChar w:fldCharType="separate"/>
      </w:r>
      <w:r>
        <w:rPr>
          <w:rFonts w:hint="eastAsia" w:ascii="Times New Roman" w:hAnsi="Times New Roman" w:cs="Times New Roman"/>
        </w:rPr>
        <w:t xml:space="preserve">2 </w:t>
      </w:r>
      <w:r>
        <w:rPr>
          <w:rFonts w:hint="default" w:ascii="Times New Roman" w:hAnsi="Times New Roman" w:cs="Times New Roman"/>
        </w:rPr>
        <w:t>公共服务设施分析</w:t>
      </w:r>
      <w:r>
        <w:tab/>
      </w:r>
      <w:r>
        <w:fldChar w:fldCharType="begin"/>
      </w:r>
      <w:r>
        <w:instrText xml:space="preserve"> PAGEREF _Toc1461 \h </w:instrText>
      </w:r>
      <w:r>
        <w:fldChar w:fldCharType="separate"/>
      </w:r>
      <w:r>
        <w:t>1</w:t>
      </w:r>
      <w:r>
        <w:fldChar w:fldCharType="end"/>
      </w:r>
      <w:r>
        <w:rPr>
          <w:rFonts w:ascii="Times New Roman" w:hAnsi="Times New Roman" w:eastAsia="宋体" w:cs="Times New Roman"/>
          <w:szCs w:val="24"/>
        </w:rPr>
        <w:fldChar w:fldCharType="end"/>
      </w:r>
    </w:p>
    <w:p w14:paraId="17C8C06C">
      <w:pPr>
        <w:pStyle w:val="7"/>
        <w:tabs>
          <w:tab w:val="right" w:leader="dot" w:pos="9354"/>
        </w:tabs>
      </w:pPr>
      <w:r>
        <w:rPr>
          <w:rFonts w:ascii="Times New Roman" w:hAnsi="Times New Roman" w:eastAsia="宋体" w:cs="Times New Roman"/>
          <w:szCs w:val="24"/>
        </w:rPr>
        <w:fldChar w:fldCharType="begin"/>
      </w:r>
      <w:r>
        <w:rPr>
          <w:rFonts w:ascii="Times New Roman" w:hAnsi="Times New Roman" w:eastAsia="宋体" w:cs="Times New Roman"/>
          <w:szCs w:val="24"/>
        </w:rPr>
        <w:instrText xml:space="preserve"> HYPERLINK \l _Toc176 </w:instrText>
      </w:r>
      <w:r>
        <w:rPr>
          <w:rFonts w:ascii="Times New Roman" w:hAnsi="Times New Roman" w:eastAsia="宋体" w:cs="Times New Roman"/>
          <w:szCs w:val="24"/>
        </w:rPr>
        <w:fldChar w:fldCharType="separate"/>
      </w:r>
      <w:r>
        <w:rPr>
          <w:rFonts w:hint="eastAsia" w:ascii="Times New Roman" w:hAnsi="Times New Roman" w:cs="Times New Roman"/>
        </w:rPr>
        <w:t xml:space="preserve">3 </w:t>
      </w:r>
      <w:r>
        <w:rPr>
          <w:rFonts w:hint="default" w:ascii="Times New Roman" w:hAnsi="Times New Roman" w:cs="Times New Roman"/>
        </w:rPr>
        <w:t>结论</w:t>
      </w:r>
      <w:r>
        <w:tab/>
      </w:r>
      <w:r>
        <w:fldChar w:fldCharType="begin"/>
      </w:r>
      <w:r>
        <w:instrText xml:space="preserve"> PAGEREF _Toc176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宋体" w:cs="Times New Roman"/>
          <w:szCs w:val="24"/>
        </w:rPr>
        <w:fldChar w:fldCharType="end"/>
      </w:r>
    </w:p>
    <w:p w14:paraId="1C0DE180">
      <w:pPr>
        <w:tabs>
          <w:tab w:val="left" w:pos="420"/>
          <w:tab w:val="right" w:leader="dot" w:pos="8296"/>
        </w:tabs>
        <w:adjustRightInd w:val="0"/>
        <w:snapToGrid w:val="0"/>
        <w:spacing w:line="360" w:lineRule="auto"/>
        <w:rPr>
          <w:rFonts w:ascii="Times New Roman" w:hAnsi="Times New Roman" w:eastAsia="宋体" w:cs="Times New Roman"/>
          <w:sz w:val="24"/>
          <w:szCs w:val="24"/>
        </w:rPr>
        <w:sectPr>
          <w:headerReference r:id="rId9" w:type="default"/>
          <w:footerReference r:id="rId10" w:type="default"/>
          <w:pgSz w:w="11906" w:h="16838"/>
          <w:pgMar w:top="1418" w:right="1134" w:bottom="1418" w:left="1418" w:header="851" w:footer="992" w:gutter="0"/>
          <w:pgNumType w:fmt="upperRoman" w:start="1"/>
          <w:cols w:space="425" w:num="1"/>
          <w:docGrid w:type="linesAndChars" w:linePitch="312" w:charSpace="0"/>
        </w:sectPr>
      </w:pPr>
      <w:r>
        <w:rPr>
          <w:rFonts w:ascii="Times New Roman" w:hAnsi="Times New Roman" w:eastAsia="宋体" w:cs="Times New Roman"/>
          <w:szCs w:val="24"/>
        </w:rPr>
        <w:fldChar w:fldCharType="end"/>
      </w:r>
    </w:p>
    <w:p w14:paraId="18E5D866">
      <w:pPr>
        <w:pStyle w:val="18"/>
      </w:pPr>
      <w:bookmarkStart w:id="0" w:name="_Toc392320544"/>
      <w:bookmarkStart w:id="1" w:name="_Toc32245"/>
      <w:bookmarkStart w:id="2" w:name="_Toc238987461"/>
      <w:r>
        <w:rPr>
          <w:rFonts w:hint="eastAsia"/>
        </w:rPr>
        <w:t>工程</w:t>
      </w:r>
      <w:r>
        <w:t>概况</w:t>
      </w:r>
      <w:bookmarkEnd w:id="0"/>
      <w:bookmarkEnd w:id="1"/>
    </w:p>
    <w:p w14:paraId="2CC20770">
      <w:pPr>
        <w:pStyle w:val="19"/>
        <w:ind w:firstLine="480"/>
      </w:pPr>
      <w:bookmarkStart w:id="3" w:name="_Toc392320545"/>
      <w:r>
        <w:rPr>
          <w:rFonts w:hint="eastAsia"/>
        </w:rPr>
        <w:t>本项目位于本项目用地位于长汀县大同镇李岭村、东埔村。东至待建规划路，南至待建规划路，西至已建主干道，北至在建纵八线道路。为</w:t>
      </w:r>
      <w:r>
        <w:rPr>
          <w:rFonts w:hint="eastAsia"/>
          <w:lang w:eastAsia="zh-CN"/>
        </w:rPr>
        <w:t>工业</w:t>
      </w:r>
      <w:r>
        <w:t>用地，</w:t>
      </w:r>
      <w:r>
        <w:rPr>
          <w:rFonts w:hint="eastAsia"/>
        </w:rPr>
        <w:t>用地面积107792m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，</w:t>
      </w:r>
      <w:r>
        <w:t>建筑效果图见图1-1。</w:t>
      </w:r>
    </w:p>
    <w:p w14:paraId="1B46A47E">
      <w:pPr>
        <w:widowControl/>
        <w:spacing w:line="360" w:lineRule="auto"/>
        <w:jc w:val="center"/>
        <w:rPr>
          <w:rFonts w:ascii="Times New Roman" w:hAnsi="Times New Roman" w:eastAsia="宋体" w:cs="Times New Roman"/>
          <w:bCs/>
          <w:color w:val="000000"/>
          <w:szCs w:val="21"/>
        </w:rPr>
      </w:pPr>
      <w:r>
        <w:drawing>
          <wp:inline distT="0" distB="0" distL="114300" distR="114300">
            <wp:extent cx="5939790" cy="3634105"/>
            <wp:effectExtent l="0" t="0" r="381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AC1ED">
      <w:pPr>
        <w:pStyle w:val="27"/>
      </w:pPr>
      <w:r>
        <w:rPr>
          <w:rFonts w:hint="eastAsia"/>
        </w:rPr>
        <w:t>建筑效果图</w:t>
      </w:r>
      <w:bookmarkEnd w:id="2"/>
      <w:bookmarkEnd w:id="3"/>
    </w:p>
    <w:p w14:paraId="1332C4C9">
      <w:pPr>
        <w:pStyle w:val="18"/>
        <w:rPr>
          <w:rFonts w:hint="default" w:ascii="Times New Roman" w:hAnsi="Times New Roman" w:cs="Times New Roman"/>
        </w:rPr>
      </w:pPr>
      <w:bookmarkStart w:id="4" w:name="_Toc1461"/>
      <w:bookmarkStart w:id="5" w:name="_Toc32272"/>
      <w:bookmarkStart w:id="6" w:name="_Toc31187"/>
      <w:bookmarkStart w:id="7" w:name="_Toc452026663"/>
      <w:bookmarkStart w:id="8" w:name="_Toc505956585"/>
      <w:r>
        <w:rPr>
          <w:rFonts w:hint="default" w:ascii="Times New Roman" w:hAnsi="Times New Roman" w:cs="Times New Roman"/>
        </w:rPr>
        <w:t>公共服务设施分析</w:t>
      </w:r>
      <w:bookmarkEnd w:id="4"/>
      <w:bookmarkEnd w:id="5"/>
      <w:bookmarkEnd w:id="6"/>
      <w:bookmarkEnd w:id="7"/>
      <w:bookmarkEnd w:id="8"/>
    </w:p>
    <w:p w14:paraId="6A642C97">
      <w:pPr>
        <w:pStyle w:val="19"/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《福建省绿色建筑设计标准》DBJ/T 13-197-2017对于周边服务设施的设置做出了相应的得分规定，条文内容为：</w:t>
      </w:r>
    </w:p>
    <w:p w14:paraId="4C9BAEAA">
      <w:pPr>
        <w:pStyle w:val="19"/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4.2.13、4.3.4提供便利的公共服务。评价分值累计6分，评分规则如下：</w:t>
      </w:r>
    </w:p>
    <w:p w14:paraId="7A80EC6F">
      <w:pPr>
        <w:pStyle w:val="19"/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 居住建筑：满足下列要求中至少3项，得3分；满足4项及以上，累计得6分：</w:t>
      </w:r>
    </w:p>
    <w:p w14:paraId="45561C22">
      <w:pPr>
        <w:pStyle w:val="19"/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1）场地出入口到达幼儿园的步行距离不超过300m；</w:t>
      </w:r>
    </w:p>
    <w:p w14:paraId="54D43717">
      <w:pPr>
        <w:pStyle w:val="19"/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2）场地出入口到达小学的步行距离不超过500m；</w:t>
      </w:r>
    </w:p>
    <w:p w14:paraId="43EC1A88">
      <w:pPr>
        <w:pStyle w:val="19"/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3）场地出入口到达商业服务设施的步行距离不超过500m；</w:t>
      </w:r>
    </w:p>
    <w:p w14:paraId="0686AE9D">
      <w:pPr>
        <w:pStyle w:val="19"/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4）相关设施集中设置并向周边居民开放；</w:t>
      </w:r>
    </w:p>
    <w:p w14:paraId="54D625C3">
      <w:pPr>
        <w:pStyle w:val="19"/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5）场地内有可供住户交流的公共活动场所或社交空间；</w:t>
      </w:r>
    </w:p>
    <w:p w14:paraId="41EC2CBF">
      <w:pPr>
        <w:pStyle w:val="19"/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6）场地1000m范围内设有5种以上的公共服务设施。</w:t>
      </w:r>
    </w:p>
    <w:p w14:paraId="0127AA0C">
      <w:pPr>
        <w:pStyle w:val="19"/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 公共建筑：满足下列要求中2项，得3分；满足3项及以上，累计得6分：</w:t>
      </w:r>
    </w:p>
    <w:p w14:paraId="2AA9C857">
      <w:pPr>
        <w:pStyle w:val="19"/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1）2种及以上</w:t>
      </w:r>
      <w:r>
        <w:rPr>
          <w:rFonts w:hint="eastAsia" w:ascii="Times New Roman" w:hAnsi="Times New Roman" w:cs="Times New Roman"/>
          <w:lang w:val="en-US" w:eastAsia="zh-CN"/>
        </w:rPr>
        <w:t>的</w:t>
      </w:r>
      <w:r>
        <w:rPr>
          <w:rFonts w:hint="default" w:ascii="Times New Roman" w:hAnsi="Times New Roman" w:cs="Times New Roman"/>
        </w:rPr>
        <w:t>公共建筑集中设置，或公共建筑兼容2种及以上的公共服务功能；</w:t>
      </w:r>
    </w:p>
    <w:p w14:paraId="5578BB02">
      <w:pPr>
        <w:pStyle w:val="19"/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2）配套辅助设施设备共同使用、资源共享；</w:t>
      </w:r>
    </w:p>
    <w:p w14:paraId="4683E463">
      <w:pPr>
        <w:pStyle w:val="19"/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3）建筑向社会公众提供开放的公共空间；</w:t>
      </w:r>
    </w:p>
    <w:p w14:paraId="10D01BD8">
      <w:pPr>
        <w:pStyle w:val="19"/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4）室外活动场地错时向周边居民免费开放。</w:t>
      </w:r>
    </w:p>
    <w:p w14:paraId="6F61A61E">
      <w:pPr>
        <w:keepNext w:val="0"/>
        <w:keepLines w:val="0"/>
        <w:widowControl/>
        <w:suppressLineNumbers w:val="0"/>
        <w:ind w:left="0" w:leftChars="0" w:firstLine="0" w:firstLineChars="0"/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114300" distR="114300">
            <wp:extent cx="635" cy="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39155" cy="4455795"/>
            <wp:effectExtent l="9525" t="9525" r="1397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44557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C7E6066">
      <w:pPr>
        <w:pStyle w:val="19"/>
        <w:ind w:firstLine="48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图</w:t>
      </w:r>
      <w:r>
        <w:rPr>
          <w:rFonts w:hint="default" w:ascii="Times New Roman" w:hAnsi="Times New Roman" w:cs="Times New Roman"/>
          <w:lang w:val="en-US" w:eastAsia="zh-CN"/>
        </w:rPr>
        <w:t>2</w:t>
      </w:r>
      <w:r>
        <w:rPr>
          <w:rFonts w:hint="default" w:ascii="Times New Roman" w:hAnsi="Times New Roman" w:cs="Times New Roman"/>
        </w:rPr>
        <w:t xml:space="preserve">-1 </w:t>
      </w:r>
      <w:r>
        <w:rPr>
          <w:rFonts w:hint="default" w:ascii="Times New Roman" w:hAnsi="Times New Roman" w:cs="Times New Roman"/>
          <w:lang w:eastAsia="zh-CN"/>
        </w:rPr>
        <w:t>公共服务设施分析</w:t>
      </w:r>
      <w:r>
        <w:rPr>
          <w:rFonts w:hint="default" w:ascii="Times New Roman" w:hAnsi="Times New Roman" w:cs="Times New Roman"/>
        </w:rPr>
        <w:t>图</w:t>
      </w:r>
    </w:p>
    <w:p w14:paraId="592E322B">
      <w:pPr>
        <w:pStyle w:val="19"/>
        <w:ind w:firstLine="48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本项目将</w:t>
      </w:r>
      <w:r>
        <w:rPr>
          <w:rFonts w:hint="eastAsia" w:cs="Times New Roman"/>
          <w:lang w:val="en-US" w:eastAsia="zh-CN"/>
        </w:rPr>
        <w:t>停车、住宿</w:t>
      </w:r>
      <w:r>
        <w:rPr>
          <w:rFonts w:hint="eastAsia" w:ascii="Times New Roman" w:hAnsi="Times New Roman" w:cs="Times New Roman"/>
          <w:lang w:val="en-US" w:eastAsia="zh-CN"/>
        </w:rPr>
        <w:t>等</w:t>
      </w:r>
      <w:r>
        <w:rPr>
          <w:rFonts w:hint="default" w:ascii="Times New Roman" w:hAnsi="Times New Roman" w:cs="Times New Roman"/>
        </w:rPr>
        <w:t>公共服务功能</w:t>
      </w:r>
      <w:r>
        <w:rPr>
          <w:rFonts w:hint="eastAsia" w:ascii="Times New Roman" w:hAnsi="Times New Roman" w:cs="Times New Roman"/>
          <w:lang w:eastAsia="zh-CN"/>
        </w:rPr>
        <w:t>兼容设置，</w:t>
      </w:r>
      <w:r>
        <w:rPr>
          <w:rFonts w:hint="eastAsia" w:ascii="Times New Roman" w:hAnsi="Times New Roman" w:cs="Times New Roman"/>
          <w:lang w:val="en-US" w:eastAsia="zh-CN"/>
        </w:rPr>
        <w:t>满足第一条要求；</w:t>
      </w:r>
    </w:p>
    <w:p w14:paraId="3A9864CF">
      <w:pPr>
        <w:pStyle w:val="19"/>
        <w:ind w:firstLine="480"/>
        <w:jc w:val="both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本项目</w:t>
      </w:r>
      <w:r>
        <w:rPr>
          <w:rFonts w:hint="default" w:ascii="Times New Roman" w:hAnsi="Times New Roman" w:cs="Times New Roman"/>
        </w:rPr>
        <w:t>配套辅助设施设备共同使用、资源共享</w:t>
      </w:r>
      <w:r>
        <w:rPr>
          <w:rFonts w:hint="eastAsia" w:ascii="Times New Roman" w:hAnsi="Times New Roman" w:cs="Times New Roman"/>
          <w:lang w:val="en-US" w:eastAsia="zh-CN"/>
        </w:rPr>
        <w:t>，满足第二条要求；</w:t>
      </w:r>
    </w:p>
    <w:p w14:paraId="77148202">
      <w:pPr>
        <w:pStyle w:val="19"/>
        <w:ind w:firstLine="480"/>
        <w:jc w:val="both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本项目</w:t>
      </w:r>
      <w:r>
        <w:rPr>
          <w:rFonts w:hint="default" w:ascii="Times New Roman" w:hAnsi="Times New Roman" w:cs="Times New Roman"/>
        </w:rPr>
        <w:t>向社会公众提供</w:t>
      </w:r>
      <w:r>
        <w:rPr>
          <w:rFonts w:hint="eastAsia" w:ascii="Times New Roman" w:hAnsi="Times New Roman" w:cs="Times New Roman"/>
          <w:lang w:eastAsia="zh-CN"/>
        </w:rPr>
        <w:t>停车位、公厕等</w:t>
      </w:r>
      <w:r>
        <w:rPr>
          <w:rFonts w:hint="default" w:ascii="Times New Roman" w:hAnsi="Times New Roman" w:cs="Times New Roman"/>
        </w:rPr>
        <w:t>开放的公共空间</w:t>
      </w:r>
      <w:r>
        <w:rPr>
          <w:rFonts w:hint="eastAsia" w:ascii="Times New Roman" w:hAnsi="Times New Roman" w:cs="Times New Roman"/>
          <w:lang w:val="en-US" w:eastAsia="zh-CN"/>
        </w:rPr>
        <w:t>，满足第三条要求</w:t>
      </w:r>
      <w:r>
        <w:rPr>
          <w:rFonts w:hint="eastAsia" w:cs="Times New Roman"/>
          <w:lang w:val="en-US" w:eastAsia="zh-CN"/>
        </w:rPr>
        <w:t>。</w:t>
      </w:r>
    </w:p>
    <w:p w14:paraId="7DD13185">
      <w:pPr>
        <w:pStyle w:val="18"/>
        <w:rPr>
          <w:rFonts w:hint="default" w:ascii="Times New Roman" w:hAnsi="Times New Roman" w:cs="Times New Roman"/>
        </w:rPr>
      </w:pPr>
      <w:bookmarkStart w:id="9" w:name="_Toc26322"/>
      <w:bookmarkStart w:id="10" w:name="_Toc8414"/>
      <w:bookmarkStart w:id="11" w:name="_Toc505956586"/>
      <w:bookmarkStart w:id="12" w:name="_Toc176"/>
      <w:bookmarkStart w:id="13" w:name="_Toc452026664"/>
      <w:r>
        <w:rPr>
          <w:rFonts w:hint="default" w:ascii="Times New Roman" w:hAnsi="Times New Roman" w:cs="Times New Roman"/>
        </w:rPr>
        <w:t>结论</w:t>
      </w:r>
      <w:bookmarkEnd w:id="9"/>
      <w:bookmarkEnd w:id="10"/>
      <w:bookmarkEnd w:id="11"/>
      <w:bookmarkEnd w:id="12"/>
      <w:bookmarkEnd w:id="13"/>
    </w:p>
    <w:p w14:paraId="0F6DDD36">
      <w:pPr>
        <w:pStyle w:val="19"/>
        <w:ind w:firstLine="480"/>
      </w:pPr>
      <w:r>
        <w:rPr>
          <w:rFonts w:hint="default" w:ascii="Times New Roman" w:hAnsi="Times New Roman" w:cs="Times New Roman"/>
        </w:rPr>
        <w:t>本项目根据《福建省绿色建筑设计标准》中第4.2.1</w:t>
      </w:r>
      <w:r>
        <w:rPr>
          <w:rFonts w:hint="default" w:ascii="Times New Roman" w:hAnsi="Times New Roman" w:cs="Times New Roman"/>
          <w:lang w:val="en-US" w:eastAsia="zh-CN"/>
        </w:rPr>
        <w:t>3</w:t>
      </w:r>
      <w:r>
        <w:rPr>
          <w:rFonts w:hint="eastAsia" w:ascii="Times New Roman" w:hAnsi="Times New Roman" w:cs="Times New Roman"/>
          <w:lang w:val="en-US" w:eastAsia="zh-CN"/>
        </w:rPr>
        <w:t>和4.3.4</w:t>
      </w:r>
      <w:r>
        <w:rPr>
          <w:rFonts w:hint="default" w:ascii="Times New Roman" w:hAnsi="Times New Roman" w:cs="Times New Roman"/>
        </w:rPr>
        <w:t>条要求，</w:t>
      </w:r>
      <w:r>
        <w:rPr>
          <w:rFonts w:hint="eastAsia" w:ascii="Times New Roman" w:hAnsi="Times New Roman" w:cs="Times New Roman"/>
          <w:lang w:val="en-US" w:eastAsia="zh-CN"/>
        </w:rPr>
        <w:t>对项目进行评价，可</w:t>
      </w:r>
      <w:r>
        <w:rPr>
          <w:rFonts w:hint="default" w:ascii="Times New Roman" w:hAnsi="Times New Roman" w:cs="Times New Roman"/>
        </w:rPr>
        <w:t>得</w:t>
      </w:r>
      <w:r>
        <w:rPr>
          <w:rFonts w:hint="eastAsia" w:ascii="Times New Roman" w:hAnsi="Times New Roman" w:cs="Times New Roman"/>
          <w:lang w:val="en-US" w:eastAsia="zh-CN"/>
        </w:rPr>
        <w:t>6</w:t>
      </w:r>
      <w:r>
        <w:rPr>
          <w:rFonts w:hint="default" w:ascii="Times New Roman" w:hAnsi="Times New Roman" w:cs="Times New Roman"/>
        </w:rPr>
        <w:t>分。</w:t>
      </w:r>
    </w:p>
    <w:sectPr>
      <w:footerReference r:id="rId11" w:type="default"/>
      <w:pgSz w:w="11906" w:h="16838"/>
      <w:pgMar w:top="1418" w:right="1134" w:bottom="1418" w:left="1418" w:header="851" w:footer="992" w:gutter="0"/>
      <w:pgNumType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5913A7"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C0B201"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325F40">
    <w:pPr>
      <w:pStyle w:val="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01135117"/>
      <w:docPartObj>
        <w:docPartGallery w:val="autotext"/>
      </w:docPartObj>
    </w:sdtPr>
    <w:sdtContent>
      <w:p w14:paraId="62EE4EB7">
        <w:pPr>
          <w:pStyle w:val="5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I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21226881"/>
      <w:docPartObj>
        <w:docPartGallery w:val="autotext"/>
      </w:docPartObj>
    </w:sdtPr>
    <w:sdtContent>
      <w:p w14:paraId="2106B7C8">
        <w:pPr>
          <w:pStyle w:val="5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1F72A8">
    <w:pPr>
      <w:tabs>
        <w:tab w:val="center" w:pos="4252"/>
        <w:tab w:val="right" w:pos="8504"/>
      </w:tabs>
      <w:ind w:right="-58" w:firstLine="4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40D633">
    <w:pPr>
      <w:pStyle w:val="6"/>
      <w:pBdr>
        <w:bottom w:val="none" w:color="auto" w:sz="0" w:space="0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8DC7B">
    <w:pPr>
      <w:pStyle w:val="6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1F026D">
    <w:pPr>
      <w:ind w:firstLine="4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330262"/>
    <w:multiLevelType w:val="multilevel"/>
    <w:tmpl w:val="19330262"/>
    <w:lvl w:ilvl="0" w:tentative="0">
      <w:start w:val="1"/>
      <w:numFmt w:val="decimal"/>
      <w:pStyle w:val="30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9A5621F"/>
    <w:multiLevelType w:val="multilevel"/>
    <w:tmpl w:val="29A5621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pStyle w:val="3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">
    <w:nsid w:val="6D0113A0"/>
    <w:multiLevelType w:val="multilevel"/>
    <w:tmpl w:val="6D0113A0"/>
    <w:lvl w:ilvl="0" w:tentative="0">
      <w:start w:val="1"/>
      <w:numFmt w:val="decimal"/>
      <w:pStyle w:val="18"/>
      <w:suff w:val="space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20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21"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Restart w:val="1"/>
      <w:pStyle w:val="23"/>
      <w:suff w:val="space"/>
      <w:lvlText w:val="表%1.%4"/>
      <w:lvlJc w:val="center"/>
      <w:pPr>
        <w:ind w:left="0" w:firstLine="288"/>
      </w:pPr>
      <w:rPr>
        <w:rFonts w:hint="eastAsia"/>
      </w:rPr>
    </w:lvl>
    <w:lvl w:ilvl="4" w:tentative="0">
      <w:start w:val="1"/>
      <w:numFmt w:val="decimal"/>
      <w:lvlRestart w:val="1"/>
      <w:pStyle w:val="27"/>
      <w:suff w:val="space"/>
      <w:lvlText w:val="图%1-%5"/>
      <w:lvlJc w:val="center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0"/>
  <w:drawingGridHorizontalSpacing w:val="105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467"/>
    <w:rsid w:val="000646A3"/>
    <w:rsid w:val="000C6FEE"/>
    <w:rsid w:val="0016716D"/>
    <w:rsid w:val="00180D4C"/>
    <w:rsid w:val="001A134B"/>
    <w:rsid w:val="00350DAF"/>
    <w:rsid w:val="003A709B"/>
    <w:rsid w:val="003B3A92"/>
    <w:rsid w:val="003C7C7B"/>
    <w:rsid w:val="00521A4A"/>
    <w:rsid w:val="005301A1"/>
    <w:rsid w:val="006600ED"/>
    <w:rsid w:val="00672701"/>
    <w:rsid w:val="0077366A"/>
    <w:rsid w:val="00777AC1"/>
    <w:rsid w:val="00793232"/>
    <w:rsid w:val="009A0641"/>
    <w:rsid w:val="00AA2E52"/>
    <w:rsid w:val="00AE47DA"/>
    <w:rsid w:val="00CC339C"/>
    <w:rsid w:val="00D05A64"/>
    <w:rsid w:val="00DD225A"/>
    <w:rsid w:val="00E15987"/>
    <w:rsid w:val="00E90EC7"/>
    <w:rsid w:val="00EE49A2"/>
    <w:rsid w:val="00F52467"/>
    <w:rsid w:val="00FA48C1"/>
    <w:rsid w:val="103929B2"/>
    <w:rsid w:val="230D49DC"/>
    <w:rsid w:val="2CE40A50"/>
    <w:rsid w:val="39BC72D9"/>
    <w:rsid w:val="57A4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numPr>
        <w:ilvl w:val="1"/>
        <w:numId w:val="1"/>
      </w:numPr>
      <w:adjustRightInd w:val="0"/>
      <w:snapToGrid w:val="0"/>
      <w:spacing w:line="360" w:lineRule="auto"/>
      <w:outlineLvl w:val="1"/>
    </w:pPr>
    <w:rPr>
      <w:rFonts w:ascii="Times New Roman" w:hAnsi="Times New Roman" w:eastAsia="宋体" w:cstheme="majorBidi"/>
      <w:b/>
      <w:bCs/>
      <w:szCs w:val="32"/>
    </w:rPr>
  </w:style>
  <w:style w:type="paragraph" w:styleId="4">
    <w:name w:val="heading 3"/>
    <w:basedOn w:val="1"/>
    <w:next w:val="1"/>
    <w:link w:val="32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29"/>
    <w:qFormat/>
    <w:uiPriority w:val="99"/>
    <w:pPr>
      <w:tabs>
        <w:tab w:val="center" w:pos="4153"/>
        <w:tab w:val="right" w:pos="8306"/>
      </w:tabs>
      <w:snapToGrid w:val="0"/>
      <w:ind w:firstLine="200" w:firstLineChars="20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link w:val="2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ind w:firstLine="200" w:firstLineChars="20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adjustRightInd w:val="0"/>
      <w:snapToGrid w:val="0"/>
      <w:spacing w:line="360" w:lineRule="auto"/>
    </w:pPr>
    <w:rPr>
      <w:sz w:val="24"/>
    </w:rPr>
  </w:style>
  <w:style w:type="paragraph" w:styleId="8">
    <w:name w:val="toc 2"/>
    <w:basedOn w:val="1"/>
    <w:next w:val="1"/>
    <w:semiHidden/>
    <w:unhideWhenUsed/>
    <w:qFormat/>
    <w:uiPriority w:val="39"/>
    <w:pPr>
      <w:snapToGrid w:val="0"/>
      <w:spacing w:line="360" w:lineRule="auto"/>
      <w:ind w:left="200" w:leftChars="200"/>
    </w:p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标题 2 Char"/>
    <w:basedOn w:val="10"/>
    <w:link w:val="3"/>
    <w:qFormat/>
    <w:uiPriority w:val="9"/>
    <w:rPr>
      <w:rFonts w:ascii="Times New Roman" w:hAnsi="Times New Roman" w:eastAsia="宋体" w:cstheme="majorBidi"/>
      <w:b/>
      <w:bCs/>
      <w:szCs w:val="32"/>
    </w:rPr>
  </w:style>
  <w:style w:type="paragraph" w:customStyle="1" w:styleId="13">
    <w:name w:val="1.封面-1.项目名称"/>
    <w:qFormat/>
    <w:uiPriority w:val="0"/>
    <w:pPr>
      <w:spacing w:line="360" w:lineRule="auto"/>
      <w:jc w:val="center"/>
    </w:pPr>
    <w:rPr>
      <w:rFonts w:ascii="宋体" w:hAnsi="宋体" w:eastAsia="宋体" w:cs="Times New Roman"/>
      <w:b/>
      <w:spacing w:val="-20"/>
      <w:kern w:val="2"/>
      <w:sz w:val="52"/>
      <w:szCs w:val="24"/>
      <w:lang w:val="en-US" w:eastAsia="zh-CN" w:bidi="ar-SA"/>
    </w:rPr>
  </w:style>
  <w:style w:type="paragraph" w:customStyle="1" w:styleId="14">
    <w:name w:val="1.封面-2.报告名称"/>
    <w:qFormat/>
    <w:uiPriority w:val="0"/>
    <w:pPr>
      <w:adjustRightInd w:val="0"/>
      <w:spacing w:line="360" w:lineRule="auto"/>
      <w:jc w:val="center"/>
    </w:pPr>
    <w:rPr>
      <w:rFonts w:ascii="Times New Roman" w:hAnsi="Times New Roman" w:eastAsia="宋体" w:cs="Times New Roman"/>
      <w:b/>
      <w:kern w:val="0"/>
      <w:sz w:val="44"/>
      <w:szCs w:val="24"/>
      <w:lang w:val="en-US" w:eastAsia="zh-CN" w:bidi="ar-SA"/>
    </w:rPr>
  </w:style>
  <w:style w:type="paragraph" w:customStyle="1" w:styleId="15">
    <w:name w:val="1.封面-3.图片位置"/>
    <w:qFormat/>
    <w:uiPriority w:val="0"/>
    <w:pPr>
      <w:widowControl w:val="0"/>
      <w:snapToGrid w:val="0"/>
      <w:spacing w:line="360" w:lineRule="auto"/>
      <w:jc w:val="center"/>
    </w:pPr>
    <w:rPr>
      <w:rFonts w:ascii="宋体" w:hAnsi="宋体" w:eastAsia="宋体" w:cs="Times New Roman"/>
      <w:bCs/>
      <w:kern w:val="2"/>
      <w:sz w:val="24"/>
      <w:szCs w:val="24"/>
      <w:lang w:val="en-US" w:eastAsia="zh-CN" w:bidi="ar-SA"/>
    </w:rPr>
  </w:style>
  <w:style w:type="paragraph" w:customStyle="1" w:styleId="16">
    <w:name w:val="1.封面-4.申报信息"/>
    <w:qFormat/>
    <w:uiPriority w:val="0"/>
    <w:pPr>
      <w:adjustRightInd w:val="0"/>
      <w:spacing w:line="360" w:lineRule="auto"/>
    </w:pPr>
    <w:rPr>
      <w:rFonts w:ascii="Times New Roman" w:hAnsi="Times New Roman" w:eastAsia="宋体" w:cs="Times New Roman"/>
      <w:bCs/>
      <w:kern w:val="2"/>
      <w:sz w:val="24"/>
      <w:szCs w:val="24"/>
      <w:lang w:val="en-US" w:eastAsia="zh-CN" w:bidi="ar-SA"/>
    </w:rPr>
  </w:style>
  <w:style w:type="paragraph" w:customStyle="1" w:styleId="17">
    <w:name w:val="2.目录-1.目录"/>
    <w:qFormat/>
    <w:uiPriority w:val="0"/>
    <w:pPr>
      <w:tabs>
        <w:tab w:val="left" w:pos="5040"/>
      </w:tabs>
      <w:adjustRightInd w:val="0"/>
      <w:snapToGrid w:val="0"/>
      <w:spacing w:line="360" w:lineRule="auto"/>
      <w:jc w:val="center"/>
    </w:pPr>
    <w:rPr>
      <w:rFonts w:ascii="Times New Roman" w:hAnsi="Times New Roman" w:eastAsia="宋体" w:cs="Times New Roman"/>
      <w:b/>
      <w:kern w:val="2"/>
      <w:sz w:val="44"/>
      <w:szCs w:val="32"/>
      <w:lang w:val="en-US" w:eastAsia="zh-CN" w:bidi="ar-SA"/>
    </w:rPr>
  </w:style>
  <w:style w:type="paragraph" w:customStyle="1" w:styleId="18">
    <w:name w:val="3.正文-0.标题1"/>
    <w:next w:val="19"/>
    <w:qFormat/>
    <w:uiPriority w:val="0"/>
    <w:pPr>
      <w:widowControl w:val="0"/>
      <w:numPr>
        <w:ilvl w:val="0"/>
        <w:numId w:val="2"/>
      </w:numPr>
      <w:adjustRightInd w:val="0"/>
      <w:snapToGrid w:val="0"/>
      <w:spacing w:line="360" w:lineRule="auto"/>
      <w:outlineLvl w:val="0"/>
    </w:pPr>
    <w:rPr>
      <w:rFonts w:ascii="Times New Roman" w:hAnsi="Times New Roman" w:eastAsia="宋体" w:cs="Times New Roman"/>
      <w:b/>
      <w:kern w:val="2"/>
      <w:sz w:val="32"/>
      <w:szCs w:val="24"/>
      <w:lang w:val="en-US" w:eastAsia="zh-CN" w:bidi="ar-SA"/>
    </w:rPr>
  </w:style>
  <w:style w:type="paragraph" w:customStyle="1" w:styleId="19">
    <w:name w:val="3.正文-1.正文内容"/>
    <w:link w:val="22"/>
    <w:qFormat/>
    <w:uiPriority w:val="0"/>
    <w:pPr>
      <w:widowControl w:val="0"/>
      <w:adjustRightInd w:val="0"/>
      <w:snapToGrid w:val="0"/>
      <w:spacing w:line="360" w:lineRule="auto"/>
      <w:ind w:firstLine="200" w:firstLineChars="200"/>
      <w:jc w:val="both"/>
    </w:pPr>
    <w:rPr>
      <w:rFonts w:ascii="Times New Roman" w:hAnsi="Times New Roman" w:eastAsia="宋体" w:cs="华文细黑"/>
      <w:color w:val="000000"/>
      <w:kern w:val="0"/>
      <w:sz w:val="24"/>
      <w:szCs w:val="24"/>
      <w:lang w:val="en-US" w:eastAsia="zh-CN" w:bidi="ar-SA"/>
    </w:rPr>
  </w:style>
  <w:style w:type="paragraph" w:customStyle="1" w:styleId="20">
    <w:name w:val="3.正文-0.标题2"/>
    <w:next w:val="19"/>
    <w:qFormat/>
    <w:uiPriority w:val="0"/>
    <w:pPr>
      <w:widowControl w:val="0"/>
      <w:numPr>
        <w:ilvl w:val="1"/>
        <w:numId w:val="2"/>
      </w:numPr>
      <w:adjustRightInd w:val="0"/>
      <w:snapToGrid w:val="0"/>
      <w:spacing w:line="360" w:lineRule="auto"/>
      <w:outlineLvl w:val="1"/>
    </w:pPr>
    <w:rPr>
      <w:rFonts w:ascii="Times New Roman" w:hAnsi="Times New Roman" w:eastAsia="宋体" w:cs="Times New Roman"/>
      <w:b/>
      <w:kern w:val="2"/>
      <w:sz w:val="30"/>
      <w:szCs w:val="32"/>
      <w:lang w:val="en-US" w:eastAsia="zh-CN" w:bidi="ar-SA"/>
    </w:rPr>
  </w:style>
  <w:style w:type="paragraph" w:customStyle="1" w:styleId="21">
    <w:name w:val="3.正文-0.标题3"/>
    <w:qFormat/>
    <w:uiPriority w:val="0"/>
    <w:pPr>
      <w:numPr>
        <w:ilvl w:val="2"/>
        <w:numId w:val="2"/>
      </w:numPr>
      <w:adjustRightInd w:val="0"/>
      <w:spacing w:line="360" w:lineRule="auto"/>
      <w:outlineLvl w:val="2"/>
    </w:pPr>
    <w:rPr>
      <w:rFonts w:ascii="Times New Roman" w:hAnsi="Times New Roman" w:eastAsia="宋体" w:cs="Times New Roman"/>
      <w:b/>
      <w:kern w:val="2"/>
      <w:sz w:val="28"/>
      <w:szCs w:val="32"/>
      <w:lang w:val="en-US" w:eastAsia="zh-CN" w:bidi="ar-SA"/>
    </w:rPr>
  </w:style>
  <w:style w:type="character" w:customStyle="1" w:styleId="22">
    <w:name w:val="3.正文-1.正文内容 Char"/>
    <w:link w:val="19"/>
    <w:qFormat/>
    <w:uiPriority w:val="0"/>
    <w:rPr>
      <w:rFonts w:ascii="Times New Roman" w:hAnsi="Times New Roman" w:eastAsia="宋体" w:cs="华文细黑"/>
      <w:color w:val="000000"/>
      <w:kern w:val="0"/>
      <w:sz w:val="24"/>
      <w:szCs w:val="24"/>
    </w:rPr>
  </w:style>
  <w:style w:type="paragraph" w:customStyle="1" w:styleId="23">
    <w:name w:val="3.正文-2.表头"/>
    <w:qFormat/>
    <w:uiPriority w:val="0"/>
    <w:pPr>
      <w:keepNext/>
      <w:numPr>
        <w:ilvl w:val="3"/>
        <w:numId w:val="2"/>
      </w:numPr>
      <w:adjustRightInd w:val="0"/>
      <w:snapToGrid w:val="0"/>
      <w:spacing w:line="360" w:lineRule="auto"/>
      <w:jc w:val="center"/>
    </w:pPr>
    <w:rPr>
      <w:rFonts w:ascii="Times New Roman" w:hAnsi="Times New Roman" w:eastAsia="黑体" w:cs="Times New Roman"/>
      <w:kern w:val="0"/>
      <w:sz w:val="21"/>
      <w:szCs w:val="24"/>
      <w:lang w:val="en-US" w:eastAsia="zh-CN" w:bidi="ar-SA"/>
    </w:rPr>
  </w:style>
  <w:style w:type="paragraph" w:customStyle="1" w:styleId="24">
    <w:name w:val="3.正文-3.表格内容"/>
    <w:link w:val="25"/>
    <w:qFormat/>
    <w:uiPriority w:val="0"/>
    <w:pPr>
      <w:jc w:val="center"/>
    </w:pPr>
    <w:rPr>
      <w:rFonts w:ascii="Times New Roman" w:hAnsi="Times New Roman" w:eastAsia="宋体" w:cs="Times New Roman"/>
      <w:kern w:val="0"/>
      <w:sz w:val="21"/>
      <w:szCs w:val="24"/>
      <w:lang w:val="en-US" w:eastAsia="zh-CN" w:bidi="ar-SA"/>
    </w:rPr>
  </w:style>
  <w:style w:type="character" w:customStyle="1" w:styleId="25">
    <w:name w:val="3.正文-3.表格内容 Char"/>
    <w:link w:val="24"/>
    <w:qFormat/>
    <w:uiPriority w:val="0"/>
    <w:rPr>
      <w:rFonts w:ascii="Times New Roman" w:hAnsi="Times New Roman" w:eastAsia="宋体" w:cs="Times New Roman"/>
      <w:kern w:val="0"/>
      <w:szCs w:val="24"/>
    </w:rPr>
  </w:style>
  <w:style w:type="paragraph" w:customStyle="1" w:styleId="26">
    <w:name w:val="3.正文-4.图片位置"/>
    <w:qFormat/>
    <w:uiPriority w:val="0"/>
    <w:pPr>
      <w:spacing w:line="360" w:lineRule="auto"/>
      <w:jc w:val="center"/>
    </w:pPr>
    <w:rPr>
      <w:rFonts w:ascii="Times New Roman" w:hAnsi="Times New Roman" w:eastAsia="宋体" w:cs="Times New Roman"/>
      <w:bCs/>
      <w:color w:val="000000"/>
      <w:kern w:val="2"/>
      <w:sz w:val="21"/>
      <w:szCs w:val="21"/>
      <w:lang w:val="en-US" w:eastAsia="zh-CN" w:bidi="ar-SA"/>
    </w:rPr>
  </w:style>
  <w:style w:type="paragraph" w:customStyle="1" w:styleId="27">
    <w:name w:val="3.正文-5.图名"/>
    <w:qFormat/>
    <w:uiPriority w:val="0"/>
    <w:pPr>
      <w:numPr>
        <w:ilvl w:val="4"/>
        <w:numId w:val="2"/>
      </w:numPr>
      <w:snapToGrid w:val="0"/>
      <w:spacing w:line="360" w:lineRule="auto"/>
      <w:jc w:val="center"/>
    </w:pPr>
    <w:rPr>
      <w:rFonts w:ascii="Times New Roman" w:hAnsi="Times New Roman" w:eastAsia="黑体" w:cs="Times New Roman"/>
      <w:bCs/>
      <w:color w:val="000000"/>
      <w:kern w:val="2"/>
      <w:sz w:val="21"/>
      <w:szCs w:val="21"/>
      <w:lang w:val="en-US" w:eastAsia="zh-CN" w:bidi="ar-SA"/>
    </w:rPr>
  </w:style>
  <w:style w:type="character" w:customStyle="1" w:styleId="28">
    <w:name w:val="页眉 Char"/>
    <w:basedOn w:val="10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页脚 Char"/>
    <w:basedOn w:val="10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0">
    <w:name w:val="3.正文-6.备注（小正文一号）"/>
    <w:next w:val="19"/>
    <w:qFormat/>
    <w:uiPriority w:val="0"/>
    <w:pPr>
      <w:numPr>
        <w:ilvl w:val="0"/>
        <w:numId w:val="3"/>
      </w:numPr>
      <w:adjustRightInd w:val="0"/>
      <w:snapToGrid w:val="0"/>
      <w:spacing w:line="360" w:lineRule="auto"/>
      <w:ind w:left="0" w:firstLine="200" w:firstLineChars="200"/>
    </w:pPr>
    <w:rPr>
      <w:rFonts w:ascii="宋体" w:hAnsi="宋体" w:eastAsia="宋体" w:cs="Times New Roman"/>
      <w:kern w:val="0"/>
      <w:sz w:val="21"/>
      <w:szCs w:val="24"/>
      <w:lang w:val="en-US" w:eastAsia="zh-CN" w:bidi="ar-SA"/>
    </w:rPr>
  </w:style>
  <w:style w:type="character" w:customStyle="1" w:styleId="31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32">
    <w:name w:val="标题 3 Char"/>
    <w:basedOn w:val="10"/>
    <w:link w:val="4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3.png"/><Relationship Id="rId14" Type="http://schemas.openxmlformats.org/officeDocument/2006/relationships/image" Target="../NULL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9E6E5-3030-42D6-8F3B-035BF6DF29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873</Words>
  <Characters>937</Characters>
  <Lines>6</Lines>
  <Paragraphs>1</Paragraphs>
  <TotalTime>1</TotalTime>
  <ScaleCrop>false</ScaleCrop>
  <LinksUpToDate>false</LinksUpToDate>
  <CharactersWithSpaces>955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2021-08-11T03:46:00Z</dcterms:created>
  <dc:creator>林清娴</dc:creator>
  <cp:lastModifiedBy>女老汉</cp:lastModifiedBy>
  <dcterms:modified xsi:type="dcterms:W3CDTF">2025-03-07T16:27:31Z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199BCF27810648EA9B1E0816B6A15715</vt:lpwstr>
  </property>
  <property fmtid="{D5CDD505-2E9C-101B-9397-08002B2CF9AE}" pid="4" name="KSOTemplateDocerSaveRecord">
    <vt:lpwstr>eyJoZGlkIjoiNzk4ZTliMzA1Mjc5Yzk1ZjcyNTFhYWE4YTI1Yjk4MGYiLCJ1c2VySWQiOiIyNDcyMTY3MjgifQ==</vt:lpwstr>
  </property>
</Properties>
</file>