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FF7EC3">
      <w:pPr>
        <w:widowControl/>
        <w:spacing w:line="360" w:lineRule="auto"/>
        <w:jc w:val="right"/>
        <w:rPr>
          <w:rFonts w:hint="eastAsia" w:ascii="黑体" w:hAnsi="黑体" w:eastAsia="黑体" w:cs="Times New Roman"/>
          <w:b/>
          <w:kern w:val="0"/>
          <w:sz w:val="24"/>
          <w:szCs w:val="24"/>
          <w:lang w:eastAsia="zh-CN"/>
        </w:rPr>
      </w:pPr>
    </w:p>
    <w:p w14:paraId="39222941">
      <w:pPr>
        <w:widowControl/>
        <w:spacing w:line="360" w:lineRule="auto"/>
        <w:rPr>
          <w:rFonts w:ascii="宋体" w:hAnsi="宋体" w:eastAsia="宋体" w:cs="Times New Roman"/>
          <w:b/>
          <w:kern w:val="0"/>
          <w:sz w:val="24"/>
          <w:szCs w:val="24"/>
        </w:rPr>
      </w:pPr>
    </w:p>
    <w:p w14:paraId="3EAC4F20">
      <w:pPr>
        <w:pStyle w:val="13"/>
      </w:pPr>
    </w:p>
    <w:p w14:paraId="095FD2D7">
      <w:pPr>
        <w:pStyle w:val="14"/>
      </w:pPr>
      <w:r>
        <w:rPr>
          <w:rFonts w:hint="eastAsia"/>
        </w:rPr>
        <w:t>公共交通</w:t>
      </w:r>
      <w:r>
        <w:t>站点分析报告</w:t>
      </w:r>
    </w:p>
    <w:p w14:paraId="512E6216">
      <w:pPr>
        <w:widowControl/>
        <w:adjustRightInd w:val="0"/>
        <w:spacing w:line="240" w:lineRule="auto"/>
        <w:jc w:val="center"/>
        <w:rPr>
          <w:rFonts w:ascii="Times New Roman" w:hAnsi="Times New Roman" w:eastAsia="宋体" w:cs="Times New Roman"/>
          <w:b/>
          <w:kern w:val="0"/>
          <w:sz w:val="44"/>
          <w:szCs w:val="24"/>
        </w:rPr>
      </w:pPr>
      <w:bookmarkStart w:id="31" w:name="_GoBack"/>
      <w:bookmarkEnd w:id="31"/>
    </w:p>
    <w:p w14:paraId="1EA1518E">
      <w:pPr>
        <w:pStyle w:val="15"/>
      </w:pPr>
    </w:p>
    <w:p w14:paraId="342C9BBD">
      <w:pPr>
        <w:pStyle w:val="15"/>
      </w:pPr>
    </w:p>
    <w:p w14:paraId="544A6167">
      <w:pPr>
        <w:pStyle w:val="15"/>
      </w:pPr>
    </w:p>
    <w:p w14:paraId="5E8BA35F">
      <w:pPr>
        <w:pStyle w:val="15"/>
      </w:pPr>
    </w:p>
    <w:p w14:paraId="7066432B">
      <w:pPr>
        <w:pStyle w:val="15"/>
      </w:pPr>
    </w:p>
    <w:p w14:paraId="470D5E1F">
      <w:pPr>
        <w:pStyle w:val="15"/>
      </w:pPr>
    </w:p>
    <w:p w14:paraId="74522742">
      <w:pPr>
        <w:pStyle w:val="15"/>
      </w:pPr>
    </w:p>
    <w:p w14:paraId="27E055F4">
      <w:pPr>
        <w:pStyle w:val="15"/>
      </w:pPr>
    </w:p>
    <w:p w14:paraId="740EDBE6">
      <w:pPr>
        <w:pStyle w:val="15"/>
      </w:pPr>
    </w:p>
    <w:p w14:paraId="75FF8603">
      <w:pPr>
        <w:pStyle w:val="15"/>
      </w:pPr>
    </w:p>
    <w:p w14:paraId="5CFFC9E4">
      <w:pPr>
        <w:pStyle w:val="15"/>
      </w:pPr>
    </w:p>
    <w:p w14:paraId="6D2BFA98">
      <w:pPr>
        <w:pStyle w:val="15"/>
      </w:pPr>
    </w:p>
    <w:p w14:paraId="71E9B5AB">
      <w:pPr>
        <w:pStyle w:val="15"/>
      </w:pPr>
    </w:p>
    <w:p w14:paraId="0561AB2F">
      <w:pPr>
        <w:pStyle w:val="15"/>
      </w:pPr>
    </w:p>
    <w:p w14:paraId="3EEB571A">
      <w:pPr>
        <w:widowControl/>
        <w:adjustRightInd w:val="0"/>
        <w:spacing w:line="360" w:lineRule="auto"/>
        <w:jc w:val="center"/>
        <w:rPr>
          <w:rFonts w:ascii="Times New Roman" w:hAnsi="Times New Roman" w:eastAsia="宋体" w:cs="Times New Roman"/>
          <w:b/>
          <w:kern w:val="0"/>
          <w:sz w:val="44"/>
          <w:szCs w:val="24"/>
        </w:rPr>
      </w:pPr>
    </w:p>
    <w:tbl>
      <w:tblPr>
        <w:tblStyle w:val="9"/>
        <w:tblW w:w="3441" w:type="pct"/>
        <w:jc w:val="center"/>
        <w:tblLayout w:type="autofit"/>
        <w:tblCellMar>
          <w:top w:w="0" w:type="dxa"/>
          <w:left w:w="57" w:type="dxa"/>
          <w:bottom w:w="0" w:type="dxa"/>
          <w:right w:w="57" w:type="dxa"/>
        </w:tblCellMar>
      </w:tblPr>
      <w:tblGrid>
        <w:gridCol w:w="1394"/>
        <w:gridCol w:w="5122"/>
      </w:tblGrid>
      <w:tr w14:paraId="747C35E1">
        <w:tblPrEx>
          <w:tblCellMar>
            <w:top w:w="0" w:type="dxa"/>
            <w:left w:w="57" w:type="dxa"/>
            <w:bottom w:w="0" w:type="dxa"/>
            <w:right w:w="57" w:type="dxa"/>
          </w:tblCellMar>
        </w:tblPrEx>
        <w:trPr>
          <w:trHeight w:val="454" w:hRule="atLeast"/>
          <w:jc w:val="center"/>
        </w:trPr>
        <w:tc>
          <w:tcPr>
            <w:tcW w:w="1361" w:type="dxa"/>
            <w:vAlign w:val="center"/>
          </w:tcPr>
          <w:p w14:paraId="6877D9AC">
            <w:pPr>
              <w:pStyle w:val="16"/>
            </w:pPr>
            <w:r>
              <w:rPr>
                <w:rFonts w:hint="eastAsia"/>
              </w:rPr>
              <w:t>项目</w:t>
            </w:r>
            <w:r>
              <w:t>名称</w:t>
            </w:r>
            <w:r>
              <w:rPr>
                <w:rFonts w:hint="eastAsia"/>
              </w:rPr>
              <w:t>：</w:t>
            </w:r>
          </w:p>
        </w:tc>
        <w:tc>
          <w:tcPr>
            <w:tcW w:w="4999" w:type="dxa"/>
            <w:vAlign w:val="center"/>
          </w:tcPr>
          <w:p w14:paraId="1A21E9F8">
            <w:pPr>
              <w:pStyle w:val="16"/>
            </w:pPr>
          </w:p>
        </w:tc>
      </w:tr>
      <w:tr w14:paraId="62878E44">
        <w:tblPrEx>
          <w:tblCellMar>
            <w:top w:w="0" w:type="dxa"/>
            <w:left w:w="57" w:type="dxa"/>
            <w:bottom w:w="0" w:type="dxa"/>
            <w:right w:w="57" w:type="dxa"/>
          </w:tblCellMar>
        </w:tblPrEx>
        <w:trPr>
          <w:trHeight w:val="454" w:hRule="atLeast"/>
          <w:jc w:val="center"/>
        </w:trPr>
        <w:tc>
          <w:tcPr>
            <w:tcW w:w="1361" w:type="dxa"/>
            <w:vAlign w:val="center"/>
          </w:tcPr>
          <w:p w14:paraId="3D3358E3">
            <w:pPr>
              <w:pStyle w:val="16"/>
            </w:pPr>
            <w:r>
              <w:rPr>
                <w:rFonts w:hint="eastAsia"/>
              </w:rPr>
              <w:t>建设单位：</w:t>
            </w:r>
          </w:p>
        </w:tc>
        <w:tc>
          <w:tcPr>
            <w:tcW w:w="4999" w:type="dxa"/>
            <w:vAlign w:val="center"/>
          </w:tcPr>
          <w:p w14:paraId="2DD65BEB">
            <w:pPr>
              <w:pStyle w:val="16"/>
              <w:rPr>
                <w:rFonts w:hint="eastAsia" w:eastAsia="宋体"/>
                <w:lang w:eastAsia="zh-CN"/>
              </w:rPr>
            </w:pPr>
          </w:p>
        </w:tc>
      </w:tr>
      <w:tr w14:paraId="0C7B8836">
        <w:tblPrEx>
          <w:tblCellMar>
            <w:top w:w="0" w:type="dxa"/>
            <w:left w:w="57" w:type="dxa"/>
            <w:bottom w:w="0" w:type="dxa"/>
            <w:right w:w="57" w:type="dxa"/>
          </w:tblCellMar>
        </w:tblPrEx>
        <w:trPr>
          <w:trHeight w:val="454" w:hRule="atLeast"/>
          <w:jc w:val="center"/>
        </w:trPr>
        <w:tc>
          <w:tcPr>
            <w:tcW w:w="1361" w:type="dxa"/>
            <w:vAlign w:val="center"/>
          </w:tcPr>
          <w:p w14:paraId="67507CEE">
            <w:pPr>
              <w:pStyle w:val="16"/>
            </w:pPr>
            <w:r>
              <w:rPr>
                <w:rFonts w:hint="eastAsia"/>
              </w:rPr>
              <w:t>设计单位：</w:t>
            </w:r>
          </w:p>
        </w:tc>
        <w:tc>
          <w:tcPr>
            <w:tcW w:w="4999" w:type="dxa"/>
            <w:vAlign w:val="center"/>
          </w:tcPr>
          <w:p w14:paraId="2308BFFF">
            <w:pPr>
              <w:pStyle w:val="16"/>
              <w:rPr>
                <w:rFonts w:hint="eastAsia" w:eastAsia="宋体"/>
                <w:lang w:eastAsia="zh-CN"/>
              </w:rPr>
            </w:pPr>
          </w:p>
        </w:tc>
      </w:tr>
      <w:tr w14:paraId="20386C9F">
        <w:tblPrEx>
          <w:tblCellMar>
            <w:top w:w="0" w:type="dxa"/>
            <w:left w:w="57" w:type="dxa"/>
            <w:bottom w:w="0" w:type="dxa"/>
            <w:right w:w="57" w:type="dxa"/>
          </w:tblCellMar>
        </w:tblPrEx>
        <w:trPr>
          <w:trHeight w:val="454" w:hRule="atLeast"/>
          <w:jc w:val="center"/>
        </w:trPr>
        <w:tc>
          <w:tcPr>
            <w:tcW w:w="1361" w:type="dxa"/>
            <w:vAlign w:val="center"/>
          </w:tcPr>
          <w:p w14:paraId="6FEC39F1">
            <w:pPr>
              <w:pStyle w:val="16"/>
            </w:pPr>
            <w:r>
              <w:rPr>
                <w:rFonts w:hint="eastAsia"/>
              </w:rPr>
              <w:t>咨询单位：</w:t>
            </w:r>
          </w:p>
        </w:tc>
        <w:tc>
          <w:tcPr>
            <w:tcW w:w="4999" w:type="dxa"/>
            <w:vAlign w:val="center"/>
          </w:tcPr>
          <w:p w14:paraId="5D73FFD4">
            <w:pPr>
              <w:pStyle w:val="16"/>
              <w:rPr>
                <w:rFonts w:hint="eastAsia" w:eastAsia="宋体"/>
                <w:lang w:eastAsia="zh-CN"/>
              </w:rPr>
            </w:pPr>
          </w:p>
        </w:tc>
      </w:tr>
    </w:tbl>
    <w:p w14:paraId="2CC365AD">
      <w:pPr>
        <w:adjustRightInd w:val="0"/>
        <w:spacing w:line="360" w:lineRule="auto"/>
        <w:rPr>
          <w:rFonts w:ascii="Times New Roman" w:hAnsi="宋体" w:eastAsia="宋体" w:cs="Times New Roman"/>
          <w:bCs/>
          <w:sz w:val="24"/>
          <w:szCs w:val="24"/>
        </w:rPr>
      </w:pPr>
    </w:p>
    <w:p w14:paraId="40568CD2">
      <w:pPr>
        <w:snapToGrid w:val="0"/>
        <w:jc w:val="center"/>
        <w:rPr>
          <w:rFonts w:ascii="Times New Roman" w:hAnsi="Times New Roman" w:eastAsia="宋体" w:cs="Times New Roman"/>
          <w:bCs/>
          <w:sz w:val="24"/>
          <w:szCs w:val="24"/>
        </w:rPr>
        <w:sectPr>
          <w:headerReference r:id="rId5" w:type="first"/>
          <w:footerReference r:id="rId8" w:type="first"/>
          <w:headerReference r:id="rId3" w:type="default"/>
          <w:footerReference r:id="rId6" w:type="default"/>
          <w:headerReference r:id="rId4" w:type="even"/>
          <w:footerReference r:id="rId7" w:type="even"/>
          <w:pgSz w:w="11906" w:h="16838"/>
          <w:pgMar w:top="1418" w:right="1134" w:bottom="1418" w:left="1418" w:header="851" w:footer="850" w:gutter="0"/>
          <w:pgNumType w:fmt="upperRoman" w:start="1"/>
          <w:cols w:space="425" w:num="1"/>
          <w:docGrid w:type="linesAndChars" w:linePitch="326" w:charSpace="0"/>
        </w:sectPr>
      </w:pPr>
    </w:p>
    <w:p w14:paraId="0813C885">
      <w:pPr>
        <w:widowControl/>
        <w:jc w:val="left"/>
        <w:rPr>
          <w:rFonts w:ascii="Times New Roman" w:hAnsi="Times New Roman" w:eastAsia="宋体" w:cs="Times New Roman"/>
          <w:b/>
          <w:sz w:val="28"/>
          <w:szCs w:val="28"/>
        </w:rPr>
      </w:pPr>
    </w:p>
    <w:p w14:paraId="2EBAE71E">
      <w:pPr>
        <w:widowControl/>
        <w:tabs>
          <w:tab w:val="left" w:pos="5040"/>
        </w:tabs>
        <w:adjustRightInd w:val="0"/>
        <w:snapToGrid w:val="0"/>
        <w:spacing w:line="360" w:lineRule="auto"/>
        <w:jc w:val="center"/>
        <w:rPr>
          <w:rFonts w:ascii="Times New Roman" w:hAnsi="Times New Roman" w:eastAsia="宋体" w:cs="Times New Roman"/>
          <w:b/>
          <w:sz w:val="44"/>
          <w:szCs w:val="32"/>
        </w:rPr>
      </w:pPr>
      <w:r>
        <w:rPr>
          <w:rFonts w:hint="eastAsia" w:ascii="Times New Roman" w:hAnsi="Times New Roman" w:eastAsia="宋体" w:cs="Times New Roman"/>
          <w:b/>
          <w:sz w:val="44"/>
          <w:szCs w:val="32"/>
        </w:rPr>
        <w:t>目  录</w:t>
      </w:r>
    </w:p>
    <w:p w14:paraId="20CA089F">
      <w:pPr>
        <w:pStyle w:val="7"/>
        <w:tabs>
          <w:tab w:val="right" w:leader="dot" w:pos="9354"/>
        </w:tabs>
      </w:pPr>
      <w:r>
        <w:rPr>
          <w:rFonts w:ascii="Times New Roman" w:hAnsi="Times New Roman" w:eastAsia="宋体" w:cs="Times New Roman"/>
          <w:b/>
          <w:szCs w:val="24"/>
        </w:rPr>
        <w:fldChar w:fldCharType="begin"/>
      </w:r>
      <w:r>
        <w:rPr>
          <w:rFonts w:ascii="Times New Roman" w:hAnsi="Times New Roman" w:eastAsia="宋体" w:cs="Times New Roman"/>
          <w:b/>
          <w:szCs w:val="24"/>
        </w:rPr>
        <w:instrText xml:space="preserve"> TOC \h \z \t "3.正文-0.标题1,1,3.正文-0.标题2,2" </w:instrText>
      </w:r>
      <w:r>
        <w:rPr>
          <w:rFonts w:ascii="Times New Roman" w:hAnsi="Times New Roman" w:eastAsia="宋体" w:cs="Times New Roman"/>
          <w:b/>
          <w:szCs w:val="24"/>
        </w:rPr>
        <w:fldChar w:fldCharType="separate"/>
      </w: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_Toc28891 </w:instrText>
      </w:r>
      <w:r>
        <w:rPr>
          <w:rFonts w:ascii="Times New Roman" w:hAnsi="Times New Roman" w:eastAsia="宋体" w:cs="Times New Roman"/>
          <w:szCs w:val="24"/>
        </w:rPr>
        <w:fldChar w:fldCharType="separate"/>
      </w:r>
      <w:r>
        <w:rPr>
          <w:rFonts w:hint="eastAsia"/>
        </w:rPr>
        <w:t>1 工程</w:t>
      </w:r>
      <w:r>
        <w:t>概况</w:t>
      </w:r>
      <w:r>
        <w:tab/>
      </w:r>
      <w:r>
        <w:fldChar w:fldCharType="begin"/>
      </w:r>
      <w:r>
        <w:instrText xml:space="preserve"> PAGEREF _Toc28891 \h </w:instrText>
      </w:r>
      <w:r>
        <w:fldChar w:fldCharType="separate"/>
      </w:r>
      <w:r>
        <w:t>1</w:t>
      </w:r>
      <w:r>
        <w:fldChar w:fldCharType="end"/>
      </w:r>
      <w:r>
        <w:rPr>
          <w:rFonts w:ascii="Times New Roman" w:hAnsi="Times New Roman" w:eastAsia="宋体" w:cs="Times New Roman"/>
          <w:szCs w:val="24"/>
        </w:rPr>
        <w:fldChar w:fldCharType="end"/>
      </w:r>
    </w:p>
    <w:p w14:paraId="070DF49B">
      <w:pPr>
        <w:pStyle w:val="7"/>
        <w:tabs>
          <w:tab w:val="right" w:leader="dot" w:pos="9354"/>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_Toc7348 </w:instrText>
      </w:r>
      <w:r>
        <w:rPr>
          <w:rFonts w:ascii="Times New Roman" w:hAnsi="Times New Roman" w:eastAsia="宋体" w:cs="Times New Roman"/>
          <w:szCs w:val="24"/>
        </w:rPr>
        <w:fldChar w:fldCharType="separate"/>
      </w:r>
      <w:r>
        <w:rPr>
          <w:rFonts w:hint="eastAsia"/>
        </w:rPr>
        <w:t>1 分析依据</w:t>
      </w:r>
      <w:r>
        <w:tab/>
      </w:r>
      <w:r>
        <w:fldChar w:fldCharType="begin"/>
      </w:r>
      <w:r>
        <w:instrText xml:space="preserve"> PAGEREF _Toc7348 \h </w:instrText>
      </w:r>
      <w:r>
        <w:fldChar w:fldCharType="separate"/>
      </w:r>
      <w:r>
        <w:t>1</w:t>
      </w:r>
      <w:r>
        <w:fldChar w:fldCharType="end"/>
      </w:r>
      <w:r>
        <w:rPr>
          <w:rFonts w:ascii="Times New Roman" w:hAnsi="Times New Roman" w:eastAsia="宋体" w:cs="Times New Roman"/>
          <w:szCs w:val="24"/>
        </w:rPr>
        <w:fldChar w:fldCharType="end"/>
      </w:r>
    </w:p>
    <w:p w14:paraId="1EAA960E">
      <w:pPr>
        <w:pStyle w:val="7"/>
        <w:tabs>
          <w:tab w:val="right" w:leader="dot" w:pos="9354"/>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_Toc12138 </w:instrText>
      </w:r>
      <w:r>
        <w:rPr>
          <w:rFonts w:ascii="Times New Roman" w:hAnsi="Times New Roman" w:eastAsia="宋体" w:cs="Times New Roman"/>
          <w:szCs w:val="24"/>
        </w:rPr>
        <w:fldChar w:fldCharType="separate"/>
      </w:r>
      <w:r>
        <w:rPr>
          <w:rFonts w:hint="eastAsia"/>
        </w:rPr>
        <w:t>2 项目周边公共交通情况</w:t>
      </w:r>
      <w:r>
        <w:tab/>
      </w:r>
      <w:r>
        <w:fldChar w:fldCharType="begin"/>
      </w:r>
      <w:r>
        <w:instrText xml:space="preserve"> PAGEREF _Toc12138 \h </w:instrText>
      </w:r>
      <w:r>
        <w:fldChar w:fldCharType="separate"/>
      </w:r>
      <w:r>
        <w:t>2</w:t>
      </w:r>
      <w:r>
        <w:fldChar w:fldCharType="end"/>
      </w:r>
      <w:r>
        <w:rPr>
          <w:rFonts w:ascii="Times New Roman" w:hAnsi="Times New Roman" w:eastAsia="宋体" w:cs="Times New Roman"/>
          <w:szCs w:val="24"/>
        </w:rPr>
        <w:fldChar w:fldCharType="end"/>
      </w:r>
    </w:p>
    <w:p w14:paraId="7229D834">
      <w:pPr>
        <w:pStyle w:val="7"/>
        <w:tabs>
          <w:tab w:val="right" w:leader="dot" w:pos="9354"/>
        </w:tabs>
      </w:pPr>
      <w:r>
        <w:rPr>
          <w:rFonts w:ascii="Times New Roman" w:hAnsi="Times New Roman" w:eastAsia="宋体" w:cs="Times New Roman"/>
          <w:szCs w:val="24"/>
        </w:rPr>
        <w:fldChar w:fldCharType="begin"/>
      </w:r>
      <w:r>
        <w:rPr>
          <w:rFonts w:ascii="Times New Roman" w:hAnsi="Times New Roman" w:eastAsia="宋体" w:cs="Times New Roman"/>
          <w:szCs w:val="24"/>
        </w:rPr>
        <w:instrText xml:space="preserve"> HYPERLINK \l _Toc3445 </w:instrText>
      </w:r>
      <w:r>
        <w:rPr>
          <w:rFonts w:ascii="Times New Roman" w:hAnsi="Times New Roman" w:eastAsia="宋体" w:cs="Times New Roman"/>
          <w:szCs w:val="24"/>
        </w:rPr>
        <w:fldChar w:fldCharType="separate"/>
      </w:r>
      <w:r>
        <w:rPr>
          <w:rFonts w:hint="eastAsia"/>
        </w:rPr>
        <w:t>3 结论</w:t>
      </w:r>
      <w:r>
        <w:tab/>
      </w:r>
      <w:r>
        <w:fldChar w:fldCharType="begin"/>
      </w:r>
      <w:r>
        <w:instrText xml:space="preserve"> PAGEREF _Toc3445 \h </w:instrText>
      </w:r>
      <w:r>
        <w:fldChar w:fldCharType="separate"/>
      </w:r>
      <w:r>
        <w:t>2</w:t>
      </w:r>
      <w:r>
        <w:fldChar w:fldCharType="end"/>
      </w:r>
      <w:r>
        <w:rPr>
          <w:rFonts w:ascii="Times New Roman" w:hAnsi="Times New Roman" w:eastAsia="宋体" w:cs="Times New Roman"/>
          <w:szCs w:val="24"/>
        </w:rPr>
        <w:fldChar w:fldCharType="end"/>
      </w:r>
    </w:p>
    <w:p w14:paraId="6B70A690">
      <w:pPr>
        <w:tabs>
          <w:tab w:val="left" w:pos="420"/>
          <w:tab w:val="right" w:leader="dot" w:pos="8296"/>
        </w:tabs>
        <w:adjustRightInd w:val="0"/>
        <w:snapToGrid w:val="0"/>
        <w:spacing w:line="360" w:lineRule="auto"/>
        <w:rPr>
          <w:rFonts w:ascii="Times New Roman" w:hAnsi="Times New Roman" w:eastAsia="宋体" w:cs="Times New Roman"/>
          <w:sz w:val="24"/>
          <w:szCs w:val="24"/>
        </w:rPr>
        <w:sectPr>
          <w:headerReference r:id="rId9" w:type="default"/>
          <w:footerReference r:id="rId10" w:type="default"/>
          <w:pgSz w:w="11906" w:h="16838"/>
          <w:pgMar w:top="1418" w:right="1134" w:bottom="1418" w:left="1418" w:header="851" w:footer="992" w:gutter="0"/>
          <w:pgNumType w:fmt="upperRoman" w:start="1"/>
          <w:cols w:space="425" w:num="1"/>
          <w:docGrid w:type="linesAndChars" w:linePitch="312" w:charSpace="0"/>
        </w:sectPr>
      </w:pPr>
      <w:r>
        <w:rPr>
          <w:rFonts w:ascii="Times New Roman" w:hAnsi="Times New Roman" w:eastAsia="宋体" w:cs="Times New Roman"/>
          <w:szCs w:val="24"/>
        </w:rPr>
        <w:fldChar w:fldCharType="end"/>
      </w:r>
    </w:p>
    <w:p w14:paraId="02391473">
      <w:pPr>
        <w:pStyle w:val="18"/>
      </w:pPr>
      <w:bookmarkStart w:id="0" w:name="_Toc392320544"/>
      <w:bookmarkStart w:id="1" w:name="_Toc28891"/>
      <w:bookmarkStart w:id="2" w:name="_Toc238987461"/>
      <w:r>
        <w:rPr>
          <w:rFonts w:hint="eastAsia"/>
        </w:rPr>
        <w:t>工程</w:t>
      </w:r>
      <w:r>
        <w:t>概况</w:t>
      </w:r>
      <w:bookmarkEnd w:id="0"/>
      <w:bookmarkEnd w:id="1"/>
    </w:p>
    <w:p w14:paraId="141E749E">
      <w:pPr>
        <w:pStyle w:val="19"/>
        <w:ind w:firstLine="480"/>
      </w:pPr>
      <w:bookmarkStart w:id="3" w:name="_Toc392320545"/>
      <w:r>
        <w:rPr>
          <w:rFonts w:hint="eastAsia"/>
        </w:rPr>
        <w:t>本项目位于本项目用地位于长汀县大同镇李岭村、东埔村。东至待建规划路，南至待建规划路，西至已建主干道，北至在建纵八线道路。为</w:t>
      </w:r>
      <w:r>
        <w:rPr>
          <w:rFonts w:hint="eastAsia"/>
          <w:lang w:eastAsia="zh-CN"/>
        </w:rPr>
        <w:t>工业</w:t>
      </w:r>
      <w:r>
        <w:t>用地，</w:t>
      </w:r>
      <w:r>
        <w:rPr>
          <w:rFonts w:hint="eastAsia"/>
        </w:rPr>
        <w:t>用地面积107792m</w:t>
      </w:r>
      <w:r>
        <w:rPr>
          <w:rFonts w:hint="eastAsia"/>
          <w:vertAlign w:val="superscript"/>
        </w:rPr>
        <w:t>2</w:t>
      </w:r>
      <w:r>
        <w:rPr>
          <w:rFonts w:hint="eastAsia"/>
        </w:rPr>
        <w:t>，</w:t>
      </w:r>
      <w:r>
        <w:t>建筑效果图见图1-1。</w:t>
      </w:r>
    </w:p>
    <w:p w14:paraId="3F260E2D">
      <w:pPr>
        <w:widowControl/>
        <w:spacing w:line="360" w:lineRule="auto"/>
        <w:jc w:val="center"/>
        <w:rPr>
          <w:rFonts w:ascii="Times New Roman" w:hAnsi="Times New Roman" w:eastAsia="宋体" w:cs="Times New Roman"/>
          <w:bCs/>
          <w:color w:val="000000"/>
          <w:szCs w:val="21"/>
        </w:rPr>
      </w:pPr>
      <w:r>
        <w:drawing>
          <wp:inline distT="0" distB="0" distL="114300" distR="114300">
            <wp:extent cx="5939790" cy="3634105"/>
            <wp:effectExtent l="0" t="0" r="3810"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tretch>
                      <a:fillRect/>
                    </a:stretch>
                  </pic:blipFill>
                  <pic:spPr>
                    <a:xfrm>
                      <a:off x="0" y="0"/>
                      <a:ext cx="5939790" cy="3634105"/>
                    </a:xfrm>
                    <a:prstGeom prst="rect">
                      <a:avLst/>
                    </a:prstGeom>
                    <a:noFill/>
                    <a:ln>
                      <a:noFill/>
                    </a:ln>
                  </pic:spPr>
                </pic:pic>
              </a:graphicData>
            </a:graphic>
          </wp:inline>
        </w:drawing>
      </w:r>
    </w:p>
    <w:p w14:paraId="0666CE60">
      <w:pPr>
        <w:pStyle w:val="27"/>
      </w:pPr>
      <w:r>
        <w:rPr>
          <w:rFonts w:hint="eastAsia"/>
        </w:rPr>
        <w:t>建筑效果图</w:t>
      </w:r>
      <w:bookmarkEnd w:id="2"/>
      <w:bookmarkEnd w:id="3"/>
    </w:p>
    <w:p w14:paraId="5D9E2489">
      <w:pPr>
        <w:pStyle w:val="18"/>
        <w:numPr>
          <w:ilvl w:val="0"/>
          <w:numId w:val="4"/>
        </w:numPr>
      </w:pPr>
      <w:bookmarkStart w:id="4" w:name="_Toc517343008"/>
      <w:bookmarkStart w:id="5" w:name="_Toc432684066"/>
      <w:bookmarkStart w:id="6" w:name="_Toc429477696"/>
      <w:bookmarkStart w:id="7" w:name="_Toc428979078"/>
      <w:bookmarkStart w:id="8" w:name="_Toc495933621"/>
      <w:bookmarkStart w:id="9" w:name="_Toc427592438"/>
      <w:bookmarkStart w:id="10" w:name="_Toc7348"/>
      <w:bookmarkStart w:id="11" w:name="_Toc428369794"/>
      <w:bookmarkStart w:id="12" w:name="_Toc484508969"/>
      <w:r>
        <w:rPr>
          <w:rFonts w:hint="eastAsia"/>
        </w:rPr>
        <w:t>分析依据</w:t>
      </w:r>
      <w:bookmarkEnd w:id="4"/>
      <w:bookmarkEnd w:id="5"/>
      <w:bookmarkEnd w:id="6"/>
      <w:bookmarkEnd w:id="7"/>
      <w:bookmarkEnd w:id="8"/>
      <w:bookmarkEnd w:id="9"/>
      <w:bookmarkEnd w:id="10"/>
      <w:bookmarkEnd w:id="11"/>
      <w:bookmarkEnd w:id="12"/>
    </w:p>
    <w:p w14:paraId="2D4F82D4">
      <w:pPr>
        <w:pStyle w:val="19"/>
      </w:pPr>
      <w:r>
        <w:rPr>
          <w:rFonts w:hint="eastAsia"/>
        </w:rPr>
        <w:t>依据</w:t>
      </w:r>
      <w:r>
        <w:t>《福建省绿色建筑</w:t>
      </w:r>
      <w:r>
        <w:rPr>
          <w:rFonts w:hint="eastAsia"/>
        </w:rPr>
        <w:t>设计</w:t>
      </w:r>
      <w:r>
        <w:t>标准》</w:t>
      </w:r>
      <w:r>
        <w:rPr>
          <w:rFonts w:hint="eastAsia"/>
        </w:rPr>
        <w:t>DBJ 13-</w:t>
      </w:r>
      <w:r>
        <w:t>197-2017</w:t>
      </w:r>
      <w:r>
        <w:rPr>
          <w:rFonts w:hint="eastAsia"/>
        </w:rPr>
        <w:t>中</w:t>
      </w:r>
      <w:r>
        <w:t>第</w:t>
      </w:r>
      <w:r>
        <w:rPr>
          <w:rFonts w:hint="eastAsia"/>
        </w:rPr>
        <w:t>4.2.9、</w:t>
      </w:r>
      <w:r>
        <w:t>4.3.3</w:t>
      </w:r>
      <w:r>
        <w:rPr>
          <w:rFonts w:hint="eastAsia"/>
        </w:rPr>
        <w:t>条</w:t>
      </w:r>
      <w:r>
        <w:t>的规定</w:t>
      </w:r>
      <w:r>
        <w:rPr>
          <w:rFonts w:hint="eastAsia"/>
        </w:rPr>
        <w:t>，</w:t>
      </w:r>
      <w:r>
        <w:t>对</w:t>
      </w:r>
      <w:r>
        <w:rPr>
          <w:rFonts w:hint="eastAsia"/>
        </w:rPr>
        <w:t>项目</w:t>
      </w:r>
      <w:r>
        <w:t>出入口到达公共交通站点的</w:t>
      </w:r>
      <w:r>
        <w:rPr>
          <w:rFonts w:hint="eastAsia"/>
        </w:rPr>
        <w:t>步行</w:t>
      </w:r>
      <w:r>
        <w:t>距离进行相应规定</w:t>
      </w:r>
      <w:r>
        <w:rPr>
          <w:rFonts w:hint="eastAsia"/>
        </w:rPr>
        <w:t>，</w:t>
      </w:r>
      <w:r>
        <w:t>规定如下：</w:t>
      </w:r>
    </w:p>
    <w:p w14:paraId="3BF5FF3E">
      <w:pPr>
        <w:pStyle w:val="19"/>
        <w:ind w:firstLine="482"/>
      </w:pPr>
      <w:r>
        <w:rPr>
          <w:rFonts w:hint="eastAsia"/>
          <w:b/>
        </w:rPr>
        <w:t>4.2.9</w:t>
      </w:r>
      <w:r>
        <w:rPr>
          <w:rFonts w:hint="eastAsia"/>
        </w:rPr>
        <w:t xml:space="preserve"> 场地出入口应基于公共交通设施现状及预期规划，并充分考虑出行的便捷性进行合理设置，且应符合下列要求（6分）：     </w:t>
      </w:r>
    </w:p>
    <w:p w14:paraId="68B835BA">
      <w:pPr>
        <w:pStyle w:val="19"/>
      </w:pPr>
      <w:r>
        <w:rPr>
          <w:rFonts w:hint="eastAsia"/>
        </w:rPr>
        <w:t xml:space="preserve">1 场地出入口到达公共汽车站或城市公共自行车驻车站点的步行距离不应大于500m，或到达轨道交通站的步行距离不应大于800m；     </w:t>
      </w:r>
    </w:p>
    <w:p w14:paraId="37B82EFD">
      <w:pPr>
        <w:pStyle w:val="19"/>
      </w:pPr>
      <w:r>
        <w:rPr>
          <w:rFonts w:hint="eastAsia"/>
        </w:rPr>
        <w:t>2 场地及建筑出入口的设置、场地内人行路线设计应能为便捷出行提供有利条件。</w:t>
      </w:r>
    </w:p>
    <w:p w14:paraId="6C102D81">
      <w:pPr>
        <w:pStyle w:val="19"/>
        <w:ind w:firstLine="482"/>
      </w:pPr>
      <w:r>
        <w:rPr>
          <w:rFonts w:hint="eastAsia"/>
          <w:b/>
        </w:rPr>
        <w:t>4</w:t>
      </w:r>
      <w:r>
        <w:rPr>
          <w:b/>
        </w:rPr>
        <w:t>.3.3</w:t>
      </w:r>
      <w:r>
        <w:t xml:space="preserve"> </w:t>
      </w:r>
      <w:r>
        <w:rPr>
          <w:rFonts w:hint="eastAsia"/>
        </w:rPr>
        <w:t>场地出入口应基于公共交通设施现状及预期规划，并充分考虑出行的便捷性进行合理设置，且场地出入口步行距离800m范围内应设有2条或2条以上线路的公共交通站点（3分）。</w:t>
      </w:r>
    </w:p>
    <w:p w14:paraId="117EBDE3">
      <w:pPr>
        <w:pStyle w:val="18"/>
        <w:numPr>
          <w:ilvl w:val="0"/>
          <w:numId w:val="4"/>
        </w:numPr>
      </w:pPr>
      <w:bookmarkStart w:id="13" w:name="_Toc428979079"/>
      <w:bookmarkStart w:id="14" w:name="_Toc427592439"/>
      <w:bookmarkStart w:id="15" w:name="_Toc429477697"/>
      <w:bookmarkStart w:id="16" w:name="_Toc484508970"/>
      <w:bookmarkStart w:id="17" w:name="_Toc12138"/>
      <w:bookmarkStart w:id="18" w:name="_Toc495933622"/>
      <w:bookmarkStart w:id="19" w:name="_Toc517343009"/>
      <w:bookmarkStart w:id="20" w:name="_Toc428369795"/>
      <w:bookmarkStart w:id="21" w:name="_Toc432684067"/>
      <w:r>
        <w:rPr>
          <w:rFonts w:hint="eastAsia"/>
        </w:rPr>
        <w:t>项目周边公共交通情况</w:t>
      </w:r>
      <w:bookmarkEnd w:id="13"/>
      <w:bookmarkEnd w:id="14"/>
      <w:bookmarkEnd w:id="15"/>
      <w:bookmarkEnd w:id="16"/>
      <w:bookmarkEnd w:id="17"/>
      <w:bookmarkEnd w:id="18"/>
      <w:bookmarkEnd w:id="19"/>
      <w:bookmarkEnd w:id="20"/>
      <w:bookmarkEnd w:id="21"/>
    </w:p>
    <w:p w14:paraId="06BE6793">
      <w:pPr>
        <w:pStyle w:val="19"/>
      </w:pPr>
      <w:r>
        <w:rPr>
          <w:rFonts w:hint="eastAsia"/>
        </w:rPr>
        <w:t>本项目有</w:t>
      </w:r>
      <w:r>
        <w:t>3</w:t>
      </w:r>
      <w:r>
        <w:rPr>
          <w:rFonts w:hint="eastAsia"/>
        </w:rPr>
        <w:t>个</w:t>
      </w:r>
      <w:r>
        <w:t>出入口，</w:t>
      </w:r>
      <w:r>
        <w:rPr>
          <w:rFonts w:hint="eastAsia"/>
        </w:rPr>
        <w:t>出入口步行距离500m范围内有</w:t>
      </w:r>
      <w:r>
        <w:rPr>
          <w:rFonts w:hint="eastAsia"/>
          <w:lang w:val="en-US" w:eastAsia="zh-CN"/>
        </w:rPr>
        <w:t>1</w:t>
      </w:r>
      <w:r>
        <w:rPr>
          <w:rFonts w:hint="eastAsia"/>
        </w:rPr>
        <w:t>个公交站点</w:t>
      </w:r>
      <w:r>
        <w:rPr>
          <w:rFonts w:hint="eastAsia"/>
          <w:lang w:eastAsia="zh-CN"/>
        </w:rPr>
        <w:t>，如下图</w:t>
      </w:r>
      <w:r>
        <w:rPr>
          <w:rFonts w:hint="eastAsia"/>
          <w:lang w:val="en-US" w:eastAsia="zh-CN"/>
        </w:rPr>
        <w:t>4-1</w:t>
      </w:r>
      <w:r>
        <w:rPr>
          <w:rFonts w:hint="eastAsia"/>
          <w:lang w:eastAsia="zh-CN"/>
        </w:rPr>
        <w:t>所示，且场地及建筑出入口的设置、场地内人行路线设计应能为便捷出行提供有利条件</w:t>
      </w:r>
      <w:r>
        <w:rPr>
          <w:rFonts w:hint="eastAsia"/>
        </w:rPr>
        <w:t>。</w:t>
      </w:r>
    </w:p>
    <w:p w14:paraId="270CDA5F">
      <w:pPr>
        <w:pStyle w:val="26"/>
        <w:rPr>
          <w:rFonts w:hint="eastAsia" w:eastAsia="宋体"/>
          <w:lang w:eastAsia="zh-CN"/>
        </w:rPr>
      </w:pPr>
      <w:r>
        <w:rPr>
          <w:rFonts w:hint="eastAsia" w:eastAsia="宋体"/>
          <w:lang w:eastAsia="zh-CN"/>
        </w:rPr>
        <w:drawing>
          <wp:inline distT="0" distB="0" distL="114300" distR="114300">
            <wp:extent cx="5274310" cy="3190875"/>
            <wp:effectExtent l="0" t="0" r="2540" b="9525"/>
            <wp:docPr id="2" name="图片 2" descr="62a724ad5fb76074d6da80bf630d6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2a724ad5fb76074d6da80bf630d6e8"/>
                    <pic:cNvPicPr>
                      <a:picLocks noChangeAspect="1"/>
                    </pic:cNvPicPr>
                  </pic:nvPicPr>
                  <pic:blipFill>
                    <a:blip r:embed="rId14"/>
                    <a:stretch>
                      <a:fillRect/>
                    </a:stretch>
                  </pic:blipFill>
                  <pic:spPr>
                    <a:xfrm>
                      <a:off x="0" y="0"/>
                      <a:ext cx="5274310" cy="3190875"/>
                    </a:xfrm>
                    <a:prstGeom prst="rect">
                      <a:avLst/>
                    </a:prstGeom>
                  </pic:spPr>
                </pic:pic>
              </a:graphicData>
            </a:graphic>
          </wp:inline>
        </w:drawing>
      </w:r>
    </w:p>
    <w:p w14:paraId="04694BFF">
      <w:pPr>
        <w:pStyle w:val="26"/>
      </w:pPr>
      <w:r>
        <w:rPr>
          <w:rFonts w:hint="eastAsia"/>
        </w:rPr>
        <w:t>图4</w:t>
      </w:r>
      <w:r>
        <w:t>-1</w:t>
      </w:r>
      <w:r>
        <w:rPr>
          <w:rFonts w:hint="eastAsia"/>
        </w:rPr>
        <w:t>项目场地出入口步行距离500米范围内公交站点示意图</w:t>
      </w:r>
    </w:p>
    <w:p w14:paraId="6D1FAF0D">
      <w:pPr>
        <w:pStyle w:val="18"/>
        <w:numPr>
          <w:ilvl w:val="0"/>
          <w:numId w:val="4"/>
        </w:numPr>
      </w:pPr>
      <w:bookmarkStart w:id="22" w:name="_Toc3445"/>
      <w:bookmarkStart w:id="23" w:name="_Toc427592440"/>
      <w:bookmarkStart w:id="24" w:name="_Toc428369796"/>
      <w:bookmarkStart w:id="25" w:name="_Toc484508971"/>
      <w:bookmarkStart w:id="26" w:name="_Toc495933623"/>
      <w:bookmarkStart w:id="27" w:name="_Toc429477698"/>
      <w:bookmarkStart w:id="28" w:name="_Toc428979080"/>
      <w:bookmarkStart w:id="29" w:name="_Toc517343010"/>
      <w:bookmarkStart w:id="30" w:name="_Toc432684068"/>
      <w:r>
        <w:rPr>
          <w:rFonts w:hint="eastAsia"/>
        </w:rPr>
        <w:t>结论</w:t>
      </w:r>
      <w:bookmarkEnd w:id="22"/>
      <w:bookmarkEnd w:id="23"/>
      <w:bookmarkEnd w:id="24"/>
      <w:bookmarkEnd w:id="25"/>
      <w:bookmarkEnd w:id="26"/>
      <w:bookmarkEnd w:id="27"/>
      <w:bookmarkEnd w:id="28"/>
      <w:bookmarkEnd w:id="29"/>
      <w:bookmarkEnd w:id="30"/>
    </w:p>
    <w:p w14:paraId="1860C5F0">
      <w:pPr>
        <w:pStyle w:val="19"/>
      </w:pPr>
      <w:r>
        <w:rPr>
          <w:rFonts w:hint="eastAsia"/>
        </w:rPr>
        <w:t>通过对项目周边公共交通站点位置分析，本项目</w:t>
      </w:r>
      <w:r>
        <w:t>周边公共交通站点</w:t>
      </w:r>
      <w:r>
        <w:rPr>
          <w:rFonts w:hint="eastAsia"/>
          <w:lang w:eastAsia="zh-CN"/>
        </w:rPr>
        <w:t>及出入口设置一定程度上</w:t>
      </w:r>
      <w:r>
        <w:rPr>
          <w:rFonts w:hint="eastAsia"/>
        </w:rPr>
        <w:t>满足用户出行的需要，满足《福建省绿色建筑设计标准》中第4.2.9条的</w:t>
      </w:r>
      <w:r>
        <w:t>要求，</w:t>
      </w:r>
      <w:r>
        <w:rPr>
          <w:rFonts w:hint="eastAsia"/>
        </w:rPr>
        <w:t>可</w:t>
      </w:r>
      <w:r>
        <w:t>得</w:t>
      </w:r>
      <w:r>
        <w:rPr>
          <w:rFonts w:hint="eastAsia"/>
          <w:lang w:val="en-US" w:eastAsia="zh-CN"/>
        </w:rPr>
        <w:t>6</w:t>
      </w:r>
      <w:r>
        <w:rPr>
          <w:rFonts w:hint="eastAsia"/>
        </w:rPr>
        <w:t>分。</w:t>
      </w:r>
    </w:p>
    <w:p w14:paraId="6E721F89">
      <w:pPr>
        <w:pStyle w:val="18"/>
        <w:numPr>
          <w:ilvl w:val="0"/>
          <w:numId w:val="0"/>
        </w:numPr>
        <w:ind w:leftChars="0"/>
      </w:pPr>
    </w:p>
    <w:sectPr>
      <w:footerReference r:id="rId11" w:type="default"/>
      <w:pgSz w:w="11906" w:h="16838"/>
      <w:pgMar w:top="1418" w:right="1134" w:bottom="1418" w:left="1418" w:header="851" w:footer="992" w:gutter="0"/>
      <w:pgNumType w:start="1"/>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670BE3">
    <w:pPr>
      <w:pStyle w:val="5"/>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6FA79">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32E60F">
    <w:pPr>
      <w:pStyle w:val="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01135117"/>
      <w:docPartObj>
        <w:docPartGallery w:val="autotext"/>
      </w:docPartObj>
    </w:sdtPr>
    <w:sdtContent>
      <w:p w14:paraId="54B702D6">
        <w:pPr>
          <w:pStyle w:val="5"/>
          <w:ind w:firstLine="360"/>
          <w:jc w:val="center"/>
        </w:pPr>
        <w:r>
          <w:fldChar w:fldCharType="begin"/>
        </w:r>
        <w:r>
          <w:instrText xml:space="preserve">PAGE   \* MERGEFORMAT</w:instrText>
        </w:r>
        <w:r>
          <w:fldChar w:fldCharType="separate"/>
        </w:r>
        <w:r>
          <w:rPr>
            <w:lang w:val="zh-CN"/>
          </w:rPr>
          <w:t>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21226881"/>
      <w:docPartObj>
        <w:docPartGallery w:val="autotext"/>
      </w:docPartObj>
    </w:sdtPr>
    <w:sdtContent>
      <w:p w14:paraId="720C68DB">
        <w:pPr>
          <w:pStyle w:val="5"/>
          <w:ind w:firstLine="360"/>
          <w:jc w:val="center"/>
        </w:pPr>
        <w:r>
          <w:fldChar w:fldCharType="begin"/>
        </w:r>
        <w:r>
          <w:instrText xml:space="preserve">PAGE   \* MERGEFORMAT</w:instrText>
        </w:r>
        <w:r>
          <w:fldChar w:fldCharType="separate"/>
        </w:r>
        <w:r>
          <w:rPr>
            <w:lang w:val="zh-CN"/>
          </w:rPr>
          <w:t>1</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64BC4">
    <w:pPr>
      <w:tabs>
        <w:tab w:val="center" w:pos="4252"/>
        <w:tab w:val="right" w:pos="8504"/>
      </w:tabs>
      <w:ind w:right="-58"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28D03">
    <w:pPr>
      <w:pStyle w:val="6"/>
      <w:pBdr>
        <w:bottom w:val="none" w:color="auto" w:sz="0" w:space="0"/>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34DCAC">
    <w:pPr>
      <w:pStyle w:val="6"/>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F57D8">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9330262"/>
    <w:multiLevelType w:val="multilevel"/>
    <w:tmpl w:val="19330262"/>
    <w:lvl w:ilvl="0" w:tentative="0">
      <w:start w:val="1"/>
      <w:numFmt w:val="decimal"/>
      <w:pStyle w:val="30"/>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6D19E6"/>
    <w:multiLevelType w:val="multilevel"/>
    <w:tmpl w:val="196D19E6"/>
    <w:lvl w:ilvl="0" w:tentative="0">
      <w:start w:val="1"/>
      <w:numFmt w:val="decimal"/>
      <w:suff w:val="space"/>
      <w:lvlText w:val="%1"/>
      <w:lvlJc w:val="left"/>
      <w:pPr>
        <w:ind w:left="0" w:firstLine="0"/>
      </w:pPr>
      <w:rPr>
        <w:rFonts w:hint="eastAsia"/>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lvlRestart w:val="1"/>
      <w:suff w:val="space"/>
      <w:lvlText w:val="表%1.%4"/>
      <w:lvlJc w:val="center"/>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
    <w:nsid w:val="29A5621F"/>
    <w:multiLevelType w:val="multilevel"/>
    <w:tmpl w:val="29A5621F"/>
    <w:lvl w:ilvl="0" w:tentative="0">
      <w:start w:val="1"/>
      <w:numFmt w:val="decimal"/>
      <w:lvlText w:val="%1."/>
      <w:lvlJc w:val="left"/>
      <w:pPr>
        <w:tabs>
          <w:tab w:val="left" w:pos="720"/>
        </w:tabs>
        <w:ind w:left="720" w:hanging="720"/>
      </w:pPr>
    </w:lvl>
    <w:lvl w:ilvl="1" w:tentative="0">
      <w:start w:val="1"/>
      <w:numFmt w:val="decimal"/>
      <w:pStyle w:val="3"/>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
    <w:nsid w:val="6D0113A0"/>
    <w:multiLevelType w:val="multilevel"/>
    <w:tmpl w:val="6D0113A0"/>
    <w:lvl w:ilvl="0" w:tentative="0">
      <w:start w:val="1"/>
      <w:numFmt w:val="decimal"/>
      <w:pStyle w:val="18"/>
      <w:suff w:val="space"/>
      <w:lvlText w:val="%1"/>
      <w:lvlJc w:val="left"/>
      <w:pPr>
        <w:ind w:left="0" w:firstLine="0"/>
      </w:pPr>
      <w:rPr>
        <w:rFonts w:hint="eastAsia"/>
      </w:rPr>
    </w:lvl>
    <w:lvl w:ilvl="1" w:tentative="0">
      <w:start w:val="1"/>
      <w:numFmt w:val="decimal"/>
      <w:pStyle w:val="20"/>
      <w:suff w:val="space"/>
      <w:lvlText w:val="%1.%2"/>
      <w:lvlJc w:val="left"/>
      <w:pPr>
        <w:ind w:left="0" w:firstLine="0"/>
      </w:pPr>
      <w:rPr>
        <w:rFonts w:hint="eastAsia"/>
      </w:rPr>
    </w:lvl>
    <w:lvl w:ilvl="2" w:tentative="0">
      <w:start w:val="1"/>
      <w:numFmt w:val="decimal"/>
      <w:pStyle w:val="21"/>
      <w:suff w:val="space"/>
      <w:lvlText w:val="%1.%2.%3"/>
      <w:lvlJc w:val="left"/>
      <w:pPr>
        <w:ind w:left="0" w:firstLine="0"/>
      </w:pPr>
      <w:rPr>
        <w:rFonts w:hint="eastAsia"/>
      </w:rPr>
    </w:lvl>
    <w:lvl w:ilvl="3" w:tentative="0">
      <w:start w:val="1"/>
      <w:numFmt w:val="decimal"/>
      <w:lvlRestart w:val="1"/>
      <w:pStyle w:val="23"/>
      <w:suff w:val="space"/>
      <w:lvlText w:val="表%1.%4"/>
      <w:lvlJc w:val="center"/>
      <w:pPr>
        <w:ind w:left="0" w:firstLine="288"/>
      </w:pPr>
      <w:rPr>
        <w:rFonts w:hint="eastAsia"/>
      </w:rPr>
    </w:lvl>
    <w:lvl w:ilvl="4" w:tentative="0">
      <w:start w:val="1"/>
      <w:numFmt w:val="decimal"/>
      <w:lvlRestart w:val="1"/>
      <w:pStyle w:val="27"/>
      <w:suff w:val="space"/>
      <w:lvlText w:val="图%1-%5"/>
      <w:lvlJc w:val="center"/>
      <w:pPr>
        <w:ind w:left="0" w:firstLine="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0"/>
  <w:drawingGridHorizontalSpacing w:val="105"/>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467"/>
    <w:rsid w:val="000646A3"/>
    <w:rsid w:val="000C6FEE"/>
    <w:rsid w:val="0016716D"/>
    <w:rsid w:val="00180D4C"/>
    <w:rsid w:val="001A134B"/>
    <w:rsid w:val="00350DAF"/>
    <w:rsid w:val="003A709B"/>
    <w:rsid w:val="003B3A92"/>
    <w:rsid w:val="003C7C7B"/>
    <w:rsid w:val="00521A4A"/>
    <w:rsid w:val="005301A1"/>
    <w:rsid w:val="006600ED"/>
    <w:rsid w:val="00672701"/>
    <w:rsid w:val="0077366A"/>
    <w:rsid w:val="00777AC1"/>
    <w:rsid w:val="00793232"/>
    <w:rsid w:val="009A0641"/>
    <w:rsid w:val="00AA2E52"/>
    <w:rsid w:val="00AE47DA"/>
    <w:rsid w:val="00CC339C"/>
    <w:rsid w:val="00D05A64"/>
    <w:rsid w:val="00DD225A"/>
    <w:rsid w:val="00E15987"/>
    <w:rsid w:val="00E90EC7"/>
    <w:rsid w:val="00EE49A2"/>
    <w:rsid w:val="00F52467"/>
    <w:rsid w:val="00FA48C1"/>
    <w:rsid w:val="103929B2"/>
    <w:rsid w:val="237E5B9C"/>
    <w:rsid w:val="26FE4021"/>
    <w:rsid w:val="2CE40A50"/>
    <w:rsid w:val="3E1324D0"/>
    <w:rsid w:val="422B1D99"/>
    <w:rsid w:val="6465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2"/>
    <w:unhideWhenUsed/>
    <w:qFormat/>
    <w:uiPriority w:val="9"/>
    <w:pPr>
      <w:numPr>
        <w:ilvl w:val="1"/>
        <w:numId w:val="1"/>
      </w:numPr>
      <w:adjustRightInd w:val="0"/>
      <w:snapToGrid w:val="0"/>
      <w:spacing w:line="360" w:lineRule="auto"/>
      <w:outlineLvl w:val="1"/>
    </w:pPr>
    <w:rPr>
      <w:rFonts w:ascii="Times New Roman" w:hAnsi="Times New Roman" w:eastAsia="宋体" w:cstheme="majorBidi"/>
      <w:b/>
      <w:bCs/>
      <w:szCs w:val="32"/>
    </w:rPr>
  </w:style>
  <w:style w:type="paragraph" w:styleId="4">
    <w:name w:val="heading 3"/>
    <w:basedOn w:val="1"/>
    <w:next w:val="1"/>
    <w:link w:val="32"/>
    <w:semiHidden/>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29"/>
    <w:qFormat/>
    <w:uiPriority w:val="99"/>
    <w:pPr>
      <w:tabs>
        <w:tab w:val="center" w:pos="4153"/>
        <w:tab w:val="right" w:pos="8306"/>
      </w:tabs>
      <w:snapToGrid w:val="0"/>
      <w:ind w:firstLine="200" w:firstLineChars="200"/>
      <w:jc w:val="left"/>
    </w:pPr>
    <w:rPr>
      <w:rFonts w:ascii="Times New Roman" w:hAnsi="Times New Roman" w:eastAsia="宋体" w:cs="Times New Roman"/>
      <w:sz w:val="18"/>
      <w:szCs w:val="18"/>
    </w:rPr>
  </w:style>
  <w:style w:type="paragraph" w:styleId="6">
    <w:name w:val="header"/>
    <w:basedOn w:val="1"/>
    <w:link w:val="28"/>
    <w:qFormat/>
    <w:uiPriority w:val="99"/>
    <w:pPr>
      <w:pBdr>
        <w:bottom w:val="single" w:color="auto" w:sz="6" w:space="1"/>
      </w:pBdr>
      <w:tabs>
        <w:tab w:val="center" w:pos="4153"/>
        <w:tab w:val="right" w:pos="8306"/>
      </w:tabs>
      <w:snapToGrid w:val="0"/>
      <w:ind w:firstLine="200" w:firstLineChars="200"/>
      <w:jc w:val="center"/>
    </w:pPr>
    <w:rPr>
      <w:rFonts w:ascii="Times New Roman" w:hAnsi="Times New Roman" w:eastAsia="宋体" w:cs="Times New Roman"/>
      <w:sz w:val="18"/>
      <w:szCs w:val="18"/>
    </w:rPr>
  </w:style>
  <w:style w:type="paragraph" w:styleId="7">
    <w:name w:val="toc 1"/>
    <w:basedOn w:val="1"/>
    <w:next w:val="1"/>
    <w:unhideWhenUsed/>
    <w:qFormat/>
    <w:uiPriority w:val="39"/>
    <w:pPr>
      <w:adjustRightInd w:val="0"/>
      <w:snapToGrid w:val="0"/>
      <w:spacing w:line="360" w:lineRule="auto"/>
    </w:pPr>
    <w:rPr>
      <w:sz w:val="24"/>
    </w:rPr>
  </w:style>
  <w:style w:type="paragraph" w:styleId="8">
    <w:name w:val="toc 2"/>
    <w:basedOn w:val="1"/>
    <w:next w:val="1"/>
    <w:semiHidden/>
    <w:unhideWhenUsed/>
    <w:qFormat/>
    <w:uiPriority w:val="39"/>
    <w:pPr>
      <w:snapToGrid w:val="0"/>
      <w:spacing w:line="360" w:lineRule="auto"/>
      <w:ind w:left="200" w:leftChars="200"/>
    </w:pPr>
  </w:style>
  <w:style w:type="character" w:styleId="11">
    <w:name w:val="Hyperlink"/>
    <w:basedOn w:val="10"/>
    <w:unhideWhenUsed/>
    <w:uiPriority w:val="99"/>
    <w:rPr>
      <w:color w:val="0563C1" w:themeColor="hyperlink"/>
      <w:u w:val="single"/>
      <w14:textFill>
        <w14:solidFill>
          <w14:schemeClr w14:val="hlink"/>
        </w14:solidFill>
      </w14:textFill>
    </w:rPr>
  </w:style>
  <w:style w:type="character" w:customStyle="1" w:styleId="12">
    <w:name w:val="标题 2 Char"/>
    <w:basedOn w:val="10"/>
    <w:link w:val="3"/>
    <w:qFormat/>
    <w:uiPriority w:val="9"/>
    <w:rPr>
      <w:rFonts w:ascii="Times New Roman" w:hAnsi="Times New Roman" w:eastAsia="宋体" w:cstheme="majorBidi"/>
      <w:b/>
      <w:bCs/>
      <w:szCs w:val="32"/>
    </w:rPr>
  </w:style>
  <w:style w:type="paragraph" w:customStyle="1" w:styleId="13">
    <w:name w:val="1.封面-1.项目名称"/>
    <w:qFormat/>
    <w:uiPriority w:val="0"/>
    <w:pPr>
      <w:spacing w:line="360" w:lineRule="auto"/>
      <w:jc w:val="center"/>
    </w:pPr>
    <w:rPr>
      <w:rFonts w:ascii="宋体" w:hAnsi="宋体" w:eastAsia="宋体" w:cs="Times New Roman"/>
      <w:b/>
      <w:spacing w:val="-20"/>
      <w:kern w:val="2"/>
      <w:sz w:val="52"/>
      <w:szCs w:val="24"/>
      <w:lang w:val="en-US" w:eastAsia="zh-CN" w:bidi="ar-SA"/>
    </w:rPr>
  </w:style>
  <w:style w:type="paragraph" w:customStyle="1" w:styleId="14">
    <w:name w:val="1.封面-2.报告名称"/>
    <w:qFormat/>
    <w:uiPriority w:val="0"/>
    <w:pPr>
      <w:adjustRightInd w:val="0"/>
      <w:spacing w:line="360" w:lineRule="auto"/>
      <w:jc w:val="center"/>
    </w:pPr>
    <w:rPr>
      <w:rFonts w:ascii="Times New Roman" w:hAnsi="Times New Roman" w:eastAsia="宋体" w:cs="Times New Roman"/>
      <w:b/>
      <w:kern w:val="0"/>
      <w:sz w:val="44"/>
      <w:szCs w:val="24"/>
      <w:lang w:val="en-US" w:eastAsia="zh-CN" w:bidi="ar-SA"/>
    </w:rPr>
  </w:style>
  <w:style w:type="paragraph" w:customStyle="1" w:styleId="15">
    <w:name w:val="1.封面-3.图片位置"/>
    <w:qFormat/>
    <w:uiPriority w:val="0"/>
    <w:pPr>
      <w:widowControl w:val="0"/>
      <w:snapToGrid w:val="0"/>
      <w:spacing w:line="360" w:lineRule="auto"/>
      <w:jc w:val="center"/>
    </w:pPr>
    <w:rPr>
      <w:rFonts w:ascii="宋体" w:hAnsi="宋体" w:eastAsia="宋体" w:cs="Times New Roman"/>
      <w:bCs/>
      <w:kern w:val="2"/>
      <w:sz w:val="24"/>
      <w:szCs w:val="24"/>
      <w:lang w:val="en-US" w:eastAsia="zh-CN" w:bidi="ar-SA"/>
    </w:rPr>
  </w:style>
  <w:style w:type="paragraph" w:customStyle="1" w:styleId="16">
    <w:name w:val="1.封面-4.申报信息"/>
    <w:qFormat/>
    <w:uiPriority w:val="0"/>
    <w:pPr>
      <w:adjustRightInd w:val="0"/>
      <w:spacing w:line="360" w:lineRule="auto"/>
    </w:pPr>
    <w:rPr>
      <w:rFonts w:ascii="Times New Roman" w:hAnsi="Times New Roman" w:eastAsia="宋体" w:cs="Times New Roman"/>
      <w:bCs/>
      <w:kern w:val="2"/>
      <w:sz w:val="24"/>
      <w:szCs w:val="24"/>
      <w:lang w:val="en-US" w:eastAsia="zh-CN" w:bidi="ar-SA"/>
    </w:rPr>
  </w:style>
  <w:style w:type="paragraph" w:customStyle="1" w:styleId="17">
    <w:name w:val="2.目录-1.目录"/>
    <w:qFormat/>
    <w:uiPriority w:val="0"/>
    <w:pPr>
      <w:tabs>
        <w:tab w:val="left" w:pos="5040"/>
      </w:tabs>
      <w:adjustRightInd w:val="0"/>
      <w:snapToGrid w:val="0"/>
      <w:spacing w:line="360" w:lineRule="auto"/>
      <w:jc w:val="center"/>
    </w:pPr>
    <w:rPr>
      <w:rFonts w:ascii="Times New Roman" w:hAnsi="Times New Roman" w:eastAsia="宋体" w:cs="Times New Roman"/>
      <w:b/>
      <w:kern w:val="2"/>
      <w:sz w:val="44"/>
      <w:szCs w:val="32"/>
      <w:lang w:val="en-US" w:eastAsia="zh-CN" w:bidi="ar-SA"/>
    </w:rPr>
  </w:style>
  <w:style w:type="paragraph" w:customStyle="1" w:styleId="18">
    <w:name w:val="3.正文-0.标题1"/>
    <w:next w:val="19"/>
    <w:qFormat/>
    <w:uiPriority w:val="0"/>
    <w:pPr>
      <w:widowControl w:val="0"/>
      <w:numPr>
        <w:ilvl w:val="0"/>
        <w:numId w:val="2"/>
      </w:numPr>
      <w:adjustRightInd w:val="0"/>
      <w:snapToGrid w:val="0"/>
      <w:spacing w:line="360" w:lineRule="auto"/>
      <w:outlineLvl w:val="0"/>
    </w:pPr>
    <w:rPr>
      <w:rFonts w:ascii="Times New Roman" w:hAnsi="Times New Roman" w:eastAsia="宋体" w:cs="Times New Roman"/>
      <w:b/>
      <w:kern w:val="2"/>
      <w:sz w:val="32"/>
      <w:szCs w:val="24"/>
      <w:lang w:val="en-US" w:eastAsia="zh-CN" w:bidi="ar-SA"/>
    </w:rPr>
  </w:style>
  <w:style w:type="paragraph" w:customStyle="1" w:styleId="19">
    <w:name w:val="3.正文-1.正文内容"/>
    <w:link w:val="22"/>
    <w:qFormat/>
    <w:uiPriority w:val="0"/>
    <w:pPr>
      <w:widowControl w:val="0"/>
      <w:adjustRightInd w:val="0"/>
      <w:snapToGrid w:val="0"/>
      <w:spacing w:line="360" w:lineRule="auto"/>
      <w:ind w:firstLine="200" w:firstLineChars="200"/>
      <w:jc w:val="both"/>
    </w:pPr>
    <w:rPr>
      <w:rFonts w:ascii="Times New Roman" w:hAnsi="Times New Roman" w:eastAsia="宋体" w:cs="华文细黑"/>
      <w:color w:val="000000"/>
      <w:kern w:val="0"/>
      <w:sz w:val="24"/>
      <w:szCs w:val="24"/>
      <w:lang w:val="en-US" w:eastAsia="zh-CN" w:bidi="ar-SA"/>
    </w:rPr>
  </w:style>
  <w:style w:type="paragraph" w:customStyle="1" w:styleId="20">
    <w:name w:val="3.正文-0.标题2"/>
    <w:next w:val="19"/>
    <w:qFormat/>
    <w:uiPriority w:val="0"/>
    <w:pPr>
      <w:widowControl w:val="0"/>
      <w:numPr>
        <w:ilvl w:val="1"/>
        <w:numId w:val="2"/>
      </w:numPr>
      <w:adjustRightInd w:val="0"/>
      <w:snapToGrid w:val="0"/>
      <w:spacing w:line="360" w:lineRule="auto"/>
      <w:outlineLvl w:val="1"/>
    </w:pPr>
    <w:rPr>
      <w:rFonts w:ascii="Times New Roman" w:hAnsi="Times New Roman" w:eastAsia="宋体" w:cs="Times New Roman"/>
      <w:b/>
      <w:kern w:val="2"/>
      <w:sz w:val="30"/>
      <w:szCs w:val="32"/>
      <w:lang w:val="en-US" w:eastAsia="zh-CN" w:bidi="ar-SA"/>
    </w:rPr>
  </w:style>
  <w:style w:type="paragraph" w:customStyle="1" w:styleId="21">
    <w:name w:val="3.正文-0.标题3"/>
    <w:qFormat/>
    <w:uiPriority w:val="0"/>
    <w:pPr>
      <w:numPr>
        <w:ilvl w:val="2"/>
        <w:numId w:val="2"/>
      </w:numPr>
      <w:adjustRightInd w:val="0"/>
      <w:spacing w:line="360" w:lineRule="auto"/>
      <w:outlineLvl w:val="2"/>
    </w:pPr>
    <w:rPr>
      <w:rFonts w:ascii="Times New Roman" w:hAnsi="Times New Roman" w:eastAsia="宋体" w:cs="Times New Roman"/>
      <w:b/>
      <w:kern w:val="2"/>
      <w:sz w:val="28"/>
      <w:szCs w:val="32"/>
      <w:lang w:val="en-US" w:eastAsia="zh-CN" w:bidi="ar-SA"/>
    </w:rPr>
  </w:style>
  <w:style w:type="character" w:customStyle="1" w:styleId="22">
    <w:name w:val="3.正文-1.正文内容 Char"/>
    <w:link w:val="19"/>
    <w:qFormat/>
    <w:uiPriority w:val="0"/>
    <w:rPr>
      <w:rFonts w:ascii="Times New Roman" w:hAnsi="Times New Roman" w:eastAsia="宋体" w:cs="华文细黑"/>
      <w:color w:val="000000"/>
      <w:kern w:val="0"/>
      <w:sz w:val="24"/>
      <w:szCs w:val="24"/>
    </w:rPr>
  </w:style>
  <w:style w:type="paragraph" w:customStyle="1" w:styleId="23">
    <w:name w:val="3.正文-2.表头"/>
    <w:qFormat/>
    <w:uiPriority w:val="0"/>
    <w:pPr>
      <w:keepNext/>
      <w:numPr>
        <w:ilvl w:val="3"/>
        <w:numId w:val="2"/>
      </w:numPr>
      <w:adjustRightInd w:val="0"/>
      <w:snapToGrid w:val="0"/>
      <w:spacing w:line="360" w:lineRule="auto"/>
      <w:jc w:val="center"/>
    </w:pPr>
    <w:rPr>
      <w:rFonts w:ascii="Times New Roman" w:hAnsi="Times New Roman" w:eastAsia="黑体" w:cs="Times New Roman"/>
      <w:kern w:val="0"/>
      <w:sz w:val="21"/>
      <w:szCs w:val="24"/>
      <w:lang w:val="en-US" w:eastAsia="zh-CN" w:bidi="ar-SA"/>
    </w:rPr>
  </w:style>
  <w:style w:type="paragraph" w:customStyle="1" w:styleId="24">
    <w:name w:val="3.正文-3.表格内容"/>
    <w:link w:val="25"/>
    <w:qFormat/>
    <w:uiPriority w:val="0"/>
    <w:pPr>
      <w:jc w:val="center"/>
    </w:pPr>
    <w:rPr>
      <w:rFonts w:ascii="Times New Roman" w:hAnsi="Times New Roman" w:eastAsia="宋体" w:cs="Times New Roman"/>
      <w:kern w:val="0"/>
      <w:sz w:val="21"/>
      <w:szCs w:val="24"/>
      <w:lang w:val="en-US" w:eastAsia="zh-CN" w:bidi="ar-SA"/>
    </w:rPr>
  </w:style>
  <w:style w:type="character" w:customStyle="1" w:styleId="25">
    <w:name w:val="3.正文-3.表格内容 Char"/>
    <w:link w:val="24"/>
    <w:qFormat/>
    <w:uiPriority w:val="0"/>
    <w:rPr>
      <w:rFonts w:ascii="Times New Roman" w:hAnsi="Times New Roman" w:eastAsia="宋体" w:cs="Times New Roman"/>
      <w:kern w:val="0"/>
      <w:szCs w:val="24"/>
    </w:rPr>
  </w:style>
  <w:style w:type="paragraph" w:customStyle="1" w:styleId="26">
    <w:name w:val="3.正文-4.图片位置"/>
    <w:qFormat/>
    <w:uiPriority w:val="0"/>
    <w:pPr>
      <w:spacing w:line="360" w:lineRule="auto"/>
      <w:jc w:val="center"/>
    </w:pPr>
    <w:rPr>
      <w:rFonts w:ascii="Times New Roman" w:hAnsi="Times New Roman" w:eastAsia="宋体" w:cs="Times New Roman"/>
      <w:bCs/>
      <w:color w:val="000000"/>
      <w:kern w:val="2"/>
      <w:sz w:val="21"/>
      <w:szCs w:val="21"/>
      <w:lang w:val="en-US" w:eastAsia="zh-CN" w:bidi="ar-SA"/>
    </w:rPr>
  </w:style>
  <w:style w:type="paragraph" w:customStyle="1" w:styleId="27">
    <w:name w:val="3.正文-5.图名"/>
    <w:qFormat/>
    <w:uiPriority w:val="0"/>
    <w:pPr>
      <w:numPr>
        <w:ilvl w:val="4"/>
        <w:numId w:val="2"/>
      </w:numPr>
      <w:snapToGrid w:val="0"/>
      <w:spacing w:line="360" w:lineRule="auto"/>
      <w:jc w:val="center"/>
    </w:pPr>
    <w:rPr>
      <w:rFonts w:ascii="Times New Roman" w:hAnsi="Times New Roman" w:eastAsia="黑体" w:cs="Times New Roman"/>
      <w:bCs/>
      <w:color w:val="000000"/>
      <w:kern w:val="2"/>
      <w:sz w:val="21"/>
      <w:szCs w:val="21"/>
      <w:lang w:val="en-US" w:eastAsia="zh-CN" w:bidi="ar-SA"/>
    </w:rPr>
  </w:style>
  <w:style w:type="character" w:customStyle="1" w:styleId="28">
    <w:name w:val="页眉 Char"/>
    <w:basedOn w:val="10"/>
    <w:link w:val="6"/>
    <w:qFormat/>
    <w:uiPriority w:val="99"/>
    <w:rPr>
      <w:rFonts w:ascii="Times New Roman" w:hAnsi="Times New Roman" w:eastAsia="宋体" w:cs="Times New Roman"/>
      <w:sz w:val="18"/>
      <w:szCs w:val="18"/>
    </w:rPr>
  </w:style>
  <w:style w:type="character" w:customStyle="1" w:styleId="29">
    <w:name w:val="页脚 Char"/>
    <w:basedOn w:val="10"/>
    <w:link w:val="5"/>
    <w:qFormat/>
    <w:uiPriority w:val="99"/>
    <w:rPr>
      <w:rFonts w:ascii="Times New Roman" w:hAnsi="Times New Roman" w:eastAsia="宋体" w:cs="Times New Roman"/>
      <w:sz w:val="18"/>
      <w:szCs w:val="18"/>
    </w:rPr>
  </w:style>
  <w:style w:type="paragraph" w:customStyle="1" w:styleId="30">
    <w:name w:val="3.正文-6.备注（小正文一号）"/>
    <w:next w:val="19"/>
    <w:qFormat/>
    <w:uiPriority w:val="0"/>
    <w:pPr>
      <w:numPr>
        <w:ilvl w:val="0"/>
        <w:numId w:val="3"/>
      </w:numPr>
      <w:adjustRightInd w:val="0"/>
      <w:snapToGrid w:val="0"/>
      <w:spacing w:line="360" w:lineRule="auto"/>
      <w:ind w:left="0" w:firstLine="200" w:firstLineChars="200"/>
    </w:pPr>
    <w:rPr>
      <w:rFonts w:ascii="宋体" w:hAnsi="宋体" w:eastAsia="宋体" w:cs="Times New Roman"/>
      <w:kern w:val="0"/>
      <w:sz w:val="21"/>
      <w:szCs w:val="24"/>
      <w:lang w:val="en-US" w:eastAsia="zh-CN" w:bidi="ar-SA"/>
    </w:rPr>
  </w:style>
  <w:style w:type="character" w:customStyle="1" w:styleId="31">
    <w:name w:val="标题 1 Char"/>
    <w:basedOn w:val="10"/>
    <w:link w:val="2"/>
    <w:qFormat/>
    <w:uiPriority w:val="9"/>
    <w:rPr>
      <w:b/>
      <w:bCs/>
      <w:kern w:val="44"/>
      <w:sz w:val="44"/>
      <w:szCs w:val="44"/>
    </w:rPr>
  </w:style>
  <w:style w:type="character" w:customStyle="1" w:styleId="32">
    <w:name w:val="标题 3 Char"/>
    <w:basedOn w:val="10"/>
    <w:link w:val="4"/>
    <w:semiHidden/>
    <w:qFormat/>
    <w:uiPriority w:val="9"/>
    <w:rPr>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19E6E5-3030-42D6-8F3B-035BF6DF2976}">
  <ds:schemaRefs/>
</ds:datastoreItem>
</file>

<file path=docProps/app.xml><?xml version="1.0" encoding="utf-8"?>
<Properties xmlns="http://schemas.openxmlformats.org/officeDocument/2006/extended-properties" xmlns:vt="http://schemas.openxmlformats.org/officeDocument/2006/docPropsVTypes">
  <Template>Normal.dotm</Template>
  <Pages>4</Pages>
  <Words>623</Words>
  <Characters>682</Characters>
  <Lines>6</Lines>
  <Paragraphs>1</Paragraphs>
  <TotalTime>2</TotalTime>
  <ScaleCrop>false</ScaleCrop>
  <LinksUpToDate>false</LinksUpToDate>
  <CharactersWithSpaces>707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2021-08-11T03:46:00Z</dcterms:created>
  <dc:creator>林清娴</dc:creator>
  <cp:lastModifiedBy>女老汉</cp:lastModifiedBy>
  <dcterms:modified xsi:type="dcterms:W3CDTF">2025-03-07T16:25:25Z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586B01BD814246E6BCFE8974BAA0A333</vt:lpwstr>
  </property>
  <property fmtid="{D5CDD505-2E9C-101B-9397-08002B2CF9AE}" pid="4" name="KSOTemplateDocerSaveRecord">
    <vt:lpwstr>eyJoZGlkIjoiNzk4ZTliMzA1Mjc5Yzk1ZjcyNTFhYWE4YTI1Yjk4MGYiLCJ1c2VySWQiOiIyNDcyMTY3MjgifQ==</vt:lpwstr>
  </property>
</Properties>
</file>