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816A6">
      <w:pPr>
        <w:widowControl/>
        <w:spacing w:line="360" w:lineRule="auto"/>
        <w:jc w:val="right"/>
        <w:rPr>
          <w:rFonts w:ascii="黑体" w:hAnsi="黑体" w:eastAsia="黑体" w:cs="Times New Roman"/>
          <w:b/>
          <w:kern w:val="0"/>
          <w:sz w:val="24"/>
          <w:szCs w:val="24"/>
        </w:rPr>
      </w:pPr>
    </w:p>
    <w:p w14:paraId="591216C8">
      <w:pPr>
        <w:widowControl/>
        <w:spacing w:line="360" w:lineRule="auto"/>
        <w:rPr>
          <w:rFonts w:ascii="宋体" w:hAnsi="宋体" w:eastAsia="宋体" w:cs="Times New Roman"/>
          <w:b/>
          <w:kern w:val="0"/>
          <w:sz w:val="24"/>
          <w:szCs w:val="24"/>
        </w:rPr>
      </w:pPr>
    </w:p>
    <w:p w14:paraId="0E979657">
      <w:pPr>
        <w:pStyle w:val="13"/>
      </w:pPr>
    </w:p>
    <w:p w14:paraId="3B5A9FC9">
      <w:pPr>
        <w:pStyle w:val="14"/>
      </w:pPr>
      <w:r>
        <w:rPr>
          <w:rFonts w:hint="eastAsia"/>
        </w:rPr>
        <w:t>建筑结构形体规则性判定报告</w:t>
      </w:r>
    </w:p>
    <w:p w14:paraId="4B93E421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62F3A563">
      <w:pPr>
        <w:pStyle w:val="15"/>
      </w:pPr>
    </w:p>
    <w:p w14:paraId="6415866F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3345B56F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5F4F7046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7CFA9FF8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15D123F6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16E555BD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3B655330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3425B28F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6025DAFD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567CEECA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4F13B38B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p w14:paraId="4580741F">
      <w:pPr>
        <w:widowControl/>
        <w:adjustRightInd w:val="0"/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44"/>
          <w:szCs w:val="24"/>
        </w:rPr>
      </w:pPr>
    </w:p>
    <w:tbl>
      <w:tblPr>
        <w:tblStyle w:val="9"/>
        <w:tblW w:w="3441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4"/>
        <w:gridCol w:w="5122"/>
      </w:tblGrid>
      <w:tr w14:paraId="6B47A110">
        <w:trPr>
          <w:trHeight w:val="454" w:hRule="atLeast"/>
          <w:jc w:val="center"/>
        </w:trPr>
        <w:tc>
          <w:tcPr>
            <w:tcW w:w="1361" w:type="dxa"/>
            <w:vAlign w:val="center"/>
          </w:tcPr>
          <w:p w14:paraId="5C2E2800">
            <w:pPr>
              <w:pStyle w:val="16"/>
            </w:pPr>
            <w:r>
              <w:rPr>
                <w:rFonts w:hint="eastAsia"/>
              </w:rPr>
              <w:t>项目</w:t>
            </w: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4999" w:type="dxa"/>
            <w:vAlign w:val="center"/>
          </w:tcPr>
          <w:p w14:paraId="6EDD7AF8">
            <w:pPr>
              <w:pStyle w:val="16"/>
            </w:pPr>
          </w:p>
        </w:tc>
      </w:tr>
      <w:tr w14:paraId="098C32DF">
        <w:trPr>
          <w:trHeight w:val="454" w:hRule="atLeast"/>
          <w:jc w:val="center"/>
        </w:trPr>
        <w:tc>
          <w:tcPr>
            <w:tcW w:w="1361" w:type="dxa"/>
            <w:vAlign w:val="center"/>
          </w:tcPr>
          <w:p w14:paraId="5EDDC66D">
            <w:pPr>
              <w:pStyle w:val="16"/>
            </w:pPr>
            <w:r>
              <w:rPr>
                <w:rFonts w:hint="eastAsia"/>
              </w:rPr>
              <w:t>建设单位：</w:t>
            </w:r>
          </w:p>
        </w:tc>
        <w:tc>
          <w:tcPr>
            <w:tcW w:w="4999" w:type="dxa"/>
            <w:vAlign w:val="center"/>
          </w:tcPr>
          <w:p w14:paraId="58B86F90">
            <w:pPr>
              <w:pStyle w:val="16"/>
              <w:rPr>
                <w:rFonts w:hint="eastAsia" w:eastAsia="宋体"/>
                <w:lang w:eastAsia="zh-CN"/>
              </w:rPr>
            </w:pPr>
          </w:p>
        </w:tc>
      </w:tr>
      <w:tr w14:paraId="740FF9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 w14:paraId="7E0072ED">
            <w:pPr>
              <w:pStyle w:val="16"/>
            </w:pPr>
            <w:r>
              <w:rPr>
                <w:rFonts w:hint="eastAsia"/>
              </w:rPr>
              <w:t>设计单位：</w:t>
            </w:r>
          </w:p>
        </w:tc>
        <w:tc>
          <w:tcPr>
            <w:tcW w:w="4999" w:type="dxa"/>
            <w:vAlign w:val="center"/>
          </w:tcPr>
          <w:p w14:paraId="4DB0828F">
            <w:pPr>
              <w:pStyle w:val="16"/>
              <w:rPr>
                <w:rFonts w:hint="eastAsia" w:eastAsia="宋体"/>
                <w:lang w:eastAsia="zh-CN"/>
              </w:rPr>
            </w:pPr>
          </w:p>
        </w:tc>
      </w:tr>
      <w:tr w14:paraId="0E2843E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Align w:val="center"/>
          </w:tcPr>
          <w:p w14:paraId="0B0BA0D7">
            <w:pPr>
              <w:pStyle w:val="16"/>
            </w:pPr>
            <w:r>
              <w:rPr>
                <w:rFonts w:hint="eastAsia"/>
              </w:rPr>
              <w:t>咨询单位：</w:t>
            </w:r>
          </w:p>
        </w:tc>
        <w:tc>
          <w:tcPr>
            <w:tcW w:w="4999" w:type="dxa"/>
            <w:vAlign w:val="center"/>
          </w:tcPr>
          <w:p w14:paraId="0C9273AC">
            <w:pPr>
              <w:pStyle w:val="16"/>
              <w:rPr>
                <w:rFonts w:hint="eastAsia" w:eastAsia="宋体"/>
                <w:lang w:eastAsia="zh-CN"/>
              </w:rPr>
            </w:pPr>
          </w:p>
        </w:tc>
      </w:tr>
    </w:tbl>
    <w:p w14:paraId="2D278B17">
      <w:pPr>
        <w:adjustRightInd w:val="0"/>
        <w:spacing w:line="360" w:lineRule="auto"/>
        <w:rPr>
          <w:rFonts w:ascii="Times New Roman" w:hAnsi="宋体" w:eastAsia="宋体" w:cs="Times New Roman"/>
          <w:bCs/>
          <w:sz w:val="24"/>
          <w:szCs w:val="24"/>
        </w:rPr>
      </w:pPr>
    </w:p>
    <w:p w14:paraId="16FF0425">
      <w:pPr>
        <w:snapToGrid w:val="0"/>
        <w:jc w:val="center"/>
        <w:rPr>
          <w:rFonts w:ascii="Times New Roman" w:hAnsi="Times New Roman" w:eastAsia="宋体" w:cs="Times New Roman"/>
          <w:bCs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134" w:bottom="1418" w:left="1418" w:header="851" w:footer="850" w:gutter="0"/>
          <w:pgNumType w:fmt="upperRoman" w:start="1"/>
          <w:cols w:space="425" w:num="1"/>
          <w:docGrid w:type="linesAndChars" w:linePitch="326" w:charSpace="0"/>
        </w:sectPr>
      </w:pPr>
    </w:p>
    <w:p w14:paraId="76D08641">
      <w:pPr>
        <w:widowControl/>
        <w:tabs>
          <w:tab w:val="left" w:pos="5040"/>
        </w:tabs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32"/>
        </w:rPr>
        <w:t>目  录</w:t>
      </w:r>
    </w:p>
    <w:p w14:paraId="12262F70">
      <w:pPr>
        <w:pStyle w:val="7"/>
        <w:tabs>
          <w:tab w:val="right" w:leader="dot" w:pos="9354"/>
        </w:tabs>
      </w:pPr>
      <w:r>
        <w:rPr>
          <w:rFonts w:ascii="Times New Roman" w:hAnsi="Times New Roman" w:eastAsia="宋体" w:cs="Times New Roman"/>
          <w:b/>
          <w:szCs w:val="24"/>
        </w:rPr>
        <w:fldChar w:fldCharType="begin"/>
      </w:r>
      <w:r>
        <w:rPr>
          <w:rFonts w:ascii="Times New Roman" w:hAnsi="Times New Roman" w:eastAsia="宋体" w:cs="Times New Roman"/>
          <w:b/>
          <w:szCs w:val="24"/>
        </w:rPr>
        <w:instrText xml:space="preserve"> TOC \h \z \t "3.正文-0.标题1,1,3.正文-0.标题2,2" </w:instrText>
      </w:r>
      <w:r>
        <w:rPr>
          <w:rFonts w:ascii="Times New Roman" w:hAnsi="Times New Roman" w:eastAsia="宋体" w:cs="Times New Roman"/>
          <w:b/>
          <w:szCs w:val="24"/>
        </w:rPr>
        <w:fldChar w:fldCharType="separate"/>
      </w:r>
      <w:r>
        <w:rPr>
          <w:rFonts w:ascii="Times New Roman" w:hAnsi="Times New Roman" w:eastAsia="宋体" w:cs="Times New Roman"/>
          <w:szCs w:val="24"/>
        </w:rPr>
        <w:fldChar w:fldCharType="begin"/>
      </w:r>
      <w:r>
        <w:rPr>
          <w:rFonts w:ascii="Times New Roman" w:hAnsi="Times New Roman" w:eastAsia="宋体" w:cs="Times New Roman"/>
          <w:szCs w:val="24"/>
        </w:rPr>
        <w:instrText xml:space="preserve"> HYPERLINK \l _Toc24417 </w:instrText>
      </w:r>
      <w:r>
        <w:rPr>
          <w:rFonts w:ascii="Times New Roman" w:hAnsi="Times New Roman" w:eastAsia="宋体" w:cs="Times New Roman"/>
          <w:szCs w:val="24"/>
        </w:rPr>
        <w:fldChar w:fldCharType="separate"/>
      </w:r>
      <w:r>
        <w:rPr>
          <w:rFonts w:hint="eastAsia"/>
        </w:rPr>
        <w:t>1 工程</w:t>
      </w:r>
      <w:r>
        <w:t>概况</w:t>
      </w:r>
      <w:r>
        <w:tab/>
      </w:r>
      <w:r>
        <w:fldChar w:fldCharType="begin"/>
      </w:r>
      <w:r>
        <w:instrText xml:space="preserve"> PAGEREF _Toc24417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宋体" w:cs="Times New Roman"/>
          <w:szCs w:val="24"/>
        </w:rPr>
        <w:fldChar w:fldCharType="end"/>
      </w:r>
    </w:p>
    <w:p w14:paraId="105A5470">
      <w:pPr>
        <w:pStyle w:val="7"/>
        <w:tabs>
          <w:tab w:val="right" w:leader="dot" w:pos="9354"/>
        </w:tabs>
      </w:pPr>
      <w:r>
        <w:rPr>
          <w:rFonts w:ascii="Times New Roman" w:hAnsi="Times New Roman" w:eastAsia="宋体" w:cs="Times New Roman"/>
          <w:szCs w:val="24"/>
        </w:rPr>
        <w:fldChar w:fldCharType="begin"/>
      </w:r>
      <w:r>
        <w:rPr>
          <w:rFonts w:ascii="Times New Roman" w:hAnsi="Times New Roman" w:eastAsia="宋体" w:cs="Times New Roman"/>
          <w:szCs w:val="24"/>
        </w:rPr>
        <w:instrText xml:space="preserve"> HYPERLINK \l _Toc25197 </w:instrText>
      </w:r>
      <w:r>
        <w:rPr>
          <w:rFonts w:ascii="Times New Roman" w:hAnsi="Times New Roman" w:eastAsia="宋体" w:cs="Times New Roman"/>
          <w:szCs w:val="24"/>
        </w:rPr>
        <w:fldChar w:fldCharType="separate"/>
      </w:r>
      <w:r>
        <w:rPr>
          <w:rFonts w:hint="eastAsia"/>
        </w:rPr>
        <w:t>2 工程建筑形体情况</w:t>
      </w:r>
      <w:r>
        <w:tab/>
      </w:r>
      <w:r>
        <w:fldChar w:fldCharType="begin"/>
      </w:r>
      <w:r>
        <w:instrText xml:space="preserve"> PAGEREF _Toc25197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宋体" w:cs="Times New Roman"/>
          <w:szCs w:val="24"/>
        </w:rPr>
        <w:fldChar w:fldCharType="end"/>
      </w:r>
    </w:p>
    <w:p w14:paraId="08358B43">
      <w:pPr>
        <w:tabs>
          <w:tab w:val="left" w:pos="420"/>
          <w:tab w:val="right" w:leader="dot" w:pos="8296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  <w:sectPr>
          <w:headerReference r:id="rId9" w:type="default"/>
          <w:footerReference r:id="rId10" w:type="default"/>
          <w:pgSz w:w="11906" w:h="16838"/>
          <w:pgMar w:top="1418" w:right="1134" w:bottom="1418" w:left="1418" w:header="851" w:footer="992" w:gutter="0"/>
          <w:pgNumType w:fmt="upperRoman" w:start="1"/>
          <w:cols w:space="425" w:num="1"/>
          <w:docGrid w:type="linesAndChars" w:linePitch="312" w:charSpace="0"/>
        </w:sectPr>
      </w:pPr>
      <w:r>
        <w:rPr>
          <w:rFonts w:ascii="Times New Roman" w:hAnsi="Times New Roman" w:eastAsia="宋体" w:cs="Times New Roman"/>
          <w:szCs w:val="24"/>
        </w:rPr>
        <w:fldChar w:fldCharType="end"/>
      </w:r>
    </w:p>
    <w:p w14:paraId="2669EFEB">
      <w:pPr>
        <w:pStyle w:val="18"/>
      </w:pPr>
      <w:bookmarkStart w:id="0" w:name="_Toc24417"/>
      <w:bookmarkStart w:id="1" w:name="_Toc392320544"/>
      <w:bookmarkStart w:id="2" w:name="_Toc238987461"/>
      <w:r>
        <w:rPr>
          <w:rFonts w:hint="eastAsia"/>
        </w:rPr>
        <w:t>工程</w:t>
      </w:r>
      <w:r>
        <w:t>概况</w:t>
      </w:r>
      <w:bookmarkEnd w:id="0"/>
      <w:bookmarkEnd w:id="1"/>
    </w:p>
    <w:p w14:paraId="09F33657">
      <w:pPr>
        <w:pStyle w:val="19"/>
        <w:ind w:firstLine="480"/>
        <w:rPr>
          <w:rFonts w:hint="eastAsia" w:eastAsia="宋体"/>
          <w:lang w:eastAsia="zh-CN"/>
        </w:rPr>
      </w:pPr>
      <w:bookmarkStart w:id="3" w:name="_Toc392320545"/>
      <w:r>
        <w:rPr>
          <w:rFonts w:hint="eastAsia"/>
        </w:rPr>
        <w:t>本项目位于本项目用地位于长汀县大同镇李岭村、东埔村。东至待建规划路，南至待建规划路，西至已建主干道，北至在建纵八线道路。为</w:t>
      </w:r>
      <w:r>
        <w:rPr>
          <w:rFonts w:hint="eastAsia"/>
          <w:lang w:eastAsia="zh-CN"/>
        </w:rPr>
        <w:t>工业</w:t>
      </w:r>
      <w:r>
        <w:t>用地，</w:t>
      </w:r>
      <w:r>
        <w:rPr>
          <w:rFonts w:hint="eastAsia"/>
        </w:rPr>
        <w:t>用地面积107792m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  <w:lang w:eastAsia="zh-CN"/>
        </w:rPr>
        <w:t>。</w:t>
      </w:r>
    </w:p>
    <w:p w14:paraId="39FF8FE7">
      <w:pPr>
        <w:widowControl/>
        <w:spacing w:line="360" w:lineRule="auto"/>
        <w:jc w:val="center"/>
        <w:rPr>
          <w:rFonts w:ascii="Times New Roman" w:hAnsi="Times New Roman" w:eastAsia="宋体" w:cs="Times New Roman"/>
          <w:bCs/>
          <w:color w:val="000000"/>
          <w:szCs w:val="21"/>
        </w:rPr>
      </w:pPr>
    </w:p>
    <w:bookmarkEnd w:id="2"/>
    <w:bookmarkEnd w:id="3"/>
    <w:p w14:paraId="05406EC7">
      <w:pPr>
        <w:pStyle w:val="18"/>
      </w:pPr>
      <w:bookmarkStart w:id="4" w:name="_Toc91091201"/>
      <w:bookmarkStart w:id="5" w:name="_Toc25197"/>
      <w:bookmarkStart w:id="6" w:name="_GoBack"/>
      <w:bookmarkEnd w:id="6"/>
      <w:r>
        <w:rPr>
          <w:rFonts w:hint="eastAsia"/>
        </w:rPr>
        <w:t>工程建筑形体情况</w:t>
      </w:r>
      <w:bookmarkEnd w:id="4"/>
      <w:bookmarkEnd w:id="5"/>
    </w:p>
    <w:p w14:paraId="038F4256">
      <w:pPr>
        <w:pStyle w:val="19"/>
        <w:ind w:firstLine="480"/>
      </w:pPr>
      <w:r>
        <w:rPr>
          <w:rFonts w:hint="eastAsia"/>
        </w:rPr>
        <w:t>由设计单位结构工程师提供材料，可知建筑规则性如下表</w:t>
      </w:r>
      <w:r>
        <w:t>2.1-</w:t>
      </w:r>
      <w:r>
        <w:rPr>
          <w:rFonts w:hint="eastAsia"/>
        </w:rPr>
        <w:t>表</w:t>
      </w:r>
      <w:r>
        <w:t>2.4</w:t>
      </w:r>
      <w:r>
        <w:rPr>
          <w:rFonts w:hint="eastAsia"/>
        </w:rPr>
        <w:t>可知：</w:t>
      </w:r>
    </w:p>
    <w:p w14:paraId="24F10ADF">
      <w:pPr>
        <w:pStyle w:val="23"/>
      </w:pPr>
      <w:r>
        <w:rPr>
          <w:rFonts w:hint="eastAsia"/>
        </w:rPr>
        <w:t>特别不规则的主要类型</w:t>
      </w:r>
    </w:p>
    <w:p w14:paraId="390182F8">
      <w:pPr>
        <w:autoSpaceDE w:val="0"/>
        <w:autoSpaceDN w:val="0"/>
        <w:adjustRightInd w:val="0"/>
        <w:spacing w:before="3" w:line="50" w:lineRule="exact"/>
        <w:ind w:firstLine="100"/>
        <w:jc w:val="left"/>
        <w:rPr>
          <w:rFonts w:ascii="宋体" w:cs="宋体"/>
          <w:kern w:val="0"/>
          <w:sz w:val="5"/>
          <w:szCs w:val="5"/>
        </w:rPr>
      </w:pPr>
    </w:p>
    <w:tbl>
      <w:tblPr>
        <w:tblStyle w:val="9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427"/>
        <w:gridCol w:w="5919"/>
        <w:gridCol w:w="1381"/>
      </w:tblGrid>
      <w:tr w14:paraId="16B60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5F44">
            <w:pPr>
              <w:pStyle w:val="24"/>
            </w:pPr>
            <w:r>
              <w:rPr>
                <w:rFonts w:hint="eastAsia"/>
              </w:rPr>
              <w:t>序号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4242">
            <w:pPr>
              <w:pStyle w:val="24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6A4A">
            <w:pPr>
              <w:pStyle w:val="24"/>
            </w:pPr>
            <w:r>
              <w:rPr>
                <w:rFonts w:hint="eastAsia"/>
              </w:rPr>
              <w:t>简要涵义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3C88">
            <w:pPr>
              <w:pStyle w:val="24"/>
            </w:pPr>
            <w:r>
              <w:rPr>
                <w:rFonts w:hint="eastAsia"/>
              </w:rPr>
              <w:t>工程情况</w:t>
            </w:r>
          </w:p>
          <w:p w14:paraId="6B4C107E">
            <w:pPr>
              <w:pStyle w:val="24"/>
            </w:pPr>
            <w:r>
              <w:rPr>
                <w:rFonts w:hint="eastAsia"/>
              </w:rPr>
              <w:t>（有或无）</w:t>
            </w:r>
          </w:p>
        </w:tc>
      </w:tr>
      <w:tr w14:paraId="0DE79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B0AD">
            <w:pPr>
              <w:pStyle w:val="24"/>
            </w:pPr>
            <w: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604C">
            <w:pPr>
              <w:pStyle w:val="24"/>
            </w:pPr>
            <w:r>
              <w:rPr>
                <w:rFonts w:hint="eastAsia"/>
              </w:rPr>
              <w:t>扭转偏大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FB68">
            <w:pPr>
              <w:pStyle w:val="24"/>
            </w:pPr>
            <w:r>
              <w:rPr>
                <w:rFonts w:hint="eastAsia"/>
              </w:rPr>
              <w:t>裙房以上有较多楼层考虑偶然偏心的扭转位移比大于</w:t>
            </w:r>
            <w:r>
              <w:t xml:space="preserve"> 1.4</w:t>
            </w:r>
            <w:r>
              <w:rPr>
                <w:rFonts w:hint="eastAsia"/>
              </w:rPr>
              <w:t>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60A7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6344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AECB">
            <w:pPr>
              <w:pStyle w:val="24"/>
            </w:pPr>
            <w: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5F5E">
            <w:pPr>
              <w:pStyle w:val="24"/>
            </w:pPr>
            <w:r>
              <w:rPr>
                <w:rFonts w:hint="eastAsia"/>
              </w:rPr>
              <w:t>抗扭刚度弱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0EDA">
            <w:pPr>
              <w:pStyle w:val="24"/>
            </w:pPr>
            <w:r>
              <w:rPr>
                <w:rFonts w:hint="eastAsia"/>
              </w:rPr>
              <w:t>扭转周期比大于</w:t>
            </w:r>
            <w:r>
              <w:t xml:space="preserve"> 0.9, </w:t>
            </w:r>
            <w:r>
              <w:rPr>
                <w:rFonts w:hint="eastAsia"/>
              </w:rPr>
              <w:t>混合结构扭转周期比大于</w:t>
            </w:r>
            <w:r>
              <w:t xml:space="preserve"> 0.85</w:t>
            </w:r>
            <w:r>
              <w:rPr>
                <w:rFonts w:hint="eastAsia"/>
              </w:rPr>
              <w:t>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7A22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01772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9A9E">
            <w:pPr>
              <w:pStyle w:val="24"/>
            </w:pPr>
            <w: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E3BC">
            <w:pPr>
              <w:pStyle w:val="24"/>
            </w:pPr>
            <w:r>
              <w:rPr>
                <w:rFonts w:hint="eastAsia"/>
              </w:rPr>
              <w:t>层刚度偏小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40BB">
            <w:pPr>
              <w:pStyle w:val="24"/>
            </w:pPr>
            <w:r>
              <w:rPr>
                <w:rFonts w:hint="eastAsia"/>
              </w:rPr>
              <w:t>本层侧向刚度小于相邻上层的</w:t>
            </w:r>
            <w:r>
              <w:t xml:space="preserve"> 50%</w:t>
            </w:r>
            <w:r>
              <w:rPr>
                <w:rFonts w:hint="eastAsia"/>
              </w:rPr>
              <w:t>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2450C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2F13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2FB6">
            <w:pPr>
              <w:pStyle w:val="24"/>
            </w:pPr>
            <w: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BB04">
            <w:pPr>
              <w:pStyle w:val="24"/>
            </w:pPr>
            <w:r>
              <w:rPr>
                <w:rFonts w:hint="eastAsia"/>
              </w:rPr>
              <w:t>高位转换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1216">
            <w:pPr>
              <w:pStyle w:val="24"/>
            </w:pPr>
            <w:r>
              <w:rPr>
                <w:rFonts w:hint="eastAsia"/>
              </w:rPr>
              <w:t>框支墙体的转换构件位置：</w:t>
            </w:r>
            <w:r>
              <w:t xml:space="preserve">7 </w:t>
            </w:r>
            <w:r>
              <w:rPr>
                <w:rFonts w:hint="eastAsia"/>
              </w:rPr>
              <w:t>度超过</w:t>
            </w:r>
            <w:r>
              <w:t xml:space="preserve"> 5 </w:t>
            </w:r>
            <w:r>
              <w:rPr>
                <w:rFonts w:hint="eastAsia"/>
              </w:rPr>
              <w:t>层，</w:t>
            </w:r>
            <w:r>
              <w:t xml:space="preserve">8 </w:t>
            </w:r>
            <w:r>
              <w:rPr>
                <w:rFonts w:hint="eastAsia"/>
              </w:rPr>
              <w:t>度超过</w:t>
            </w:r>
            <w:r>
              <w:t xml:space="preserve"> 3 </w:t>
            </w:r>
            <w:r>
              <w:rPr>
                <w:rFonts w:hint="eastAsia"/>
              </w:rPr>
              <w:t>层。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3941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4B0EA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7813">
            <w:pPr>
              <w:pStyle w:val="24"/>
            </w:pPr>
            <w:r>
              <w:t>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CBA8">
            <w:pPr>
              <w:pStyle w:val="24"/>
            </w:pPr>
            <w:r>
              <w:rPr>
                <w:rFonts w:hint="eastAsia"/>
              </w:rPr>
              <w:t>厚板转换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53B6">
            <w:pPr>
              <w:pStyle w:val="24"/>
            </w:pPr>
            <w:r>
              <w:t xml:space="preserve">7~9 </w:t>
            </w:r>
            <w:r>
              <w:rPr>
                <w:rFonts w:hint="eastAsia"/>
              </w:rPr>
              <w:t>度设防的厚板转换结构。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41DD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2A3A3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84A5">
            <w:pPr>
              <w:pStyle w:val="24"/>
            </w:pPr>
            <w:r>
              <w:t>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994C">
            <w:pPr>
              <w:pStyle w:val="24"/>
            </w:pPr>
            <w:r>
              <w:rPr>
                <w:rFonts w:hint="eastAsia"/>
              </w:rPr>
              <w:t>塔楼偏置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EC7E">
            <w:pPr>
              <w:pStyle w:val="24"/>
            </w:pPr>
            <w:r>
              <w:rPr>
                <w:rFonts w:hint="eastAsia"/>
              </w:rPr>
              <w:t>单塔或多塔合质心与大底盘的质心偏心距大于底盘相应</w:t>
            </w:r>
          </w:p>
          <w:p w14:paraId="0BCE4781">
            <w:pPr>
              <w:pStyle w:val="24"/>
            </w:pPr>
            <w:r>
              <w:rPr>
                <w:rFonts w:hint="eastAsia"/>
              </w:rPr>
              <w:t>边长</w:t>
            </w:r>
            <w:r>
              <w:t xml:space="preserve"> 20%</w:t>
            </w:r>
            <w:r>
              <w:rPr>
                <w:rFonts w:hint="eastAsia"/>
              </w:rPr>
              <w:t>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5348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4DC5B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9AE9">
            <w:pPr>
              <w:pStyle w:val="24"/>
            </w:pPr>
            <w:r>
              <w:t>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5233">
            <w:pPr>
              <w:pStyle w:val="24"/>
            </w:pPr>
            <w:r>
              <w:rPr>
                <w:rFonts w:hint="eastAsia"/>
              </w:rPr>
              <w:t>复杂连接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A867">
            <w:pPr>
              <w:pStyle w:val="24"/>
            </w:pPr>
            <w:r>
              <w:rPr>
                <w:rFonts w:hint="eastAsia"/>
              </w:rPr>
              <w:t>各部分层数、刚度、布置不同的错层或连体两端塔楼显著不规则的结构。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588C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74D83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119F">
            <w:pPr>
              <w:pStyle w:val="24"/>
            </w:pPr>
            <w:r>
              <w:t>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8E92">
            <w:pPr>
              <w:pStyle w:val="24"/>
            </w:pPr>
            <w:r>
              <w:rPr>
                <w:rFonts w:hint="eastAsia"/>
              </w:rPr>
              <w:t>多重复杂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4E16">
            <w:pPr>
              <w:pStyle w:val="24"/>
            </w:pPr>
            <w:r>
              <w:rPr>
                <w:rFonts w:hint="eastAsia"/>
              </w:rPr>
              <w:t>同时具有转换层、加强层、错层、连体和多塔类型中的</w:t>
            </w:r>
            <w:r>
              <w:t xml:space="preserve"> 2</w:t>
            </w:r>
            <w:r>
              <w:rPr>
                <w:rFonts w:hint="eastAsia"/>
              </w:rPr>
              <w:t>种以上。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46BA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</w:tbl>
    <w:p w14:paraId="52D44D4A">
      <w:pPr>
        <w:pStyle w:val="23"/>
      </w:pPr>
      <w:r>
        <w:rPr>
          <w:rFonts w:hint="eastAsia"/>
        </w:rPr>
        <w:t>平面不规则的主要类型</w:t>
      </w:r>
    </w:p>
    <w:p w14:paraId="5F7AD3A6">
      <w:pPr>
        <w:autoSpaceDE w:val="0"/>
        <w:autoSpaceDN w:val="0"/>
        <w:adjustRightInd w:val="0"/>
        <w:spacing w:before="3" w:line="50" w:lineRule="exact"/>
        <w:ind w:firstLine="100"/>
        <w:jc w:val="left"/>
        <w:rPr>
          <w:rFonts w:ascii="宋体" w:cs="宋体"/>
          <w:kern w:val="0"/>
          <w:sz w:val="5"/>
          <w:szCs w:val="5"/>
        </w:rPr>
      </w:pP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5889"/>
        <w:gridCol w:w="1392"/>
      </w:tblGrid>
      <w:tr w14:paraId="2194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91E3">
            <w:pPr>
              <w:pStyle w:val="24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E4621">
            <w:pPr>
              <w:pStyle w:val="24"/>
            </w:pPr>
            <w:r>
              <w:rPr>
                <w:rFonts w:hint="eastAsia"/>
              </w:rPr>
              <w:t>定义和参考指标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5DEA1">
            <w:pPr>
              <w:pStyle w:val="24"/>
            </w:pPr>
            <w:r>
              <w:rPr>
                <w:rFonts w:hint="eastAsia"/>
              </w:rPr>
              <w:t>工程情况</w:t>
            </w:r>
          </w:p>
          <w:p w14:paraId="1C8FA970">
            <w:pPr>
              <w:pStyle w:val="24"/>
            </w:pPr>
            <w:r>
              <w:rPr>
                <w:rFonts w:hint="eastAsia"/>
              </w:rPr>
              <w:t>（有或无）</w:t>
            </w:r>
          </w:p>
        </w:tc>
      </w:tr>
      <w:tr w14:paraId="41E1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BE34">
            <w:pPr>
              <w:pStyle w:val="24"/>
            </w:pPr>
            <w:r>
              <w:rPr>
                <w:rFonts w:hint="eastAsia"/>
              </w:rPr>
              <w:t>扭转不规则</w:t>
            </w:r>
          </w:p>
        </w:tc>
        <w:tc>
          <w:tcPr>
            <w:tcW w:w="3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A4A7">
            <w:pPr>
              <w:pStyle w:val="24"/>
            </w:pPr>
            <w:r>
              <w:rPr>
                <w:rFonts w:hint="eastAsia"/>
              </w:rPr>
              <w:t>在规定的水平力作用下，楼层的最大弹性水平位移或</w:t>
            </w:r>
            <w:r>
              <w:t>(</w:t>
            </w:r>
            <w:r>
              <w:rPr>
                <w:rFonts w:hint="eastAsia"/>
              </w:rPr>
              <w:t>层间位移</w:t>
            </w:r>
            <w:r>
              <w:t>)</w:t>
            </w:r>
            <w:r>
              <w:rPr>
                <w:rFonts w:hint="eastAsia"/>
              </w:rPr>
              <w:t>，大于该楼层两端弹性水平位移</w:t>
            </w:r>
            <w:r>
              <w:t>(</w:t>
            </w:r>
            <w:r>
              <w:rPr>
                <w:rFonts w:hint="eastAsia"/>
              </w:rPr>
              <w:t>或层间位移</w:t>
            </w:r>
            <w:r>
              <w:t>)</w:t>
            </w:r>
            <w:r>
              <w:rPr>
                <w:rFonts w:hint="eastAsia"/>
              </w:rPr>
              <w:t>平均值的</w:t>
            </w:r>
            <w:r>
              <w:t xml:space="preserve"> 1.2</w:t>
            </w:r>
            <w:r>
              <w:rPr>
                <w:rFonts w:hint="eastAsia"/>
              </w:rPr>
              <w:t>倍。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A4907">
            <w:pPr>
              <w:pStyle w:val="24"/>
            </w:pPr>
            <w:r>
              <w:rPr>
                <w:rFonts w:hint="eastAsia"/>
              </w:rPr>
              <w:t>有</w:t>
            </w:r>
          </w:p>
        </w:tc>
      </w:tr>
      <w:tr w14:paraId="3D54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B263">
            <w:pPr>
              <w:pStyle w:val="24"/>
            </w:pPr>
            <w:r>
              <w:rPr>
                <w:rFonts w:hint="eastAsia"/>
              </w:rPr>
              <w:t>凹凸不规则</w:t>
            </w:r>
          </w:p>
        </w:tc>
        <w:tc>
          <w:tcPr>
            <w:tcW w:w="3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46EA">
            <w:pPr>
              <w:pStyle w:val="24"/>
            </w:pPr>
            <w:r>
              <w:rPr>
                <w:rFonts w:hint="eastAsia"/>
              </w:rPr>
              <w:t>平面凹进的尺寸，大于相应投影方向总尺寸的</w:t>
            </w:r>
            <w:r>
              <w:t xml:space="preserve"> 30%</w:t>
            </w:r>
            <w:r>
              <w:rPr>
                <w:rFonts w:hint="eastAsia"/>
              </w:rPr>
              <w:t>。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A6E8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4206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9ADF">
            <w:pPr>
              <w:pStyle w:val="24"/>
            </w:pPr>
            <w:r>
              <w:rPr>
                <w:rFonts w:hint="eastAsia"/>
              </w:rPr>
              <w:t>楼板局部不连续</w:t>
            </w:r>
          </w:p>
        </w:tc>
        <w:tc>
          <w:tcPr>
            <w:tcW w:w="3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220B">
            <w:pPr>
              <w:pStyle w:val="24"/>
            </w:pPr>
            <w:r>
              <w:rPr>
                <w:rFonts w:hint="eastAsia"/>
              </w:rPr>
              <w:t>楼板的尺寸和平面刚度急剧变化，例如，有效楼板宽度小于该层楼板典型宽度的</w:t>
            </w:r>
            <w:r>
              <w:t xml:space="preserve"> 50%</w:t>
            </w:r>
            <w:r>
              <w:rPr>
                <w:rFonts w:hint="eastAsia"/>
              </w:rPr>
              <w:t>，或开洞面积大于该层楼面面积的</w:t>
            </w:r>
            <w:r>
              <w:t>30%</w:t>
            </w:r>
            <w:r>
              <w:rPr>
                <w:rFonts w:hint="eastAsia"/>
              </w:rPr>
              <w:t>，或较大的楼层错层。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8A74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</w:tbl>
    <w:p w14:paraId="56D40CDD">
      <w:pPr>
        <w:pStyle w:val="23"/>
        <w:ind w:firstLine="480"/>
      </w:pPr>
      <w:r>
        <w:rPr>
          <w:rFonts w:hint="eastAsia"/>
        </w:rPr>
        <w:t>竖向不规则的主要类型</w:t>
      </w:r>
    </w:p>
    <w:p w14:paraId="7594B9CB">
      <w:pPr>
        <w:autoSpaceDE w:val="0"/>
        <w:autoSpaceDN w:val="0"/>
        <w:adjustRightInd w:val="0"/>
        <w:spacing w:before="8" w:line="40" w:lineRule="exact"/>
        <w:ind w:firstLine="80"/>
        <w:jc w:val="left"/>
        <w:rPr>
          <w:rFonts w:ascii="宋体" w:cs="宋体"/>
          <w:kern w:val="0"/>
          <w:sz w:val="4"/>
          <w:szCs w:val="4"/>
        </w:rPr>
      </w:pP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5882"/>
        <w:gridCol w:w="1401"/>
      </w:tblGrid>
      <w:tr w14:paraId="4C63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146C9">
            <w:pPr>
              <w:pStyle w:val="24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BB7F">
            <w:pPr>
              <w:pStyle w:val="24"/>
            </w:pPr>
            <w:r>
              <w:rPr>
                <w:rFonts w:hint="eastAsia"/>
              </w:rPr>
              <w:t>定义和参考指标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4FEF">
            <w:pPr>
              <w:pStyle w:val="24"/>
            </w:pPr>
            <w:r>
              <w:rPr>
                <w:rFonts w:hint="eastAsia"/>
              </w:rPr>
              <w:t>工程情况</w:t>
            </w:r>
          </w:p>
          <w:p w14:paraId="10604DE2">
            <w:pPr>
              <w:pStyle w:val="24"/>
            </w:pPr>
            <w:r>
              <w:rPr>
                <w:rFonts w:hint="eastAsia"/>
              </w:rPr>
              <w:t>（有或无）</w:t>
            </w:r>
          </w:p>
        </w:tc>
      </w:tr>
      <w:tr w14:paraId="38B7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20CC">
            <w:pPr>
              <w:pStyle w:val="24"/>
            </w:pPr>
            <w:r>
              <w:rPr>
                <w:rFonts w:hint="eastAsia"/>
              </w:rPr>
              <w:t>侧向刚度不规则</w:t>
            </w:r>
          </w:p>
        </w:tc>
        <w:tc>
          <w:tcPr>
            <w:tcW w:w="3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166B">
            <w:pPr>
              <w:pStyle w:val="24"/>
            </w:pPr>
            <w:r>
              <w:rPr>
                <w:rFonts w:hint="eastAsia"/>
              </w:rPr>
              <w:t>该层的侧向刚度小于相邻上一层的</w:t>
            </w:r>
            <w:r>
              <w:t xml:space="preserve"> 70%</w:t>
            </w:r>
            <w:r>
              <w:rPr>
                <w:rFonts w:hint="eastAsia"/>
              </w:rPr>
              <w:t>，或小于其上相邻三个楼层侧向刚度平均值的</w:t>
            </w:r>
            <w:r>
              <w:t xml:space="preserve"> 80%</w:t>
            </w:r>
            <w:r>
              <w:rPr>
                <w:rFonts w:hint="eastAsia"/>
              </w:rPr>
              <w:t>；除顶层或出屋面小建筑外，局部收进的水平向尺寸大于相邻下一层的</w:t>
            </w:r>
            <w:r>
              <w:t xml:space="preserve"> 25</w:t>
            </w:r>
            <w:r>
              <w:rPr>
                <w:rFonts w:hint="eastAsia"/>
              </w:rPr>
              <w:t>％。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3CD1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3986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90EC">
            <w:pPr>
              <w:pStyle w:val="24"/>
            </w:pPr>
            <w:r>
              <w:rPr>
                <w:rFonts w:hint="eastAsia"/>
              </w:rPr>
              <w:t>竖向抗侧力构</w:t>
            </w:r>
          </w:p>
          <w:p w14:paraId="5BB43108">
            <w:pPr>
              <w:pStyle w:val="24"/>
            </w:pPr>
            <w:r>
              <w:rPr>
                <w:rFonts w:hint="eastAsia"/>
              </w:rPr>
              <w:t>件不连续</w:t>
            </w:r>
          </w:p>
        </w:tc>
        <w:tc>
          <w:tcPr>
            <w:tcW w:w="3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C4F2">
            <w:pPr>
              <w:pStyle w:val="24"/>
            </w:pPr>
            <w:r>
              <w:rPr>
                <w:rFonts w:hint="eastAsia"/>
              </w:rPr>
              <w:t>竖向抗侧力构件</w:t>
            </w:r>
            <w:r>
              <w:t>(</w:t>
            </w:r>
            <w:r>
              <w:rPr>
                <w:rFonts w:hint="eastAsia"/>
              </w:rPr>
              <w:t>柱、抗震墙、抗震支撑</w:t>
            </w:r>
            <w:r>
              <w:t>)</w:t>
            </w:r>
            <w:r>
              <w:rPr>
                <w:rFonts w:hint="eastAsia"/>
              </w:rPr>
              <w:t>的内力由水平转换构件</w:t>
            </w:r>
            <w:r>
              <w:t>(</w:t>
            </w:r>
            <w:r>
              <w:rPr>
                <w:rFonts w:hint="eastAsia"/>
              </w:rPr>
              <w:t>梁、桁架等</w:t>
            </w:r>
            <w:r>
              <w:t>)</w:t>
            </w:r>
            <w:r>
              <w:rPr>
                <w:rFonts w:hint="eastAsia"/>
              </w:rPr>
              <w:t>向下传递。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620F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  <w:tr w14:paraId="33EC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D06F">
            <w:pPr>
              <w:pStyle w:val="24"/>
            </w:pPr>
            <w:r>
              <w:rPr>
                <w:rFonts w:hint="eastAsia"/>
              </w:rPr>
              <w:t>楼层承载力突</w:t>
            </w:r>
          </w:p>
          <w:p w14:paraId="4C6DDFD1">
            <w:pPr>
              <w:pStyle w:val="24"/>
            </w:pPr>
            <w:r>
              <w:rPr>
                <w:rFonts w:hint="eastAsia"/>
              </w:rPr>
              <w:t>变</w:t>
            </w:r>
          </w:p>
        </w:tc>
        <w:tc>
          <w:tcPr>
            <w:tcW w:w="3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16CFF">
            <w:pPr>
              <w:pStyle w:val="24"/>
            </w:pPr>
            <w:r>
              <w:rPr>
                <w:rFonts w:hint="eastAsia"/>
              </w:rPr>
              <w:t>抗侧力结构的层间受剪承载力小于相邻上一楼层的</w:t>
            </w:r>
            <w:r>
              <w:t xml:space="preserve"> 80%</w:t>
            </w:r>
            <w:r>
              <w:rPr>
                <w:rFonts w:hint="eastAsia"/>
              </w:rPr>
              <w:t>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5714">
            <w:pPr>
              <w:pStyle w:val="24"/>
            </w:pPr>
            <w:r>
              <w:rPr>
                <w:rFonts w:hint="eastAsia"/>
              </w:rPr>
              <w:t>无</w:t>
            </w:r>
          </w:p>
        </w:tc>
      </w:tr>
    </w:tbl>
    <w:p w14:paraId="65C01F46">
      <w:pPr>
        <w:pStyle w:val="23"/>
        <w:ind w:firstLine="480"/>
      </w:pPr>
      <w:r>
        <w:rPr>
          <w:rFonts w:hint="eastAsia"/>
        </w:rPr>
        <w:t>建筑形体规则性评定表</w:t>
      </w:r>
    </w:p>
    <w:tbl>
      <w:tblPr>
        <w:tblStyle w:val="9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4646"/>
        <w:gridCol w:w="2628"/>
      </w:tblGrid>
      <w:tr w14:paraId="0DDFB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4" w:type="pct"/>
            <w:tcBorders>
              <w:tl2br w:val="nil"/>
              <w:tr2bl w:val="nil"/>
            </w:tcBorders>
            <w:noWrap w:val="0"/>
            <w:vAlign w:val="center"/>
          </w:tcPr>
          <w:p w14:paraId="3604D0E3">
            <w:pPr>
              <w:pStyle w:val="24"/>
            </w:pPr>
            <w:r>
              <w:rPr>
                <w:rFonts w:hint="eastAsia"/>
              </w:rPr>
              <w:t>要求</w:t>
            </w:r>
          </w:p>
        </w:tc>
        <w:tc>
          <w:tcPr>
            <w:tcW w:w="2481" w:type="pct"/>
            <w:tcBorders>
              <w:tl2br w:val="nil"/>
              <w:tr2bl w:val="nil"/>
            </w:tcBorders>
            <w:noWrap w:val="0"/>
            <w:vAlign w:val="center"/>
          </w:tcPr>
          <w:p w14:paraId="29574329">
            <w:pPr>
              <w:pStyle w:val="24"/>
            </w:pPr>
            <w:r>
              <w:rPr>
                <w:rFonts w:hint="eastAsia"/>
              </w:rPr>
              <w:t>不规则项数</w:t>
            </w:r>
          </w:p>
        </w:tc>
        <w:tc>
          <w:tcPr>
            <w:tcW w:w="1403" w:type="pct"/>
            <w:tcBorders>
              <w:tl2br w:val="nil"/>
              <w:tr2bl w:val="nil"/>
            </w:tcBorders>
            <w:noWrap w:val="0"/>
            <w:vAlign w:val="center"/>
          </w:tcPr>
          <w:p w14:paraId="65B79A7A">
            <w:pPr>
              <w:pStyle w:val="24"/>
            </w:pPr>
            <w:r>
              <w:rPr>
                <w:rFonts w:hint="eastAsia"/>
              </w:rPr>
              <w:t>不规则程度判定</w:t>
            </w:r>
          </w:p>
        </w:tc>
      </w:tr>
      <w:tr w14:paraId="2F3A8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4" w:type="pct"/>
            <w:tcBorders>
              <w:tl2br w:val="nil"/>
              <w:tr2bl w:val="nil"/>
            </w:tcBorders>
            <w:noWrap w:val="0"/>
            <w:vAlign w:val="center"/>
          </w:tcPr>
          <w:p w14:paraId="50BB5BCE">
            <w:pPr>
              <w:pStyle w:val="24"/>
            </w:pPr>
            <w:r>
              <w:rPr>
                <w:rFonts w:hint="eastAsia"/>
              </w:rPr>
              <w:t>按照表</w:t>
            </w:r>
            <w:r>
              <w:t xml:space="preserve">2.1 </w:t>
            </w:r>
            <w:r>
              <w:rPr>
                <w:rFonts w:hint="eastAsia"/>
              </w:rPr>
              <w:t>中不规则的要求</w:t>
            </w:r>
          </w:p>
        </w:tc>
        <w:tc>
          <w:tcPr>
            <w:tcW w:w="2481" w:type="pct"/>
            <w:tcBorders>
              <w:tl2br w:val="nil"/>
              <w:tr2bl w:val="nil"/>
            </w:tcBorders>
            <w:noWrap w:val="0"/>
            <w:vAlign w:val="center"/>
          </w:tcPr>
          <w:p w14:paraId="3418B7F8">
            <w:pPr>
              <w:pStyle w:val="24"/>
            </w:pPr>
            <w:r>
              <w:rPr>
                <w:rFonts w:hint="eastAsia"/>
              </w:rPr>
              <w:t>0</w:t>
            </w:r>
          </w:p>
        </w:tc>
        <w:tc>
          <w:tcPr>
            <w:tcW w:w="140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D3C529">
            <w:pPr>
              <w:pStyle w:val="24"/>
            </w:pPr>
            <w:r>
              <w:rPr>
                <w:rFonts w:hint="eastAsia"/>
              </w:rPr>
              <w:t>不规则结构</w:t>
            </w:r>
          </w:p>
        </w:tc>
      </w:tr>
      <w:tr w14:paraId="58BE6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4" w:type="pct"/>
            <w:tcBorders>
              <w:tl2br w:val="nil"/>
              <w:tr2bl w:val="nil"/>
            </w:tcBorders>
            <w:noWrap w:val="0"/>
            <w:vAlign w:val="center"/>
          </w:tcPr>
          <w:p w14:paraId="6D219D83">
            <w:pPr>
              <w:pStyle w:val="24"/>
            </w:pPr>
            <w:r>
              <w:rPr>
                <w:rFonts w:hint="eastAsia"/>
              </w:rPr>
              <w:t>按照表</w:t>
            </w:r>
            <w:r>
              <w:t xml:space="preserve">2.2 </w:t>
            </w:r>
            <w:r>
              <w:rPr>
                <w:rFonts w:hint="eastAsia"/>
              </w:rPr>
              <w:t>和表</w:t>
            </w:r>
            <w:r>
              <w:t>2.3</w:t>
            </w:r>
            <w:r>
              <w:rPr>
                <w:rFonts w:hint="eastAsia"/>
              </w:rPr>
              <w:t>中不规则要求的项数总和</w:t>
            </w:r>
          </w:p>
        </w:tc>
        <w:tc>
          <w:tcPr>
            <w:tcW w:w="2481" w:type="pct"/>
            <w:tcBorders>
              <w:tl2br w:val="nil"/>
              <w:tr2bl w:val="nil"/>
            </w:tcBorders>
            <w:noWrap w:val="0"/>
            <w:vAlign w:val="center"/>
          </w:tcPr>
          <w:p w14:paraId="480FD996">
            <w:pPr>
              <w:pStyle w:val="24"/>
            </w:pPr>
            <w:r>
              <w:t>1</w:t>
            </w:r>
          </w:p>
        </w:tc>
        <w:tc>
          <w:tcPr>
            <w:tcW w:w="140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CAE463">
            <w:pPr>
              <w:pStyle w:val="24"/>
            </w:pPr>
          </w:p>
        </w:tc>
      </w:tr>
    </w:tbl>
    <w:p w14:paraId="1F594B55">
      <w:pPr>
        <w:autoSpaceDE w:val="0"/>
        <w:autoSpaceDN w:val="0"/>
        <w:adjustRightInd w:val="0"/>
        <w:spacing w:before="3" w:line="50" w:lineRule="exact"/>
        <w:ind w:firstLine="100"/>
        <w:jc w:val="left"/>
        <w:rPr>
          <w:rFonts w:ascii="宋体" w:cs="宋体"/>
          <w:kern w:val="0"/>
          <w:sz w:val="5"/>
          <w:szCs w:val="5"/>
        </w:rPr>
      </w:pPr>
    </w:p>
    <w:p w14:paraId="47DA834E">
      <w:pPr>
        <w:pStyle w:val="19"/>
        <w:ind w:firstLine="48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，如满足表</w:t>
      </w:r>
      <w:r>
        <w:t xml:space="preserve"> 2.1 </w:t>
      </w:r>
      <w:r>
        <w:rPr>
          <w:rFonts w:hint="eastAsia"/>
        </w:rPr>
        <w:t>不规则要求的项数</w:t>
      </w:r>
      <w:r>
        <w:t>≥1</w:t>
      </w:r>
      <w:r>
        <w:rPr>
          <w:rFonts w:hint="eastAsia"/>
        </w:rPr>
        <w:t>，或者表</w:t>
      </w:r>
      <w:r>
        <w:t xml:space="preserve"> 2.2 </w:t>
      </w:r>
      <w:r>
        <w:rPr>
          <w:rFonts w:hint="eastAsia"/>
        </w:rPr>
        <w:t>和表</w:t>
      </w:r>
      <w:r>
        <w:t>2.3</w:t>
      </w:r>
      <w:r>
        <w:rPr>
          <w:rFonts w:hint="eastAsia"/>
        </w:rPr>
        <w:t>不规则要求的项数总和</w:t>
      </w:r>
      <w:r>
        <w:t>≥3</w:t>
      </w:r>
      <w:r>
        <w:rPr>
          <w:rFonts w:hint="eastAsia"/>
        </w:rPr>
        <w:t>，则判定该形体结构为特别不规则结构；</w:t>
      </w:r>
    </w:p>
    <w:p w14:paraId="4BFD2158">
      <w:pPr>
        <w:pStyle w:val="19"/>
        <w:ind w:firstLine="0" w:firstLineChars="0"/>
      </w:pPr>
      <w:r>
        <w:t>2</w:t>
      </w:r>
      <w:r>
        <w:rPr>
          <w:rFonts w:hint="eastAsia"/>
        </w:rPr>
        <w:t>，如满足表</w:t>
      </w:r>
      <w:r>
        <w:t xml:space="preserve">2.2 </w:t>
      </w:r>
      <w:r>
        <w:rPr>
          <w:rFonts w:hint="eastAsia"/>
        </w:rPr>
        <w:t>和表</w:t>
      </w:r>
      <w:r>
        <w:t xml:space="preserve">2.3 </w:t>
      </w:r>
      <w:r>
        <w:rPr>
          <w:rFonts w:hint="eastAsia"/>
        </w:rPr>
        <w:t>不规则要求的项数总和为</w:t>
      </w:r>
      <w:r>
        <w:t xml:space="preserve"> 1 </w:t>
      </w:r>
      <w:r>
        <w:rPr>
          <w:rFonts w:hint="eastAsia"/>
        </w:rPr>
        <w:t>或</w:t>
      </w:r>
      <w:r>
        <w:t xml:space="preserve"> 2</w:t>
      </w:r>
      <w:r>
        <w:rPr>
          <w:rFonts w:hint="eastAsia"/>
        </w:rPr>
        <w:t>，则判定该形体结构为不规则结构；若为</w:t>
      </w:r>
      <w:r>
        <w:t>0</w:t>
      </w:r>
      <w:r>
        <w:rPr>
          <w:rFonts w:hint="eastAsia"/>
        </w:rPr>
        <w:t>，则判定形体结构为规则结构。</w:t>
      </w:r>
    </w:p>
    <w:sectPr>
      <w:footerReference r:id="rId11" w:type="default"/>
      <w:pgSz w:w="11906" w:h="16838"/>
      <w:pgMar w:top="1418" w:right="1134" w:bottom="1418" w:left="1418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EBE2C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22A82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6F51A"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1135117"/>
      <w:docPartObj>
        <w:docPartGallery w:val="autotext"/>
      </w:docPartObj>
    </w:sdtPr>
    <w:sdtContent>
      <w:p w14:paraId="6BE454CA"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1226881"/>
      <w:docPartObj>
        <w:docPartGallery w:val="autotext"/>
      </w:docPartObj>
    </w:sdtPr>
    <w:sdtContent>
      <w:p w14:paraId="2DE87FEB"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7457">
    <w:pPr>
      <w:tabs>
        <w:tab w:val="center" w:pos="4252"/>
        <w:tab w:val="right" w:pos="8504"/>
      </w:tabs>
      <w:ind w:right="-58"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CBE4">
    <w:pPr>
      <w:pStyle w:val="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CC3A1"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22615"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30262"/>
    <w:multiLevelType w:val="multilevel"/>
    <w:tmpl w:val="19330262"/>
    <w:lvl w:ilvl="0" w:tentative="0">
      <w:start w:val="1"/>
      <w:numFmt w:val="decimal"/>
      <w:pStyle w:val="30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A5621F"/>
    <w:multiLevelType w:val="multilevel"/>
    <w:tmpl w:val="29A562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6D0113A0"/>
    <w:multiLevelType w:val="multilevel"/>
    <w:tmpl w:val="6D0113A0"/>
    <w:lvl w:ilvl="0" w:tentative="0">
      <w:start w:val="1"/>
      <w:numFmt w:val="decimal"/>
      <w:pStyle w:val="18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1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Restart w:val="1"/>
      <w:pStyle w:val="23"/>
      <w:suff w:val="space"/>
      <w:lvlText w:val="表%1.%4"/>
      <w:lvlJc w:val="center"/>
      <w:pPr>
        <w:ind w:left="0" w:firstLine="288"/>
      </w:pPr>
      <w:rPr>
        <w:rFonts w:hint="eastAsia"/>
      </w:rPr>
    </w:lvl>
    <w:lvl w:ilvl="4" w:tentative="0">
      <w:start w:val="1"/>
      <w:numFmt w:val="decimal"/>
      <w:lvlRestart w:val="1"/>
      <w:pStyle w:val="27"/>
      <w:suff w:val="space"/>
      <w:lvlText w:val="图%1-%5"/>
      <w:lvlJc w:val="center"/>
      <w:pPr>
        <w:ind w:left="546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7"/>
    <w:rsid w:val="000646A3"/>
    <w:rsid w:val="000C6FEE"/>
    <w:rsid w:val="0016716D"/>
    <w:rsid w:val="00180D4C"/>
    <w:rsid w:val="001A134B"/>
    <w:rsid w:val="00350DAF"/>
    <w:rsid w:val="003A709B"/>
    <w:rsid w:val="003B3A92"/>
    <w:rsid w:val="003C7C7B"/>
    <w:rsid w:val="00521A4A"/>
    <w:rsid w:val="005301A1"/>
    <w:rsid w:val="006600ED"/>
    <w:rsid w:val="00672701"/>
    <w:rsid w:val="0077366A"/>
    <w:rsid w:val="00777AC1"/>
    <w:rsid w:val="00793232"/>
    <w:rsid w:val="009A0641"/>
    <w:rsid w:val="00AA2E52"/>
    <w:rsid w:val="00AE47DA"/>
    <w:rsid w:val="00CC339C"/>
    <w:rsid w:val="00D05A64"/>
    <w:rsid w:val="00DD225A"/>
    <w:rsid w:val="00E15987"/>
    <w:rsid w:val="00E90EC7"/>
    <w:rsid w:val="00EE49A2"/>
    <w:rsid w:val="00F52467"/>
    <w:rsid w:val="00FA48C1"/>
    <w:rsid w:val="0C8C4021"/>
    <w:rsid w:val="103929B2"/>
    <w:rsid w:val="2CE40A50"/>
    <w:rsid w:val="7312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numPr>
        <w:ilvl w:val="1"/>
        <w:numId w:val="1"/>
      </w:numPr>
      <w:adjustRightInd w:val="0"/>
      <w:snapToGrid w:val="0"/>
      <w:spacing w:line="360" w:lineRule="auto"/>
      <w:outlineLvl w:val="1"/>
    </w:pPr>
    <w:rPr>
      <w:rFonts w:ascii="Times New Roman" w:hAnsi="Times New Roman" w:eastAsia="宋体" w:cstheme="majorBidi"/>
      <w:b/>
      <w:bCs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adjustRightInd w:val="0"/>
      <w:snapToGrid w:val="0"/>
      <w:spacing w:line="360" w:lineRule="auto"/>
    </w:pPr>
    <w:rPr>
      <w:sz w:val="24"/>
    </w:rPr>
  </w:style>
  <w:style w:type="paragraph" w:styleId="8">
    <w:name w:val="toc 2"/>
    <w:basedOn w:val="1"/>
    <w:next w:val="1"/>
    <w:semiHidden/>
    <w:unhideWhenUsed/>
    <w:qFormat/>
    <w:uiPriority w:val="39"/>
    <w:pPr>
      <w:snapToGrid w:val="0"/>
      <w:spacing w:line="360" w:lineRule="auto"/>
      <w:ind w:left="20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10"/>
    <w:link w:val="3"/>
    <w:qFormat/>
    <w:uiPriority w:val="9"/>
    <w:rPr>
      <w:rFonts w:ascii="Times New Roman" w:hAnsi="Times New Roman" w:eastAsia="宋体" w:cstheme="majorBidi"/>
      <w:b/>
      <w:bCs/>
      <w:szCs w:val="32"/>
    </w:rPr>
  </w:style>
  <w:style w:type="paragraph" w:customStyle="1" w:styleId="13">
    <w:name w:val="1.封面-1.项目名称"/>
    <w:qFormat/>
    <w:uiPriority w:val="0"/>
    <w:pPr>
      <w:spacing w:line="360" w:lineRule="auto"/>
      <w:jc w:val="center"/>
    </w:pPr>
    <w:rPr>
      <w:rFonts w:ascii="宋体" w:hAnsi="宋体" w:eastAsia="宋体" w:cs="Times New Roman"/>
      <w:b/>
      <w:spacing w:val="-20"/>
      <w:kern w:val="2"/>
      <w:sz w:val="52"/>
      <w:szCs w:val="24"/>
      <w:lang w:val="en-US" w:eastAsia="zh-CN" w:bidi="ar-SA"/>
    </w:rPr>
  </w:style>
  <w:style w:type="paragraph" w:customStyle="1" w:styleId="14">
    <w:name w:val="1.封面-2.报告名称"/>
    <w:qFormat/>
    <w:uiPriority w:val="0"/>
    <w:pPr>
      <w:adjustRightInd w:val="0"/>
      <w:spacing w:line="360" w:lineRule="auto"/>
      <w:jc w:val="center"/>
    </w:pPr>
    <w:rPr>
      <w:rFonts w:ascii="Times New Roman" w:hAnsi="Times New Roman" w:eastAsia="宋体" w:cs="Times New Roman"/>
      <w:b/>
      <w:kern w:val="0"/>
      <w:sz w:val="44"/>
      <w:szCs w:val="24"/>
      <w:lang w:val="en-US" w:eastAsia="zh-CN" w:bidi="ar-SA"/>
    </w:rPr>
  </w:style>
  <w:style w:type="paragraph" w:customStyle="1" w:styleId="15">
    <w:name w:val="1.封面-3.图片位置"/>
    <w:qFormat/>
    <w:uiPriority w:val="0"/>
    <w:pPr>
      <w:widowControl w:val="0"/>
      <w:snapToGrid w:val="0"/>
      <w:spacing w:line="360" w:lineRule="auto"/>
      <w:jc w:val="center"/>
    </w:pPr>
    <w:rPr>
      <w:rFonts w:ascii="宋体" w:hAnsi="宋体" w:eastAsia="宋体" w:cs="Times New Roman"/>
      <w:bCs/>
      <w:kern w:val="2"/>
      <w:sz w:val="24"/>
      <w:szCs w:val="24"/>
      <w:lang w:val="en-US" w:eastAsia="zh-CN" w:bidi="ar-SA"/>
    </w:rPr>
  </w:style>
  <w:style w:type="paragraph" w:customStyle="1" w:styleId="16">
    <w:name w:val="1.封面-4.申报信息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bCs/>
      <w:kern w:val="2"/>
      <w:sz w:val="24"/>
      <w:szCs w:val="24"/>
      <w:lang w:val="en-US" w:eastAsia="zh-CN" w:bidi="ar-SA"/>
    </w:rPr>
  </w:style>
  <w:style w:type="paragraph" w:customStyle="1" w:styleId="17">
    <w:name w:val="2.目录-1.目录"/>
    <w:qFormat/>
    <w:uiPriority w:val="0"/>
    <w:pPr>
      <w:tabs>
        <w:tab w:val="left" w:pos="5040"/>
      </w:tabs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b/>
      <w:kern w:val="2"/>
      <w:sz w:val="44"/>
      <w:szCs w:val="32"/>
      <w:lang w:val="en-US" w:eastAsia="zh-CN" w:bidi="ar-SA"/>
    </w:rPr>
  </w:style>
  <w:style w:type="paragraph" w:customStyle="1" w:styleId="18">
    <w:name w:val="3.正文-0.标题1"/>
    <w:next w:val="19"/>
    <w:qFormat/>
    <w:uiPriority w:val="0"/>
    <w:pPr>
      <w:widowControl w:val="0"/>
      <w:numPr>
        <w:ilvl w:val="0"/>
        <w:numId w:val="2"/>
      </w:numPr>
      <w:adjustRightInd w:val="0"/>
      <w:snapToGrid w:val="0"/>
      <w:spacing w:line="360" w:lineRule="auto"/>
      <w:outlineLvl w:val="0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paragraph" w:customStyle="1" w:styleId="19">
    <w:name w:val="3.正文-1.正文内容"/>
    <w:link w:val="2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华文细黑"/>
      <w:color w:val="000000"/>
      <w:kern w:val="0"/>
      <w:sz w:val="24"/>
      <w:szCs w:val="24"/>
      <w:lang w:val="en-US" w:eastAsia="zh-CN" w:bidi="ar-SA"/>
    </w:rPr>
  </w:style>
  <w:style w:type="paragraph" w:customStyle="1" w:styleId="20">
    <w:name w:val="3.正文-0.标题2"/>
    <w:next w:val="19"/>
    <w:qFormat/>
    <w:uiPriority w:val="0"/>
    <w:pPr>
      <w:widowControl w:val="0"/>
      <w:numPr>
        <w:ilvl w:val="1"/>
        <w:numId w:val="2"/>
      </w:numPr>
      <w:adjustRightInd w:val="0"/>
      <w:snapToGrid w:val="0"/>
      <w:spacing w:line="360" w:lineRule="auto"/>
      <w:outlineLvl w:val="1"/>
    </w:pPr>
    <w:rPr>
      <w:rFonts w:ascii="Times New Roman" w:hAnsi="Times New Roman" w:eastAsia="宋体" w:cs="Times New Roman"/>
      <w:b/>
      <w:kern w:val="2"/>
      <w:sz w:val="30"/>
      <w:szCs w:val="32"/>
      <w:lang w:val="en-US" w:eastAsia="zh-CN" w:bidi="ar-SA"/>
    </w:rPr>
  </w:style>
  <w:style w:type="paragraph" w:customStyle="1" w:styleId="21">
    <w:name w:val="3.正文-0.标题3"/>
    <w:qFormat/>
    <w:uiPriority w:val="0"/>
    <w:pPr>
      <w:numPr>
        <w:ilvl w:val="2"/>
        <w:numId w:val="2"/>
      </w:numPr>
      <w:adjustRightInd w:val="0"/>
      <w:spacing w:line="360" w:lineRule="auto"/>
      <w:outlineLvl w:val="2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character" w:customStyle="1" w:styleId="22">
    <w:name w:val="3.正文-1.正文内容 Char"/>
    <w:link w:val="19"/>
    <w:qFormat/>
    <w:uiPriority w:val="0"/>
    <w:rPr>
      <w:rFonts w:ascii="Times New Roman" w:hAnsi="Times New Roman" w:eastAsia="宋体" w:cs="华文细黑"/>
      <w:color w:val="000000"/>
      <w:kern w:val="0"/>
      <w:sz w:val="24"/>
      <w:szCs w:val="24"/>
    </w:rPr>
  </w:style>
  <w:style w:type="paragraph" w:customStyle="1" w:styleId="23">
    <w:name w:val="3.正文-2.表头"/>
    <w:qFormat/>
    <w:uiPriority w:val="0"/>
    <w:pPr>
      <w:keepNext/>
      <w:numPr>
        <w:ilvl w:val="3"/>
        <w:numId w:val="2"/>
      </w:numPr>
      <w:adjustRightInd w:val="0"/>
      <w:snapToGrid w:val="0"/>
      <w:spacing w:line="360" w:lineRule="auto"/>
      <w:jc w:val="center"/>
    </w:pPr>
    <w:rPr>
      <w:rFonts w:ascii="Times New Roman" w:hAnsi="Times New Roman" w:eastAsia="黑体" w:cs="Times New Roman"/>
      <w:kern w:val="0"/>
      <w:sz w:val="21"/>
      <w:szCs w:val="24"/>
      <w:lang w:val="en-US" w:eastAsia="zh-CN" w:bidi="ar-SA"/>
    </w:rPr>
  </w:style>
  <w:style w:type="paragraph" w:customStyle="1" w:styleId="24">
    <w:name w:val="3.正文-3.表格内容"/>
    <w:link w:val="25"/>
    <w:qFormat/>
    <w:uiPriority w:val="0"/>
    <w:pPr>
      <w:jc w:val="center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customStyle="1" w:styleId="25">
    <w:name w:val="3.正文-3.表格内容 Char"/>
    <w:link w:val="24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26">
    <w:name w:val="3.正文-4.图片位置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Cs/>
      <w:color w:val="000000"/>
      <w:kern w:val="2"/>
      <w:sz w:val="21"/>
      <w:szCs w:val="21"/>
      <w:lang w:val="en-US" w:eastAsia="zh-CN" w:bidi="ar-SA"/>
    </w:rPr>
  </w:style>
  <w:style w:type="paragraph" w:customStyle="1" w:styleId="27">
    <w:name w:val="3.正文-5.图名"/>
    <w:qFormat/>
    <w:uiPriority w:val="0"/>
    <w:pPr>
      <w:numPr>
        <w:ilvl w:val="4"/>
        <w:numId w:val="2"/>
      </w:numPr>
      <w:snapToGrid w:val="0"/>
      <w:spacing w:line="360" w:lineRule="auto"/>
      <w:jc w:val="center"/>
    </w:pPr>
    <w:rPr>
      <w:rFonts w:ascii="Times New Roman" w:hAnsi="Times New Roman" w:eastAsia="黑体" w:cs="Times New Roman"/>
      <w:bCs/>
      <w:color w:val="000000"/>
      <w:kern w:val="2"/>
      <w:sz w:val="21"/>
      <w:szCs w:val="21"/>
      <w:lang w:val="en-US" w:eastAsia="zh-CN" w:bidi="ar-SA"/>
    </w:rPr>
  </w:style>
  <w:style w:type="character" w:customStyle="1" w:styleId="28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3.正文-6.备注（小正文一号）"/>
    <w:next w:val="19"/>
    <w:qFormat/>
    <w:uiPriority w:val="0"/>
    <w:pPr>
      <w:numPr>
        <w:ilvl w:val="0"/>
        <w:numId w:val="3"/>
      </w:numPr>
      <w:adjustRightInd w:val="0"/>
      <w:snapToGrid w:val="0"/>
      <w:spacing w:line="360" w:lineRule="auto"/>
      <w:ind w:left="0" w:firstLine="200" w:firstLineChars="200"/>
    </w:pPr>
    <w:rPr>
      <w:rFonts w:ascii="宋体" w:hAnsi="宋体" w:eastAsia="宋体" w:cs="Times New Roman"/>
      <w:kern w:val="0"/>
      <w:sz w:val="21"/>
      <w:szCs w:val="24"/>
      <w:lang w:val="en-US" w:eastAsia="zh-CN" w:bidi="ar-SA"/>
    </w:rPr>
  </w:style>
  <w:style w:type="character" w:customStyle="1" w:styleId="31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2">
    <w:name w:val="标题 3 Char"/>
    <w:basedOn w:val="10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E6E5-3030-42D6-8F3B-035BF6DF2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1282</Characters>
  <Lines>6</Lines>
  <Paragraphs>1</Paragraphs>
  <TotalTime>0</TotalTime>
  <ScaleCrop>false</ScaleCrop>
  <LinksUpToDate>false</LinksUpToDate>
  <CharactersWithSpaces>1326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2021-08-11T03:46:00Z</dcterms:created>
  <dc:creator>林清娴</dc:creator>
  <cp:lastModifiedBy>女老汉</cp:lastModifiedBy>
  <dcterms:modified xsi:type="dcterms:W3CDTF">2025-03-07T16:54:08Z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A380A780326D4769ACDB04E52A04A61F</vt:lpwstr>
  </property>
  <property fmtid="{D5CDD505-2E9C-101B-9397-08002B2CF9AE}" pid="4" name="KSOTemplateDocerSaveRecord">
    <vt:lpwstr>eyJoZGlkIjoiNzk4ZTliMzA1Mjc5Yzk1ZjcyNTFhYWE4YTI1Yjk4MGYiLCJ1c2VySWQiOiIyNDcyMTY3MjgifQ==</vt:lpwstr>
  </property>
</Properties>
</file>