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绿光织梦中心—基于“双碳”背景下的产教融合大楼改建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项目名称：绿光织梦中心—基于“双碳”背景下的产教融合大楼改建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