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项目名称：回转绿廊——基于碳中和目标下的幼儿园设计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建筑面积：2918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用地面积：5037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