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3659" w14:textId="17FB72AC" w:rsidR="00432C44" w:rsidRPr="004977AB" w:rsidRDefault="004977AB" w:rsidP="004977AB">
      <w:pPr>
        <w:jc w:val="center"/>
        <w:rPr>
          <w:sz w:val="32"/>
          <w:szCs w:val="32"/>
        </w:rPr>
      </w:pPr>
      <w:r w:rsidRPr="004977AB">
        <w:rPr>
          <w:rFonts w:hint="eastAsia"/>
          <w:sz w:val="32"/>
          <w:szCs w:val="32"/>
        </w:rPr>
        <w:t>环境卫生专业设计说明</w:t>
      </w:r>
    </w:p>
    <w:p w14:paraId="33B34369" w14:textId="246AED1A" w:rsidR="004977AB" w:rsidRDefault="004977AB" w:rsidP="004977AB">
      <w:pPr>
        <w:rPr>
          <w:rFonts w:hint="eastAsia"/>
        </w:rPr>
      </w:pPr>
      <w:r>
        <w:rPr>
          <w:rFonts w:hint="eastAsia"/>
        </w:rPr>
        <w:t>一、室内环境质量控制</w:t>
      </w:r>
    </w:p>
    <w:p w14:paraId="1CA7CDBB" w14:textId="3516D643" w:rsidR="004977AB" w:rsidRDefault="004977AB" w:rsidP="004977AB">
      <w:pPr>
        <w:jc w:val="center"/>
        <w:rPr>
          <w:rFonts w:hint="eastAsia"/>
        </w:rPr>
      </w:pPr>
      <w:r>
        <w:rPr>
          <w:rFonts w:hint="eastAsia"/>
        </w:rPr>
        <w:t>空气质量保障</w:t>
      </w:r>
    </w:p>
    <w:p w14:paraId="6C8C2ECF" w14:textId="43E1D496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室内氨、甲醛、苯等污染物浓度需比《室内空气质量标准》（GB/T 18883）限值降低20%，且通过新风系统、空气净化设备等技术措施实现达标。</w:t>
      </w:r>
    </w:p>
    <w:p w14:paraId="58ECBE06" w14:textId="763838EF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禁烟设计：所有室内区域及主出入口须设置国际通用禁烟标识，并明确“无烟单位”中英文提示，减少二手烟污染。</w:t>
      </w:r>
    </w:p>
    <w:p w14:paraId="0D42CBB7" w14:textId="2F34B578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全装修交付：装修材料需符合有害物质限量标准，优先选用低挥发性有机化合物（VOC）建材，减少室内污染源。</w:t>
      </w:r>
    </w:p>
    <w:p w14:paraId="1F16277E" w14:textId="48269DAF" w:rsidR="004977AB" w:rsidRDefault="004977AB" w:rsidP="004977AB">
      <w:pPr>
        <w:jc w:val="center"/>
        <w:rPr>
          <w:rFonts w:hint="eastAsia"/>
        </w:rPr>
      </w:pPr>
      <w:r>
        <w:rPr>
          <w:rFonts w:hint="eastAsia"/>
        </w:rPr>
        <w:t>声光环境优化</w:t>
      </w:r>
    </w:p>
    <w:p w14:paraId="2FF5D11C" w14:textId="21701599" w:rsidR="004977AB" w:rsidRDefault="004977AB" w:rsidP="004977AB">
      <w:pPr>
        <w:rPr>
          <w:rFonts w:hint="eastAsia"/>
        </w:rPr>
      </w:pPr>
      <w:r>
        <w:rPr>
          <w:rFonts w:hint="eastAsia"/>
        </w:rPr>
        <w:t>声环境：采用隔音墙体、吸音材料等设计，确保室内噪声级≤45dB（昼间），夜间≤37dB。</w:t>
      </w:r>
    </w:p>
    <w:p w14:paraId="0463EBD4" w14:textId="5D172F23" w:rsidR="004977AB" w:rsidRDefault="004977AB" w:rsidP="004977AB">
      <w:pPr>
        <w:rPr>
          <w:rFonts w:hint="eastAsia"/>
        </w:rPr>
      </w:pPr>
      <w:r>
        <w:rPr>
          <w:rFonts w:hint="eastAsia"/>
        </w:rPr>
        <w:t>光环境：合理设计自然采光，避免眩光污染；公共区域照明功率密度需低于国家标准目标值，并采用智能调光系统。</w:t>
      </w:r>
    </w:p>
    <w:p w14:paraId="23AD4CF9" w14:textId="0FB7078E" w:rsidR="004977AB" w:rsidRDefault="004977AB" w:rsidP="004977AB">
      <w:pPr>
        <w:rPr>
          <w:rFonts w:hint="eastAsia"/>
        </w:rPr>
      </w:pPr>
    </w:p>
    <w:p w14:paraId="1583B140" w14:textId="7BA98A54" w:rsidR="004977AB" w:rsidRDefault="004977AB" w:rsidP="004977AB">
      <w:pPr>
        <w:rPr>
          <w:rFonts w:hint="eastAsia"/>
        </w:rPr>
      </w:pPr>
      <w:r>
        <w:rPr>
          <w:rFonts w:hint="eastAsia"/>
        </w:rPr>
        <w:t>二、废弃物管理系统</w:t>
      </w:r>
    </w:p>
    <w:p w14:paraId="71B4A52F" w14:textId="322CBE1D" w:rsidR="004977AB" w:rsidRDefault="004977AB" w:rsidP="004977AB">
      <w:pPr>
        <w:jc w:val="center"/>
        <w:rPr>
          <w:rFonts w:hint="eastAsia"/>
        </w:rPr>
      </w:pPr>
      <w:r>
        <w:rPr>
          <w:rFonts w:hint="eastAsia"/>
        </w:rPr>
        <w:t>分类与回收</w:t>
      </w:r>
    </w:p>
    <w:p w14:paraId="3A31EAE5" w14:textId="2CA69CF6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施工阶段：制定废弃物减量化计划，可回收施工废弃物回收率≥80%，每万平方米建筑固体废弃物排放量≤300吨。</w:t>
      </w:r>
    </w:p>
    <w:p w14:paraId="280D1F8C" w14:textId="32CFB61E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运营阶段：设置垃圾分类收集点，生活垃圾分类处理率需达100%，并配置有机垃圾就地资源化处理设施（如堆肥系统）。</w:t>
      </w:r>
    </w:p>
    <w:p w14:paraId="39E15BD6" w14:textId="79863347" w:rsidR="004977AB" w:rsidRDefault="004977AB" w:rsidP="004977AB">
      <w:pPr>
        <w:jc w:val="center"/>
        <w:rPr>
          <w:rFonts w:hint="eastAsia"/>
        </w:rPr>
      </w:pPr>
      <w:r>
        <w:rPr>
          <w:rFonts w:hint="eastAsia"/>
        </w:rPr>
        <w:t>处理设施设计</w:t>
      </w:r>
    </w:p>
    <w:p w14:paraId="158CF843" w14:textId="2AD604D4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建筑垃圾房需密闭设计，配备消毒与通风系统，防止异味扩散；危险废弃物（如电池、灯管）单独存放并委托专业机构处理。</w:t>
      </w:r>
    </w:p>
    <w:p w14:paraId="5C1CDBCF" w14:textId="77777777" w:rsidR="004977AB" w:rsidRDefault="004977AB" w:rsidP="004977AB">
      <w:pPr>
        <w:rPr>
          <w:rFonts w:hint="eastAsia"/>
        </w:rPr>
      </w:pPr>
    </w:p>
    <w:p w14:paraId="3AC942D9" w14:textId="2D6A93EA" w:rsidR="004977AB" w:rsidRDefault="004977AB" w:rsidP="004977AB">
      <w:pPr>
        <w:rPr>
          <w:rFonts w:hint="eastAsia"/>
        </w:rPr>
      </w:pPr>
      <w:r>
        <w:rPr>
          <w:rFonts w:hint="eastAsia"/>
        </w:rPr>
        <w:t> 三、水资源管理</w:t>
      </w:r>
    </w:p>
    <w:p w14:paraId="56164C02" w14:textId="77777777" w:rsidR="004977AB" w:rsidRDefault="004977AB" w:rsidP="004977AB">
      <w:pPr>
        <w:rPr>
          <w:rFonts w:hint="eastAsia"/>
        </w:rPr>
      </w:pPr>
      <w:r>
        <w:rPr>
          <w:rFonts w:hint="eastAsia"/>
        </w:rPr>
        <w:t>节水与非传统水源利用</w:t>
      </w:r>
    </w:p>
    <w:p w14:paraId="306EC603" w14:textId="0214DB64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节水器具覆盖率100%，绿化灌溉采用喷灌或微灌技术，节水率≥30%。</w:t>
      </w:r>
    </w:p>
    <w:p w14:paraId="24AF4067" w14:textId="44318443" w:rsidR="004977AB" w:rsidRDefault="004977AB" w:rsidP="004977AB">
      <w:pPr>
        <w:rPr>
          <w:rFonts w:hint="eastAsia"/>
        </w:rPr>
      </w:pPr>
      <w:r>
        <w:rPr>
          <w:rFonts w:hint="eastAsia"/>
        </w:rPr>
        <w:t>非传统水源（雨水、中水）利用率≥40%，用于冲厕、绿化及景观补水，并设置独立计量水。</w:t>
      </w:r>
    </w:p>
    <w:p w14:paraId="724664B0" w14:textId="3C043DBD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雨水收集系统：结合海绵城市理念，设计渗透铺装、蓄水池等设施，综合径流系数≤0.4。</w:t>
      </w:r>
    </w:p>
    <w:p w14:paraId="1191B9C3" w14:textId="77777777" w:rsidR="004977AB" w:rsidRDefault="004977AB" w:rsidP="004977AB">
      <w:pPr>
        <w:rPr>
          <w:rFonts w:hint="eastAsia"/>
        </w:rPr>
      </w:pPr>
    </w:p>
    <w:p w14:paraId="05FA952C" w14:textId="19E801A4" w:rsidR="004977AB" w:rsidRDefault="004977AB" w:rsidP="004977AB">
      <w:pPr>
        <w:rPr>
          <w:rFonts w:hint="eastAsia"/>
        </w:rPr>
      </w:pPr>
      <w:r>
        <w:rPr>
          <w:rFonts w:hint="eastAsia"/>
        </w:rPr>
        <w:t> 四、噪声与光污染防治</w:t>
      </w:r>
    </w:p>
    <w:p w14:paraId="2BFFBF88" w14:textId="7493A4CD" w:rsidR="004977AB" w:rsidRDefault="004977AB" w:rsidP="004977AB">
      <w:pPr>
        <w:jc w:val="center"/>
        <w:rPr>
          <w:rFonts w:hint="eastAsia"/>
        </w:rPr>
      </w:pPr>
      <w:r>
        <w:rPr>
          <w:rFonts w:hint="eastAsia"/>
        </w:rPr>
        <w:t>室外噪声控制</w:t>
      </w:r>
    </w:p>
    <w:p w14:paraId="0D639735" w14:textId="1C03D92C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场地环境噪声需符合《声环境质量标准》（GB 3096），临近交通干道区域设置隔音屏障或绿化隔离带4。</w:t>
      </w:r>
    </w:p>
    <w:p w14:paraId="40AC74B7" w14:textId="1A07BB1C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设备机房（如空调机组）采用减振基础、消声器，确保场界噪声昼间≤55dB、夜间≤45dB。</w:t>
      </w:r>
    </w:p>
    <w:p w14:paraId="18A817C6" w14:textId="5F263D77" w:rsidR="004977AB" w:rsidRDefault="004977AB" w:rsidP="004977AB">
      <w:pPr>
        <w:jc w:val="center"/>
        <w:rPr>
          <w:rFonts w:hint="eastAsia"/>
        </w:rPr>
      </w:pPr>
      <w:r>
        <w:rPr>
          <w:rFonts w:hint="eastAsia"/>
        </w:rPr>
        <w:t>光污染限制</w:t>
      </w:r>
    </w:p>
    <w:p w14:paraId="03A4C473" w14:textId="65EE93A2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建筑外立面避免使用高反射材料，玻璃幕墙可见光反射率≤15%，照明设计需避免干扰周边居住区。</w:t>
      </w:r>
    </w:p>
    <w:p w14:paraId="57B01ACD" w14:textId="64D36239" w:rsidR="004977AB" w:rsidRDefault="004977AB" w:rsidP="004977AB">
      <w:pPr>
        <w:rPr>
          <w:rFonts w:hint="eastAsia"/>
        </w:rPr>
      </w:pPr>
    </w:p>
    <w:p w14:paraId="69879620" w14:textId="77777777" w:rsidR="004977AB" w:rsidRDefault="004977AB" w:rsidP="004977AB"/>
    <w:p w14:paraId="7190F75C" w14:textId="77777777" w:rsidR="004977AB" w:rsidRDefault="004977AB" w:rsidP="004977AB"/>
    <w:p w14:paraId="67C0416C" w14:textId="77777777" w:rsidR="004977AB" w:rsidRDefault="004977AB" w:rsidP="004977AB"/>
    <w:p w14:paraId="35F7ECC0" w14:textId="616E83B9" w:rsidR="004977AB" w:rsidRPr="004977AB" w:rsidRDefault="004977AB" w:rsidP="004977AB">
      <w:pPr>
        <w:rPr>
          <w:rFonts w:hint="eastAsia"/>
        </w:rPr>
      </w:pPr>
      <w:r>
        <w:rPr>
          <w:rFonts w:hint="eastAsia"/>
        </w:rPr>
        <w:lastRenderedPageBreak/>
        <w:t>五、施工与运营管理措施</w:t>
      </w:r>
    </w:p>
    <w:p w14:paraId="0342511A" w14:textId="77777777" w:rsidR="004977AB" w:rsidRDefault="004977AB" w:rsidP="004977AB">
      <w:pPr>
        <w:jc w:val="center"/>
        <w:rPr>
          <w:rFonts w:hint="eastAsia"/>
        </w:rPr>
      </w:pPr>
      <w:r>
        <w:rPr>
          <w:rFonts w:hint="eastAsia"/>
        </w:rPr>
        <w:t>施工阶段环保措施</w:t>
      </w:r>
    </w:p>
    <w:p w14:paraId="5CB408BE" w14:textId="77777777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扬尘控制：土方作业采用洒水、覆盖等措施，施工现场PM2.5实时监测并公示5467。</w:t>
      </w:r>
    </w:p>
    <w:p w14:paraId="01C0382B" w14:textId="20A7F1A0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能耗监测：施工区与生活区分设水电表，记录并优化施工能耗，碳排放强度比同类项目降低20%。</w:t>
      </w:r>
    </w:p>
    <w:p w14:paraId="4637869D" w14:textId="77777777" w:rsidR="004977AB" w:rsidRDefault="004977AB" w:rsidP="004977AB">
      <w:pPr>
        <w:jc w:val="center"/>
        <w:rPr>
          <w:rFonts w:hint="eastAsia"/>
        </w:rPr>
      </w:pPr>
      <w:r>
        <w:rPr>
          <w:rFonts w:hint="eastAsia"/>
        </w:rPr>
        <w:t>运营阶段维护机制</w:t>
      </w:r>
    </w:p>
    <w:p w14:paraId="7656D99E" w14:textId="16C81467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定期检查禁烟标识、通风系统、水质等，建立环境卫生管理台账，破损设施及时更换。</w:t>
      </w:r>
    </w:p>
    <w:p w14:paraId="7CE77722" w14:textId="241267AD" w:rsidR="004977AB" w:rsidRDefault="004977AB" w:rsidP="004977AB">
      <w:pPr>
        <w:ind w:firstLineChars="200" w:firstLine="420"/>
        <w:rPr>
          <w:rFonts w:hint="eastAsia"/>
        </w:rPr>
      </w:pPr>
      <w:proofErr w:type="gramStart"/>
      <w:r>
        <w:rPr>
          <w:rFonts w:hint="eastAsia"/>
        </w:rPr>
        <w:t>物业需</w:t>
      </w:r>
      <w:proofErr w:type="gramEnd"/>
      <w:r>
        <w:rPr>
          <w:rFonts w:hint="eastAsia"/>
        </w:rPr>
        <w:t>制定应急预案，公示监督投诉渠道，确保环境卫生问题快速响应。</w:t>
      </w:r>
    </w:p>
    <w:p w14:paraId="56D2538E" w14:textId="77777777" w:rsidR="004977AB" w:rsidRDefault="004977AB" w:rsidP="004977AB">
      <w:pPr>
        <w:rPr>
          <w:rFonts w:hint="eastAsia"/>
        </w:rPr>
      </w:pPr>
    </w:p>
    <w:p w14:paraId="4DE03744" w14:textId="71202612" w:rsidR="004977AB" w:rsidRDefault="004977AB" w:rsidP="004977AB">
      <w:pPr>
        <w:rPr>
          <w:rFonts w:hint="eastAsia"/>
        </w:rPr>
      </w:pPr>
      <w:r>
        <w:rPr>
          <w:rFonts w:hint="eastAsia"/>
        </w:rPr>
        <w:t> 六、创新与协同设计</w:t>
      </w:r>
    </w:p>
    <w:p w14:paraId="12946ED6" w14:textId="77777777" w:rsidR="004977AB" w:rsidRDefault="004977AB" w:rsidP="004977AB">
      <w:pPr>
        <w:jc w:val="center"/>
        <w:rPr>
          <w:rFonts w:hint="eastAsia"/>
        </w:rPr>
      </w:pPr>
      <w:r>
        <w:rPr>
          <w:rFonts w:hint="eastAsia"/>
        </w:rPr>
        <w:t>绿色技术集成</w:t>
      </w:r>
    </w:p>
    <w:p w14:paraId="636CD404" w14:textId="688192F3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结合BIM技术优化垃圾清运路径与资源利用效率，应用物联网实时监测环境参数（如空气质量、噪声）。</w:t>
      </w:r>
    </w:p>
    <w:p w14:paraId="610E9A35" w14:textId="77777777" w:rsidR="004977AB" w:rsidRDefault="004977AB" w:rsidP="004977AB">
      <w:pPr>
        <w:ind w:firstLineChars="200" w:firstLine="420"/>
        <w:rPr>
          <w:rFonts w:hint="eastAsia"/>
        </w:rPr>
      </w:pPr>
      <w:r>
        <w:rPr>
          <w:rFonts w:hint="eastAsia"/>
        </w:rPr>
        <w:t>可再生能源利用：太阳能热水系统供应比例≥10%，或光伏发电量占比≥2%3064。</w:t>
      </w:r>
    </w:p>
    <w:p w14:paraId="0EF2E04F" w14:textId="3820B48E" w:rsidR="004977AB" w:rsidRDefault="004977AB" w:rsidP="004977AB">
      <w:pPr>
        <w:rPr>
          <w:rFonts w:hint="eastAsia"/>
        </w:rPr>
      </w:pPr>
    </w:p>
    <w:sectPr w:rsidR="00497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A5"/>
    <w:rsid w:val="002F59A5"/>
    <w:rsid w:val="00432C44"/>
    <w:rsid w:val="004977AB"/>
    <w:rsid w:val="00DB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A4D9"/>
  <w15:chartTrackingRefBased/>
  <w15:docId w15:val="{6B36D153-55DD-400D-AF8D-1D3ABD8E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9A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9A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9A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9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9A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9A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9A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9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9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9A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9A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59A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9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9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9A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9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9A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F59A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2025-03-09T07:49:00Z</dcterms:created>
  <dcterms:modified xsi:type="dcterms:W3CDTF">2025-03-09T07:53:00Z</dcterms:modified>
</cp:coreProperties>
</file>