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青禾清食—绿色低碳主题下的高校食堂重构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项目名称：青禾清食—绿色低碳主题下的高校食堂重构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全寿命期单位建筑面积碳排放强为50.47kgCO2/（m2·a）减碳率82.2%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