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59A6B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2F180A74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166C5E09"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 w14:paraId="747587CE"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 w14:paraId="092B865D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7534E25E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6DAA941C"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 w14:paraId="1151B7C7"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443D88D0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6B43B5A2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778C3EFF"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 w14:paraId="27EB8F99"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 w14:paraId="3F7886BE"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  </w:t>
      </w:r>
      <w:r>
        <w:rPr>
          <w:rFonts w:hint="eastAsia"/>
          <w:u w:val="single"/>
          <w:lang w:val="en-US" w:eastAsia="zh-CN"/>
        </w:rPr>
        <w:t>东屏幼儿园</w:t>
      </w:r>
      <w:r>
        <w:rPr>
          <w:u w:val="single"/>
          <w:lang w:eastAsia="zh-CN"/>
        </w:rPr>
        <w:t xml:space="preserve">                           </w:t>
      </w:r>
    </w:p>
    <w:p w14:paraId="14699DA4"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 w14:paraId="435EA3E4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645EEE7C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14:paraId="419D1858"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3FA95FBF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569C180B"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14:paraId="29E1960D"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0497DE0D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 w14:paraId="69E627B2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 w14:paraId="1D024705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 w14:paraId="19A0193D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 w14:paraId="7389BCF1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37F80AA3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23CB3975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 w14:paraId="6E7EF4D2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 w14:paraId="4CE986A2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2A556871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30FF268D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067C148C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13D52E26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75F54AE3"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14:paraId="7B626881"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144C93CC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1866D18E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39A65349"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06A063F9"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 w14:paraId="7876A863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</w:t>
      </w:r>
      <w:r>
        <w:rPr>
          <w:rFonts w:hint="eastAsia"/>
          <w:spacing w:val="4"/>
          <w:u w:val="single"/>
          <w:lang w:val="en-US" w:eastAsia="zh-CN"/>
        </w:rPr>
        <w:t>五一</w:t>
      </w:r>
      <w:r>
        <w:rPr>
          <w:spacing w:val="4"/>
          <w:u w:val="single"/>
          <w:lang w:eastAsia="zh-CN"/>
        </w:rPr>
        <w:t xml:space="preserve">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3719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rFonts w:hint="eastAsia" w:ascii="Calibri" w:hAnsi="Calibri" w:eastAsia="Calibri" w:cs="Calibri"/>
          <w:w w:val="95"/>
          <w:u w:val="single" w:color="000000"/>
          <w:lang w:val="en-US" w:eastAsia="zh-CN"/>
        </w:rPr>
        <w:t>3719</w:t>
      </w:r>
      <w:r>
        <w:rPr>
          <w:spacing w:val="-1"/>
          <w:lang w:eastAsia="zh-CN"/>
        </w:rPr>
        <w:t>平方米，</w:t>
      </w:r>
      <w:r>
        <w:rPr>
          <w:lang w:eastAsia="zh-CN"/>
        </w:rPr>
        <w:t>总人数</w:t>
      </w:r>
      <w:r>
        <w:rPr>
          <w:spacing w:val="115"/>
          <w:lang w:eastAsia="zh-CN"/>
        </w:rPr>
        <w:t xml:space="preserve"> 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   </w:t>
      </w:r>
      <w:r>
        <w:rPr>
          <w:rFonts w:hint="eastAsia" w:ascii="Calibri" w:hAnsi="Calibri" w:eastAsia="Calibri" w:cs="Calibri"/>
          <w:spacing w:val="31"/>
          <w:u w:val="single" w:color="000000"/>
          <w:lang w:val="en-US" w:eastAsia="zh-CN"/>
        </w:rPr>
        <w:t>200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</w:t>
      </w:r>
      <w:r>
        <w:rPr>
          <w:rFonts w:hint="eastAsia" w:ascii="Calibri" w:hAnsi="Calibri" w:eastAsia="Calibri" w:cs="Calibri"/>
          <w:spacing w:val="-1"/>
          <w:u w:val="single"/>
          <w:lang w:val="en-US" w:eastAsia="zh-CN"/>
        </w:rPr>
        <w:t>2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3719</w:t>
      </w:r>
      <w:r>
        <w:rPr>
          <w:rFonts w:ascii="Calibri" w:hAnsi="Calibri" w:eastAsia="Calibri" w:cs="Calibri"/>
          <w:u w:val="single"/>
          <w:lang w:eastAsia="zh-CN"/>
        </w:rPr>
        <w:t xml:space="preserve">    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0</w:t>
      </w:r>
      <w:r>
        <w:rPr>
          <w:rFonts w:ascii="Calibri" w:hAnsi="Calibri" w:eastAsia="Calibri" w:cs="Calibri"/>
          <w:u w:val="single"/>
          <w:lang w:eastAsia="zh-CN"/>
        </w:rPr>
        <w:t xml:space="preserve">    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14:paraId="5B0ECDFC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1B786076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4FEA2692"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14:paraId="4983E700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7F42E119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14:paraId="1E09828A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 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50482588"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 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72B1A9D7">
      <w:pPr>
        <w:spacing w:before="9"/>
        <w:rPr>
          <w:rFonts w:hint="eastAsia" w:ascii="Calibri" w:hAnsi="Calibri" w:cs="Calibri"/>
          <w:sz w:val="25"/>
          <w:szCs w:val="25"/>
          <w:lang w:eastAsia="zh-CN"/>
        </w:rPr>
      </w:pPr>
    </w:p>
    <w:p w14:paraId="511F6D16"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 w14:paraId="463AF145">
      <w:pPr>
        <w:pStyle w:val="4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                     </w:t>
      </w:r>
    </w:p>
    <w:p w14:paraId="6D458CC4"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                     </w:t>
      </w:r>
    </w:p>
    <w:p w14:paraId="52946E15"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</w:p>
    <w:p w14:paraId="24635AF1"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 w14:paraId="38E32704">
      <w:pPr>
        <w:pStyle w:val="4"/>
        <w:spacing w:before="0"/>
        <w:ind w:firstLine="602"/>
        <w:rPr>
          <w:rFonts w:hint="eastAsia"/>
          <w:b w:val="0"/>
          <w:bCs w:val="0"/>
          <w:u w:val="single"/>
          <w:lang w:eastAsia="zh-CN"/>
        </w:rPr>
      </w:pPr>
      <w:r>
        <w:rPr>
          <w:lang w:eastAsia="zh-CN"/>
        </w:rPr>
        <w:drawing>
          <wp:inline distT="0" distB="0" distL="0" distR="0">
            <wp:extent cx="5123180" cy="681863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6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81749">
      <w:pPr>
        <w:spacing w:line="311" w:lineRule="exact"/>
        <w:ind w:left="118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微软雅黑" w:hAnsi="微软雅黑" w:eastAsia="微软雅黑" w:cs="微软雅黑"/>
          <w:sz w:val="21"/>
          <w:szCs w:val="21"/>
          <w:lang w:eastAsia="zh-CN"/>
        </w:rPr>
        <w:t xml:space="preserve"> </w:t>
      </w:r>
    </w:p>
    <w:p w14:paraId="551BF53E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hint="eastAsia" w:cs="宋体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 w14:paraId="76A197AF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幼儿园：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 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37D0C1A3"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小  学：</w:t>
      </w:r>
      <w:r>
        <w:rPr>
          <w:rFonts w:cs="宋体"/>
          <w:bCs/>
          <w:u w:val="single"/>
          <w:lang w:eastAsia="zh-CN"/>
        </w:rPr>
        <w:t xml:space="preserve">        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528F5578">
      <w:pPr>
        <w:pStyle w:val="4"/>
        <w:spacing w:before="0"/>
        <w:ind w:left="0"/>
        <w:rPr>
          <w:rFonts w:hint="eastAsia"/>
          <w:b w:val="0"/>
          <w:w w:val="95"/>
          <w:u w:val="single"/>
          <w:lang w:eastAsia="zh-CN"/>
        </w:rPr>
      </w:pPr>
    </w:p>
    <w:p w14:paraId="0624D1B0"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>
        <w:rPr>
          <w:rFonts w:hint="eastAsia" w:cs="宋体"/>
          <w:bCs w:val="0"/>
          <w:lang w:eastAsia="zh-CN"/>
        </w:rPr>
        <w:t>服务</w:t>
      </w:r>
      <w:r>
        <w:rPr>
          <w:rFonts w:cs="宋体"/>
          <w:lang w:eastAsia="zh-CN"/>
        </w:rPr>
        <w:t>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 w14:paraId="3D91F49C">
      <w:pPr>
        <w:pStyle w:val="4"/>
        <w:spacing w:before="0"/>
        <w:rPr>
          <w:rFonts w:hint="eastAsia" w:cs="宋体"/>
          <w:lang w:eastAsia="zh-CN"/>
        </w:rPr>
      </w:pPr>
      <w:r>
        <w:rPr>
          <w:lang w:eastAsia="zh-CN"/>
        </w:rPr>
        <w:drawing>
          <wp:inline distT="0" distB="0" distL="0" distR="0">
            <wp:extent cx="5429250" cy="6254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25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A09B4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2B185ABC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791A2226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1C0CB174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6F4F2A42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7CD519DD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6EB05BBA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1F0B76DE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66D3AB25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7A37FEC6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5DDFF0D1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384DB488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  <w:lang w:eastAsia="zh-CN"/>
        </w:rPr>
        <w:br w:type="page"/>
      </w:r>
    </w:p>
    <w:p w14:paraId="5001A469">
      <w:pPr>
        <w:pStyle w:val="4"/>
        <w:ind w:left="0"/>
        <w:rPr>
          <w:rFonts w:hint="eastAsia"/>
          <w:lang w:eastAsia="zh-CN"/>
        </w:rPr>
      </w:pPr>
    </w:p>
    <w:p w14:paraId="2CE3881E"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 w14:paraId="3C7BA131"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公共</w:t>
      </w:r>
      <w:bookmarkStart w:id="0" w:name="_GoBack"/>
      <w:bookmarkEnd w:id="0"/>
      <w:r>
        <w:rPr>
          <w:rFonts w:hint="eastAsia"/>
          <w:lang w:eastAsia="zh-CN"/>
        </w:rPr>
        <w:t>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条要求，可得</w:t>
      </w:r>
      <w:r>
        <w:rPr>
          <w:rFonts w:hint="eastAsia"/>
          <w:lang w:val="en-US" w:eastAsia="zh-CN"/>
        </w:rPr>
        <w:t>10</w:t>
      </w:r>
      <w:r>
        <w:rPr>
          <w:lang w:eastAsia="zh-CN"/>
        </w:rPr>
        <w:t>分。</w:t>
      </w:r>
    </w:p>
    <w:p w14:paraId="42ECEE33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6D75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859</Words>
  <Characters>948</Characters>
  <Lines>10</Lines>
  <Paragraphs>2</Paragraphs>
  <TotalTime>49</TotalTime>
  <ScaleCrop>false</ScaleCrop>
  <LinksUpToDate>false</LinksUpToDate>
  <CharactersWithSpaces>1366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冷忆ゆ Conquer</cp:lastModifiedBy>
  <dcterms:modified xsi:type="dcterms:W3CDTF">2025-03-08T08:09:53Z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TemplateDocerSaveRecord">
    <vt:lpwstr>eyJoZGlkIjoiYWQ5ZDkwNjllN2E3OTY4MWM2YjI1MjgwMTIwMjk2ODMiLCJ1c2VySWQiOiI4OTg3NzQzNDQifQ==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94DFB94684E044D0B0CDFB056B40425B_13</vt:lpwstr>
  </property>
</Properties>
</file>