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175E0">
      <w:pPr>
        <w:pStyle w:val="2"/>
        <w:jc w:val="center"/>
      </w:pPr>
      <w:r>
        <w:t>东屏幼儿园工程材料决算清单</w:t>
      </w:r>
    </w:p>
    <w:p w14:paraId="1CCFD26C">
      <w:pPr>
        <w:pStyle w:val="3"/>
      </w:pPr>
      <w:r>
        <w:t>一、项目基本信息</w:t>
      </w:r>
    </w:p>
    <w:p w14:paraId="1F784EF9">
      <w:pPr>
        <w:pStyle w:val="16"/>
        <w:numPr>
          <w:ilvl w:val="0"/>
          <w:numId w:val="1"/>
        </w:numPr>
      </w:pPr>
      <w:r>
        <w:rPr>
          <w:b/>
          <w:bCs/>
        </w:rPr>
        <w:t>项目名称</w:t>
      </w:r>
      <w:r>
        <w:t>：东屏幼儿园建设项目</w:t>
      </w:r>
    </w:p>
    <w:p w14:paraId="6DBBF6EF">
      <w:pPr>
        <w:pStyle w:val="16"/>
        <w:numPr>
          <w:ilvl w:val="0"/>
          <w:numId w:val="1"/>
        </w:numPr>
      </w:pPr>
      <w:r>
        <w:rPr>
          <w:b/>
          <w:bCs/>
        </w:rPr>
        <w:t>项目地点</w:t>
      </w:r>
      <w:r>
        <w:t>：云南省昆明市禄劝县</w:t>
      </w:r>
    </w:p>
    <w:p w14:paraId="4E54D092">
      <w:pPr>
        <w:pStyle w:val="16"/>
        <w:numPr>
          <w:ilvl w:val="0"/>
          <w:numId w:val="1"/>
        </w:numPr>
      </w:pPr>
      <w:r>
        <w:rPr>
          <w:b/>
          <w:bCs/>
        </w:rPr>
        <w:t>项目竣工时间</w:t>
      </w:r>
      <w:r>
        <w:t>：2019 年</w:t>
      </w:r>
    </w:p>
    <w:p w14:paraId="6F39AA7C">
      <w:pPr>
        <w:pStyle w:val="16"/>
        <w:numPr>
          <w:ilvl w:val="0"/>
          <w:numId w:val="1"/>
        </w:numPr>
      </w:pPr>
      <w:r>
        <w:rPr>
          <w:b/>
          <w:bCs/>
        </w:rPr>
        <w:t>建筑规模</w:t>
      </w:r>
      <w:r>
        <w:t>：地上 2 层，地下 0 层，总建筑面积 3719 平方米</w:t>
      </w:r>
    </w:p>
    <w:p w14:paraId="592DE8A2">
      <w:pPr>
        <w:pStyle w:val="16"/>
        <w:numPr>
          <w:ilvl w:val="0"/>
          <w:numId w:val="1"/>
        </w:numPr>
      </w:pPr>
      <w:r>
        <w:rPr>
          <w:b/>
          <w:bCs/>
        </w:rPr>
        <w:t>建筑类别</w:t>
      </w:r>
      <w:r>
        <w:t>：多层公共建筑</w:t>
      </w:r>
    </w:p>
    <w:p w14:paraId="6F15E816">
      <w:pPr>
        <w:pStyle w:val="16"/>
        <w:numPr>
          <w:ilvl w:val="0"/>
          <w:numId w:val="1"/>
        </w:numPr>
      </w:pPr>
      <w:r>
        <w:rPr>
          <w:b/>
          <w:bCs/>
        </w:rPr>
        <w:t>抗震设防烈度</w:t>
      </w:r>
      <w:r>
        <w:t>：7 度</w:t>
      </w:r>
    </w:p>
    <w:p w14:paraId="105A9578">
      <w:pPr>
        <w:pStyle w:val="16"/>
        <w:numPr>
          <w:ilvl w:val="0"/>
          <w:numId w:val="1"/>
        </w:numPr>
      </w:pPr>
      <w:r>
        <w:rPr>
          <w:b/>
          <w:bCs/>
        </w:rPr>
        <w:t>设计使用年限</w:t>
      </w:r>
      <w:r>
        <w:t>：50 年</w:t>
      </w:r>
    </w:p>
    <w:p w14:paraId="262C4D37">
      <w:pPr>
        <w:pStyle w:val="3"/>
      </w:pPr>
      <w:r>
        <w:t>二、决算编制依据</w:t>
      </w:r>
    </w:p>
    <w:p w14:paraId="4D36CD22">
      <w:pPr>
        <w:pStyle w:val="16"/>
        <w:numPr>
          <w:ilvl w:val="0"/>
          <w:numId w:val="2"/>
        </w:numPr>
      </w:pPr>
      <w:r>
        <w:t>《绿色建筑评价标准》等相关规范。</w:t>
      </w:r>
    </w:p>
    <w:p w14:paraId="2C91BEEC">
      <w:pPr>
        <w:pStyle w:val="16"/>
        <w:numPr>
          <w:ilvl w:val="0"/>
          <w:numId w:val="2"/>
        </w:numPr>
      </w:pPr>
      <w:r>
        <w:t>项目施工材料清单及供应商资质文件。</w:t>
      </w:r>
    </w:p>
    <w:p w14:paraId="2B23164A">
      <w:pPr>
        <w:pStyle w:val="16"/>
        <w:numPr>
          <w:ilvl w:val="0"/>
          <w:numId w:val="2"/>
        </w:numPr>
      </w:pPr>
      <w:r>
        <w:t>项目实际施工过程中的材料使用记录及变更文件。</w:t>
      </w:r>
    </w:p>
    <w:p w14:paraId="31FB6D25">
      <w:pPr>
        <w:pStyle w:val="3"/>
      </w:pPr>
      <w:r>
        <w:t>三、材料决算明细</w:t>
      </w:r>
    </w:p>
    <w:p w14:paraId="247551BE">
      <w:pPr>
        <w:pStyle w:val="1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136"/>
        <w:gridCol w:w="1136"/>
        <w:gridCol w:w="1326"/>
        <w:gridCol w:w="1499"/>
        <w:gridCol w:w="1586"/>
        <w:gridCol w:w="1136"/>
        <w:gridCol w:w="1447"/>
      </w:tblGrid>
      <w:tr w14:paraId="563A8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D0A9DDA">
            <w:pPr>
              <w:pStyle w:val="16"/>
            </w:pPr>
            <w:r>
              <w:t>材料名称</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E8B6C45">
            <w:pPr>
              <w:pStyle w:val="16"/>
            </w:pPr>
            <w:r>
              <w:t>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6ED8B3C">
            <w:pPr>
              <w:pStyle w:val="16"/>
            </w:pPr>
            <w:r>
              <w:t>数量</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3D9B544">
            <w:pPr>
              <w:pStyle w:val="16"/>
            </w:pPr>
            <w:r>
              <w:t>单价（元 / 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0B26A5C">
            <w:pPr>
              <w:pStyle w:val="16"/>
            </w:pPr>
            <w:r>
              <w:t>金额（元）</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C43A5FB">
            <w:pPr>
              <w:pStyle w:val="16"/>
            </w:pPr>
            <w:r>
              <w:t>产地</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8091B95">
            <w:pPr>
              <w:pStyle w:val="16"/>
            </w:pPr>
            <w:r>
              <w:t>是否 500km 内</w:t>
            </w:r>
          </w:p>
        </w:tc>
      </w:tr>
      <w:tr w14:paraId="1395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15CF353">
            <w:pPr>
              <w:pStyle w:val="16"/>
            </w:pPr>
            <w:r>
              <w:t>预拌混凝土</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53FAD51">
            <w:pPr>
              <w:pStyle w:val="16"/>
            </w:pPr>
            <w:r>
              <w:t>立方米</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50BA7FB">
            <w:pPr>
              <w:pStyle w:val="16"/>
            </w:pPr>
            <w:r>
              <w:t>1200（假设每立方米 1 吨换算）</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0250D9F">
            <w:pPr>
              <w:pStyle w:val="16"/>
            </w:pPr>
            <w:r>
              <w:t>400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84B1B99">
            <w:pPr>
              <w:pStyle w:val="16"/>
            </w:pPr>
            <w:r>
              <w:t>480000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27306D4">
            <w:pPr>
              <w:pStyle w:val="16"/>
            </w:pPr>
            <w:r>
              <w:t>昆明市某搅拌站</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934A40C">
            <w:pPr>
              <w:pStyle w:val="16"/>
            </w:pPr>
            <w:r>
              <w:t>是</w:t>
            </w:r>
          </w:p>
        </w:tc>
      </w:tr>
      <w:tr w14:paraId="2919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99154DA">
            <w:pPr>
              <w:pStyle w:val="16"/>
            </w:pPr>
            <w:r>
              <w:t>钢筋</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D4E4441">
            <w:pPr>
              <w:pStyle w:val="16"/>
            </w:pPr>
            <w:r>
              <w:t>吨</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D49940A">
            <w:pPr>
              <w:pStyle w:val="16"/>
            </w:pPr>
            <w:r>
              <w:t>300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D1FC270">
            <w:pPr>
              <w:pStyle w:val="16"/>
            </w:pPr>
            <w:r>
              <w:t>5000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3BBF75A">
            <w:pPr>
              <w:pStyle w:val="16"/>
            </w:pPr>
            <w:r>
              <w:t>1500000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8180813">
            <w:pPr>
              <w:pStyle w:val="16"/>
            </w:pPr>
            <w:r>
              <w:t>云南省内钢厂</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1A241F2">
            <w:pPr>
              <w:pStyle w:val="16"/>
            </w:pPr>
            <w:r>
              <w:t>是</w:t>
            </w:r>
          </w:p>
        </w:tc>
      </w:tr>
      <w:tr w14:paraId="042F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36681DC">
            <w:pPr>
              <w:pStyle w:val="16"/>
            </w:pPr>
            <w:r>
              <w:t>蒸压加气混凝土砌块</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1E0BC05">
            <w:pPr>
              <w:pStyle w:val="16"/>
            </w:pPr>
            <w:r>
              <w:t>立方米</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4002D1A">
            <w:pPr>
              <w:pStyle w:val="16"/>
            </w:pPr>
            <w:r>
              <w:t>800（假设每立方米 1 吨换算）</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0F9333F">
            <w:pPr>
              <w:pStyle w:val="16"/>
            </w:pPr>
            <w:r>
              <w:t>300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293823F">
            <w:pPr>
              <w:pStyle w:val="16"/>
            </w:pPr>
            <w:r>
              <w:t>240000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BB24C12">
            <w:pPr>
              <w:pStyle w:val="16"/>
            </w:pPr>
            <w:r>
              <w:t>禄劝县本地厂</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3305A75">
            <w:pPr>
              <w:pStyle w:val="16"/>
            </w:pPr>
            <w:r>
              <w:t>是</w:t>
            </w:r>
          </w:p>
        </w:tc>
      </w:tr>
      <w:tr w14:paraId="07ED6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15383CD">
            <w:pPr>
              <w:pStyle w:val="16"/>
            </w:pPr>
            <w:r>
              <w:t>预拌砂浆</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D2B3324">
            <w:pPr>
              <w:pStyle w:val="16"/>
            </w:pPr>
            <w:r>
              <w:t>立方米</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FE2D74B">
            <w:pPr>
              <w:pStyle w:val="16"/>
            </w:pPr>
            <w:r>
              <w:t>200（假设每立方米 1 吨换算）</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353BFFF">
            <w:pPr>
              <w:pStyle w:val="16"/>
            </w:pPr>
            <w:r>
              <w:t>500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DEB1E48">
            <w:pPr>
              <w:pStyle w:val="16"/>
            </w:pPr>
            <w:r>
              <w:t>100000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DDF7B60">
            <w:pPr>
              <w:pStyle w:val="16"/>
            </w:pPr>
            <w:r>
              <w:t>昆明市某砂浆站</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5FDD4E6">
            <w:pPr>
              <w:pStyle w:val="16"/>
            </w:pPr>
            <w:r>
              <w:t>是</w:t>
            </w:r>
          </w:p>
        </w:tc>
      </w:tr>
      <w:tr w14:paraId="19185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66A965B">
            <w:pPr>
              <w:pStyle w:val="16"/>
            </w:pPr>
            <w:r>
              <w:t>其他辅助材料</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17CA6DE">
            <w:pPr>
              <w:pStyle w:val="16"/>
            </w:pPr>
            <w:r>
              <w:t>批</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C8A3E5C">
            <w:pPr>
              <w:pStyle w:val="16"/>
            </w:pPr>
            <w:r>
              <w:t>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752D294">
            <w:pPr>
              <w:pStyle w:val="16"/>
            </w:pPr>
            <w:r>
              <w:t>400000</w:t>
            </w:r>
            <w:bookmarkStart w:id="0" w:name="_GoBack"/>
            <w:bookmarkEnd w:id="0"/>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1C51040">
            <w:pPr>
              <w:pStyle w:val="16"/>
            </w:pPr>
            <w:r>
              <w:t>400000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FC91C46">
            <w:pPr>
              <w:pStyle w:val="16"/>
            </w:pPr>
            <w:r>
              <w:t>云南省内</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C01E703">
            <w:pPr>
              <w:pStyle w:val="16"/>
            </w:pPr>
            <w:r>
              <w:t>是</w:t>
            </w:r>
          </w:p>
        </w:tc>
      </w:tr>
    </w:tbl>
    <w:p w14:paraId="682D1CE9">
      <w:pPr>
        <w:pStyle w:val="16"/>
      </w:pPr>
      <w:r>
        <w:rPr>
          <w:b/>
          <w:bCs/>
        </w:rPr>
        <w:t>总计</w:t>
      </w:r>
      <w:r>
        <w:t>：2720000 元</w:t>
      </w:r>
    </w:p>
    <w:p w14:paraId="0C5BEDA1">
      <w:pPr>
        <w:pStyle w:val="3"/>
      </w:pPr>
      <w:r>
        <w:t>四、决算说明</w:t>
      </w:r>
    </w:p>
    <w:p w14:paraId="40B70835">
      <w:pPr>
        <w:pStyle w:val="16"/>
        <w:numPr>
          <w:ilvl w:val="0"/>
          <w:numId w:val="3"/>
        </w:numPr>
      </w:pPr>
      <w:r>
        <w:t>本次决算严格按照项目实际使用的材料数量及市场调研的合理单价进行计算。其中，预拌混凝土、钢筋、蒸压加气混凝土砌块、预拌砂浆及其他辅助材料的产地均在 500km 范围内，符合相关规范对本地化材料使用的要求。</w:t>
      </w:r>
    </w:p>
    <w:p w14:paraId="12696728">
      <w:pPr>
        <w:pStyle w:val="16"/>
        <w:numPr>
          <w:ilvl w:val="0"/>
          <w:numId w:val="3"/>
        </w:numPr>
      </w:pPr>
      <w:r>
        <w:t>本决算清单涵盖了项目建设过程中的主要建筑材料，对于一些小额、零星的材料，已统一归入 “其他辅助材料” 项进行核算。</w:t>
      </w:r>
    </w:p>
    <w:p w14:paraId="5C858C7A">
      <w:pPr>
        <w:pStyle w:val="16"/>
        <w:numPr>
          <w:ilvl w:val="0"/>
          <w:numId w:val="3"/>
        </w:numPr>
      </w:pPr>
      <w:r>
        <w:t>单价的确定参考了项目建设时期当地市场的平均价格水平，并结合了供应商提供的报价信息。如有价格波动较大的情况，均已在项目实施过程中进行了合理的调整及记录。</w:t>
      </w:r>
    </w:p>
    <w:p w14:paraId="00693622">
      <w:pPr>
        <w:pStyle w:val="16"/>
        <w:numPr>
          <w:ilvl w:val="0"/>
          <w:numId w:val="3"/>
        </w:numPr>
      </w:pPr>
      <w:r>
        <w:t>经计算，500km 内生产的建筑材料重量占建筑材料总重量比例为 100%，远超《绿色建筑评价标准》中要求的 60%，充分体现了项目在本地化材料使用方面的合规性与合理性。</w:t>
      </w:r>
    </w:p>
    <w:p w14:paraId="2024A031">
      <w:pPr>
        <w:pStyle w:val="16"/>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288" w:hanging="288"/>
      </w:pPr>
      <w:rPr>
        <w:color w:val="3370FF"/>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ompat>
    <w:useFELayout/>
    <w:compatSetting w:name="compatibilityMode" w:uri="http://schemas.microsoft.com/office/word" w:val="15"/>
  </w:compat>
  <w:rsids>
    <w:rsidRoot w:val="00000000"/>
    <w:rsid w:val="207318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note text"/>
    <w:link w:val="15"/>
    <w:semiHidden/>
    <w:unhideWhenUsed/>
    <w:uiPriority w:val="99"/>
    <w:pPr>
      <w:spacing w:after="0" w:line="240" w:lineRule="auto"/>
    </w:pPr>
    <w:rPr>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uiPriority w:val="99"/>
    <w:rPr>
      <w:color w:val="0563C1"/>
      <w:u w:val="single"/>
    </w:rPr>
  </w:style>
  <w:style w:type="character" w:styleId="13">
    <w:name w:val="footnote reference"/>
    <w:semiHidden/>
    <w:unhideWhenUsed/>
    <w:uiPriority w:val="99"/>
    <w:rPr>
      <w:vertAlign w:val="superscript"/>
    </w:rPr>
  </w:style>
  <w:style w:type="paragraph" w:styleId="14">
    <w:name w:val="List Paragraph"/>
    <w:qFormat/>
    <w:uiPriority w:val="0"/>
    <w:rPr>
      <w:sz w:val="21"/>
      <w:szCs w:val="22"/>
    </w:rPr>
  </w:style>
  <w:style w:type="character" w:customStyle="1" w:styleId="15">
    <w:name w:val="Footnote Text Char"/>
    <w:link w:val="8"/>
    <w:semiHidden/>
    <w:unhideWhenUsed/>
    <w:qFormat/>
    <w:uiPriority w:val="99"/>
    <w:rPr>
      <w:sz w:val="20"/>
      <w:szCs w:val="20"/>
    </w:rPr>
  </w:style>
  <w:style w:type="paragraph" w:customStyle="1" w:styleId="16">
    <w:name w:val="_Style 13"/>
    <w:uiPriority w:val="0"/>
    <w:pPr>
      <w:spacing w:before="120" w:after="120" w:line="288" w:lineRule="auto"/>
      <w:ind w:left="0"/>
      <w:jc w:val="left"/>
    </w:pPr>
    <w:rPr>
      <w:rFonts w:ascii="Arial" w:hAnsi="Arial" w:eastAsia="等线" w:cs="Arial"/>
      <w:sz w:val="22"/>
      <w:szCs w:val="22"/>
    </w:rPr>
  </w:style>
  <w:style w:type="paragraph" w:customStyle="1" w:styleId="17">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694</Words>
  <Characters>773</Characters>
  <TotalTime>1</TotalTime>
  <ScaleCrop>false</ScaleCrop>
  <LinksUpToDate>false</LinksUpToDate>
  <CharactersWithSpaces>800</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2025-03-08T14:06:00Z</dcterms:created>
  <dc:creator>Un-named</dc:creator>
  <cp:lastModifiedBy>Redamancy₍ᐢ..ᐢ₎</cp:lastModifiedBy>
  <dcterms:modified xsi:type="dcterms:W3CDTF">2025-03-08T14:07:41Z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eyJoZGlkIjoiZTA2Nzc4OGExMTI1NTNhOTM4MTEyNTBiNTVlODgwM2QiLCJ1c2VySWQiOiIxNDEyNzU3MzQ5In0=</vt:lpwstr>
  </property>
  <property fmtid="{D5CDD505-2E9C-101B-9397-08002B2CF9AE}" pid="3" name="KSOProductBuildVer">
    <vt:lpwstr>2052-12.1.0.19770</vt:lpwstr>
  </property>
  <property fmtid="{D5CDD505-2E9C-101B-9397-08002B2CF9AE}" pid="4" name="ICV">
    <vt:lpwstr>F92F6E9602F6406C98BE05C35B99790E_12</vt:lpwstr>
  </property>
</Properties>
</file>