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C6C78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东屏幼儿园建筑形体规则性报告</w:t>
      </w:r>
    </w:p>
    <w:bookmarkEnd w:id="0"/>
    <w:p w14:paraId="6C95B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一、项目概述</w:t>
      </w:r>
    </w:p>
    <w:p w14:paraId="669E3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东屏幼儿园位于云南省昆明市禄劝县，建成于2019年。该建筑为地上2层，地下0层的多层公共建筑，总建筑面积为3719平方米。抗震设防烈度为7度，设计使用年限为50年。</w:t>
      </w:r>
    </w:p>
    <w:p w14:paraId="0C02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二、建筑形体规则性分析</w:t>
      </w:r>
    </w:p>
    <w:p w14:paraId="3A67EF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平面规则性：东屏幼儿园的平面布局呈现出规则的矩形形状，各功能区域分布合理，流线清晰。这种规则的平面设计有助于确保结构受力均匀，减少应力集中，从而提高建筑的抗震性能。</w:t>
      </w:r>
    </w:p>
    <w:p w14:paraId="70F59A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立面规则性：建筑立面简洁，无过多的凹凸变化，保持了良好的对称性。立面的规则性有助于减少风荷载对建筑的影响，确保结构稳定。</w:t>
      </w:r>
    </w:p>
    <w:p w14:paraId="3A5EE9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结构规则性：幼儿园采用的结构体系与建筑形体的规则性相匹配，确保了结构的均匀性和整体性。结构设计考虑了抗震需求，通过合理的构件布置和连接方式，增强了结构的抗震能力。</w:t>
      </w:r>
    </w:p>
    <w:p w14:paraId="52ADE7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高度规则性：建筑高度适中，无显著的高差变化，避免了因高度不规则而产生的扭转效应，有利于抗震设计。</w:t>
      </w:r>
    </w:p>
    <w:p w14:paraId="3E3DE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三、抗震性能评估</w:t>
      </w:r>
    </w:p>
    <w:p w14:paraId="49F4E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根据建筑抗震设防烈度为7度的要求，东屏幼儿园的规则形体设计有助于实现以下抗震性能目标：</w:t>
      </w:r>
    </w:p>
    <w:p w14:paraId="042C44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结构在遭遇设计地震作用时，能够保持整体稳定，不发生倒塌。</w:t>
      </w:r>
    </w:p>
    <w:p w14:paraId="68E14F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结构在地震作用下，能够限制非结构构件的损坏，确保人员安全撤离。</w:t>
      </w:r>
    </w:p>
    <w:p w14:paraId="4B75C3F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20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结构在地震作用后，能够进行必要的修复，恢复使用功能。</w:t>
      </w:r>
    </w:p>
    <w:p w14:paraId="065CED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四、结论</w:t>
      </w:r>
    </w:p>
    <w:p w14:paraId="1349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sz w:val="24"/>
          <w:szCs w:val="24"/>
        </w:rPr>
        <w:t>东屏幼儿园的建筑形体规则性较好，平面、立面、结构和高度的规则性设计，不仅提升了建筑的美观性和实用性，而且显著增强了建筑的抗震性能，有助于延长其设计使用年限。通过合理的抗震设计，该幼儿园能够为幼儿提供一个安全、舒适且富有美感的学习环境。</w:t>
      </w:r>
    </w:p>
    <w:p w14:paraId="3F27E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0" w:firstLineChars="0"/>
        <w:textAlignment w:val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6599A3"/>
    <w:multiLevelType w:val="singleLevel"/>
    <w:tmpl w:val="BD6599A3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abstractNum w:abstractNumId="1">
    <w:nsid w:val="C61EB0D5"/>
    <w:multiLevelType w:val="singleLevel"/>
    <w:tmpl w:val="C61EB0D5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070E6"/>
    <w:rsid w:val="36C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2025-03-08T11:39:00Z</dcterms:created>
  <dc:creator>Redamancy₍ᐢ..ᐢ₎</dc:creator>
  <cp:lastModifiedBy>Redamancy₍ᐢ..ᐢ₎</cp:lastModifiedBy>
  <dcterms:modified xsi:type="dcterms:W3CDTF">2025-03-08T11:47:09Z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3556B36393D7410BBE758E6A9DEBB989_11</vt:lpwstr>
  </property>
  <property fmtid="{D5CDD505-2E9C-101B-9397-08002B2CF9AE}" pid="4" name="KSOTemplateDocerSaveRecord">
    <vt:lpwstr>eyJoZGlkIjoiZTA2Nzc4OGExMTI1NTNhOTM4MTEyNTBiNTVlODgwM2QiLCJ1c2VySWQiOiIxNDEyNzU3MzQ5In0=</vt:lpwstr>
  </property>
</Properties>
</file>