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56" w:name="_GoBack"/>
            <w:bookmarkStart w:id="2" w:name="项目名称"/>
            <w:r>
              <w:rPr>
                <w:rFonts w:hint="eastAsia"/>
                <w:lang w:val="en-US" w:eastAsia="zh-CN"/>
              </w:rPr>
              <w:t>女</w:t>
            </w:r>
            <w:r>
              <w:t>寝宿舍楼</w:t>
            </w:r>
            <w:bookmarkEnd w:id="2"/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河南-郑州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t>2424-1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t>华北水利水电大学环境与市政工程学院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T13523131982</w:t>
            </w:r>
            <w:bookmarkEnd w:id="11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_Toc10426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_Toc6219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_Toc6219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_Toc2296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_Toc14852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_Toc14852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_Toc6676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_Toc6676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_Toc27386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_Toc1267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_Toc12601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_Toc12601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_Toc7493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_Toc7493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_Toc10297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_Toc29951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_Toc29943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_Toc29943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_Toc29858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_Toc29858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_Toc8091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_Toc8091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_Toc26292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_Toc26292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_Toc10121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_Toc10121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_Toc6173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_Toc6173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_Toc3285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_Toc31810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_Toc31810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_Toc8812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_Toc8812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_Toc31502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_Toc31502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_Toc22131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_Toc87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_Toc19110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_Toc19110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_Toc24372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_Toc24372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_Toc9417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_Toc9417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</w:pPr>
      <w:bookmarkStart w:id="13" w:name="_Toc10426"/>
      <w:bookmarkStart w:id="14" w:name="_Toc316568035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男寝宿舍楼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河南-郑州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88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2.50</w:t>
            </w:r>
            <w:bookmarkEnd w:id="27"/>
          </w:p>
        </w:tc>
      </w:tr>
      <w:bookmarkEnd w:id="15"/>
    </w:tbl>
    <w:p>
      <w:pPr>
        <w:pStyle w:val="2"/>
      </w:pPr>
      <w:bookmarkStart w:id="28" w:name="_Toc316568036"/>
      <w:bookmarkStart w:id="29" w:name="_Toc6219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2296"/>
      <w:r>
        <w:rPr>
          <w:kern w:val="2"/>
          <w:szCs w:val="24"/>
          <w:lang w:val="en-US"/>
        </w:rPr>
        <w:t>建筑大样</w:t>
      </w:r>
      <w:bookmarkEnd w:id="32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1925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144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3144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4852"/>
      <w:r>
        <w:rPr>
          <w:kern w:val="2"/>
          <w:szCs w:val="24"/>
          <w:lang w:val="en-US"/>
        </w:rPr>
        <w:t>规定性指标检查</w:t>
      </w:r>
      <w:bookmarkEnd w:id="33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6676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110.0</w:t>
            </w:r>
          </w:p>
        </w:tc>
        <w:tc>
          <w:tcPr>
            <w:vAlign w:val="center"/>
          </w:tcPr>
          <w:p>
            <w:r>
              <w:t>1220.0</w:t>
            </w:r>
          </w:p>
        </w:tc>
        <w:tc>
          <w:tcPr>
            <w:vAlign w:val="center"/>
          </w:tcPr>
          <w:p>
            <w:r>
              <w:t>0.4880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1091.3</w:t>
            </w:r>
          </w:p>
        </w:tc>
        <w:tc>
          <w:tcPr>
            <w:vAlign w:val="center"/>
          </w:tcPr>
          <w:p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7386"/>
      <w:r>
        <w:rPr>
          <w:kern w:val="2"/>
          <w:szCs w:val="24"/>
          <w:lang w:val="en-US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(K=0.187,D=4.182)：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150mm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(K=0.250,D=4.869)：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87.5mm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楼梯间隔墙：</w:t>
      </w:r>
      <w:r>
        <w:rPr>
          <w:color w:val="0000FF"/>
          <w:kern w:val="2"/>
          <w:sz w:val="21"/>
          <w:szCs w:val="21"/>
          <w:lang w:val="en-US"/>
        </w:rPr>
        <w:t>楼梯间隔墙构造一 (K=0.867,D=3.936)：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分隔供暖与非供暖空间的楼板：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 (K=0.392,D=3.178)：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分隔供暖与非供暖空间的户门：</w:t>
      </w:r>
      <w:r>
        <w:rPr>
          <w:color w:val="0000FF"/>
          <w:kern w:val="2"/>
          <w:sz w:val="21"/>
          <w:szCs w:val="21"/>
          <w:lang w:val="en-US"/>
        </w:rPr>
        <w:t>金属框—保温门（多功能门） (K=2.000)：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传热系数2.000W/㎡.K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供暖温差大于5K的楼板：</w:t>
      </w:r>
      <w:r>
        <w:rPr>
          <w:color w:val="0000FF"/>
          <w:kern w:val="2"/>
          <w:sz w:val="21"/>
          <w:szCs w:val="21"/>
          <w:lang w:val="en-US"/>
        </w:rPr>
        <w:t>控温房间楼板构造一 (K=1.404,D=1.805)：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聚苯乙烯泡沫塑料（灰板）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80系列铝合金平开窗：5单银Low-E+12（16）Ar+5+12（16）Ar+5单银Low-E (K=1.100)：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传热系数1.100W/㎡.K，窗太阳得热系数0.360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地面构造一 (K=0.536,D=2.017)：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267"/>
      <w:r>
        <w:rPr>
          <w:color w:val="000000"/>
          <w:kern w:val="2"/>
          <w:szCs w:val="24"/>
          <w:lang w:val="en-US"/>
        </w:rPr>
        <w:t>体形系数</w:t>
      </w:r>
      <w:bookmarkEnd w:id="3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3660.10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13033.19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体形系数应符合表3.1.2的规定(s≤0.57)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1219.64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4390.70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838.85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4333.61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4308.88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3620.33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3660.10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13033.19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2601"/>
      <w:r>
        <w:rPr>
          <w:color w:val="000000"/>
          <w:kern w:val="2"/>
          <w:szCs w:val="24"/>
          <w:lang w:val="en-US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户外房间</w:t>
            </w:r>
          </w:p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1084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1090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0.33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1108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1120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2095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2104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2109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3016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3031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3033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3034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3078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3081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3083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3089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3097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0.39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3100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3102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3106</w:t>
            </w:r>
          </w:p>
        </w:tc>
        <w:tc>
          <w:tcPr>
            <w:vAlign w:val="center"/>
          </w:tcPr>
          <w:p>
            <w:r>
              <w:t>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vAlign w:val="center"/>
          </w:tcPr>
          <w:p>
            <w:r>
              <w:t>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户外房间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窗墙面积比符合表3.1.4的规定，每套住宅允许一个房间在一个朝向上的窗墙面积比不大于0.6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1.70×2.10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10.71</w:t>
            </w:r>
          </w:p>
        </w:tc>
        <w:tc>
          <w:tcPr>
            <w:vMerge w:val="restart"/>
            <w:vAlign w:val="center"/>
          </w:tcPr>
          <w:p>
            <w:r>
              <w:t>255.05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2.30×2.10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28.98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2.40×2.10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171.36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Merge w:val="restart"/>
            <w:vAlign w:val="center"/>
          </w:tcPr>
          <w:p>
            <w:r>
              <w:t>208.31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1.47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1.70×2.10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16.20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86.40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1.80×2.00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28.80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PYC2321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PYC2321</w:t>
            </w:r>
          </w:p>
        </w:tc>
        <w:tc>
          <w:tcPr>
            <w:vAlign w:val="center"/>
          </w:tcPr>
          <w:p>
            <w:r>
              <w:t>1.50×1.80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PYC2321</w:t>
            </w:r>
          </w:p>
        </w:tc>
        <w:tc>
          <w:tcPr>
            <w:vAlign w:val="center"/>
          </w:tcPr>
          <w:p>
            <w:r>
              <w:t>1.50×2.00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2.00×2.10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Merge w:val="restart"/>
            <w:vAlign w:val="center"/>
          </w:tcPr>
          <w:p>
            <w:r>
              <w:t>10.68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2.00×2.10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vMerge w:val="restart"/>
            <w:vAlign w:val="center"/>
          </w:tcPr>
          <w:p>
            <w:r>
              <w:t>10.68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6.48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7493"/>
      <w:r>
        <w:rPr>
          <w:color w:val="000000"/>
          <w:kern w:val="2"/>
          <w:szCs w:val="24"/>
          <w:lang w:val="en-US"/>
        </w:rPr>
        <w:t>天窗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0297"/>
      <w:r>
        <w:rPr>
          <w:color w:val="000000"/>
          <w:kern w:val="2"/>
          <w:szCs w:val="24"/>
          <w:lang w:val="en-US"/>
        </w:rPr>
        <w:t>屋顶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15.243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轻骨料混凝土(找坡层)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0.300</w:t>
            </w:r>
          </w:p>
        </w:tc>
        <w:tc>
          <w:tcPr>
            <w:vAlign w:val="center"/>
          </w:tcPr>
          <w:p>
            <w:r>
              <w:t>5.000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0.067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5.207</w:t>
            </w:r>
          </w:p>
        </w:tc>
        <w:tc>
          <w:tcPr>
            <w:vAlign w:val="center"/>
          </w:tcPr>
          <w:p>
            <w:r>
              <w:t>4.182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K值应当符合表3.1.8-1~3.1.8-5的要求(K≤0.30)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9951"/>
      <w:r>
        <w:rPr>
          <w:color w:val="000000"/>
          <w:kern w:val="2"/>
          <w:szCs w:val="24"/>
          <w:lang w:val="en-US"/>
        </w:rPr>
        <w:t>外墙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87.5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2.917</w:t>
            </w:r>
          </w:p>
        </w:tc>
        <w:tc>
          <w:tcPr>
            <w:vAlign w:val="center"/>
          </w:tcPr>
          <w:p>
            <w:r>
              <w:t>0.933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327.5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4.869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+ 171.79/1982.76 = 0.34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70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2.333</w:t>
            </w:r>
          </w:p>
        </w:tc>
        <w:tc>
          <w:tcPr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0.488</w:t>
            </w:r>
          </w:p>
        </w:tc>
        <w:tc>
          <w:tcPr>
            <w:vAlign w:val="center"/>
          </w:tcPr>
          <w:p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2.958</w:t>
            </w:r>
          </w:p>
        </w:tc>
        <w:tc>
          <w:tcPr>
            <w:vAlign w:val="center"/>
          </w:tcPr>
          <w:p>
            <w:r>
              <w:t>3.268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0.12[默认]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82.70</w:t>
            </w:r>
          </w:p>
        </w:tc>
        <w:tc>
          <w:tcPr>
            <w:vAlign w:val="center"/>
          </w:tcPr>
          <w:p>
            <w:r>
              <w:t>14.06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224.60</w:t>
            </w:r>
          </w:p>
        </w:tc>
        <w:tc>
          <w:tcPr>
            <w:vAlign w:val="center"/>
          </w:tcPr>
          <w:p>
            <w:r>
              <w:t>26.95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122.50</w:t>
            </w:r>
          </w:p>
        </w:tc>
        <w:tc>
          <w:tcPr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122.50</w:t>
            </w:r>
          </w:p>
        </w:tc>
        <w:tc>
          <w:tcPr>
            <w:vAlign w:val="center"/>
          </w:tcPr>
          <w:p>
            <w:r>
              <w:t>14.70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234.00</w:t>
            </w:r>
          </w:p>
        </w:tc>
        <w:tc>
          <w:tcPr>
            <w:vAlign w:val="center"/>
          </w:tcPr>
          <w:p>
            <w:r>
              <w:t>1.17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71.58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94.70</w:t>
            </w:r>
          </w:p>
        </w:tc>
        <w:tc>
          <w:tcPr>
            <w:vAlign w:val="center"/>
          </w:tcPr>
          <w:p>
            <w:r>
              <w:t>16.10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264.60</w:t>
            </w:r>
          </w:p>
        </w:tc>
        <w:tc>
          <w:tcPr>
            <w:vAlign w:val="center"/>
          </w:tcPr>
          <w:p>
            <w:r>
              <w:t>31.75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112.20</w:t>
            </w:r>
          </w:p>
        </w:tc>
        <w:tc>
          <w:tcPr>
            <w:vAlign w:val="center"/>
          </w:tcPr>
          <w:p>
            <w:r>
              <w:t>13.46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105.80</w:t>
            </w:r>
          </w:p>
        </w:tc>
        <w:tc>
          <w:tcPr>
            <w:vAlign w:val="center"/>
          </w:tcPr>
          <w:p>
            <w:r>
              <w:t>12.70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162.00</w:t>
            </w:r>
          </w:p>
        </w:tc>
        <w:tc>
          <w:tcPr>
            <w:vAlign w:val="center"/>
          </w:tcPr>
          <w:p>
            <w:r>
              <w:t>0.81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74.85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52.80</w:t>
            </w:r>
          </w:p>
        </w:tc>
        <w:tc>
          <w:tcPr>
            <w:vAlign w:val="center"/>
          </w:tcPr>
          <w:p>
            <w:r>
              <w:t>8.98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187.20</w:t>
            </w:r>
          </w:p>
        </w:tc>
        <w:tc>
          <w:tcPr>
            <w:vAlign w:val="center"/>
          </w:tcPr>
          <w:p>
            <w:r>
              <w:t>0.94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12.62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>
            <w:r>
              <w:t>外墙－屋顶</w:t>
            </w:r>
          </w:p>
        </w:tc>
        <w:tc>
          <w:tcPr>
            <w:vAlign w:val="center"/>
          </w:tcPr>
          <w:p>
            <w:r>
              <w:t>OW-R5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52.40</w:t>
            </w:r>
          </w:p>
        </w:tc>
        <w:tc>
          <w:tcPr>
            <w:vAlign w:val="center"/>
          </w:tcPr>
          <w:p>
            <w:r>
              <w:t>8.91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外墙－窗左右口</w:t>
            </w:r>
          </w:p>
        </w:tc>
        <w:tc>
          <w:tcPr>
            <w:vAlign w:val="center"/>
          </w:tcPr>
          <w:p>
            <w:r>
              <w:t>OW-WR4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11.40</w:t>
            </w:r>
          </w:p>
        </w:tc>
        <w:tc>
          <w:tcPr>
            <w:vAlign w:val="center"/>
          </w:tcPr>
          <w:p>
            <w:r>
              <w:t>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外墙－窗上口</w:t>
            </w:r>
          </w:p>
        </w:tc>
        <w:tc>
          <w:tcPr>
            <w:vAlign w:val="center"/>
          </w:tcPr>
          <w:p>
            <w:r>
              <w:t>OW-WU4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外墙－窗下口</w:t>
            </w:r>
          </w:p>
        </w:tc>
        <w:tc>
          <w:tcPr>
            <w:vAlign w:val="center"/>
          </w:tcPr>
          <w:p>
            <w:r>
              <w:t>OW-WB8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5.60</w:t>
            </w:r>
          </w:p>
        </w:tc>
        <w:tc>
          <w:tcPr>
            <w:vAlign w:val="center"/>
          </w:tcPr>
          <w:p>
            <w:r>
              <w:t>0.67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外墙－凹墙角</w:t>
            </w:r>
          </w:p>
        </w:tc>
        <w:tc>
          <w:tcPr>
            <w:vAlign w:val="center"/>
          </w:tcPr>
          <w:p>
            <w:r>
              <w:t>OW-C2</w:t>
            </w:r>
          </w:p>
        </w:tc>
        <w:tc>
          <w:tcPr>
            <w:vAlign w:val="center"/>
          </w:tcPr>
          <w:p>
            <w:r>
              <w:t>0.01/2=0.005</w:t>
            </w:r>
          </w:p>
        </w:tc>
        <w:tc>
          <w:tcPr>
            <w:vAlign w:val="center"/>
          </w:tcPr>
          <w:p>
            <w:r>
              <w:t>208.80</w:t>
            </w:r>
          </w:p>
        </w:tc>
        <w:tc>
          <w:tcPr>
            <w:vAlign w:val="center"/>
          </w:tcPr>
          <w:p>
            <w:r>
              <w:t>1.04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外墙－挑空楼板</w:t>
            </w:r>
          </w:p>
        </w:tc>
        <w:tc>
          <w:tcPr>
            <w:vAlign w:val="center"/>
          </w:tcPr>
          <w:p>
            <w:r>
              <w:t>OW-FW2</w:t>
            </w:r>
          </w:p>
        </w:tc>
        <w:tc>
          <w:tcPr>
            <w:vAlign w:val="center"/>
          </w:tcPr>
          <w:p>
            <w:r>
              <w:t>0.160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12.73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/>
        </w:tc>
        <w:tc>
          <w:tcPr>
            <w:vAlign w:val="center"/>
          </w:tcPr>
          <w:p>
            <w:r>
              <w:t>171.79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外墙－屋顶：OW-R5</w:t>
            </w:r>
          </w:p>
        </w:tc>
        <w:tc>
          <w:tcPr>
            <w:vAlign w:val="bottom"/>
          </w:tcPr>
          <w:p>
            <w:r>
              <w:t>外墙－窗左右口：OW-WR4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190750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3622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外墙－窗上口：OW-WU4</w:t>
            </w:r>
          </w:p>
        </w:tc>
        <w:tc>
          <w:tcPr>
            <w:vAlign w:val="bottom"/>
          </w:tcPr>
          <w:p>
            <w:r>
              <w:t>外墙－窗下口：OW-WB8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8765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t>外墙－凹墙角：OW-C2</w:t>
            </w:r>
          </w:p>
        </w:tc>
        <w:tc>
          <w:tcPr>
            <w:vAlign w:val="bottom"/>
          </w:tcPr>
          <w:p>
            <w:r>
              <w:t>外墙－挑空楼板：OW-FW2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>
            <w:r>
              <w:drawing>
                <wp:inline distT="0" distB="0" distL="0" distR="0">
                  <wp:extent cx="2943225" cy="294322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>
            <w:r>
              <w:drawing>
                <wp:inline distT="0" distB="0" distL="0" distR="0">
                  <wp:extent cx="2943225" cy="2590800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标准指定的外墙平均传热系数计算方法</w:t>
      </w:r>
    </w:p>
    <w:p>
      <w:pPr>
        <w:pStyle w:val="3"/>
        <w:ind w:firstLine="199" w:firstLineChars="95"/>
        <w:rPr>
          <w:color w:val="000000"/>
        </w:rPr>
      </w:pPr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>K</w:t>
      </w:r>
      <w:r>
        <w:rPr>
          <w:rFonts w:hint="eastAsia" w:ascii="宋体" w:hAnsi="宋体"/>
          <w:i/>
          <w:iCs/>
          <w:spacing w:val="4"/>
          <w:szCs w:val="21"/>
          <w:fitText w:val="4515" w:id="0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0"/>
        </w:rPr>
        <w:t xml:space="preserve"> </w:t>
      </w:r>
      <w:r>
        <w:rPr>
          <w:rFonts w:hint="eastAsia" w:ascii="宋体" w:hAnsi="宋体"/>
          <w:spacing w:val="4"/>
          <w:szCs w:val="21"/>
          <w:fitText w:val="4515" w:id="0"/>
        </w:rPr>
        <w:t xml:space="preserve">—— 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单元墙体的平均传热系数，W/(m</w:t>
      </w:r>
      <w:r>
        <w:rPr>
          <w:rFonts w:hint="eastAsia" w:ascii="宋体" w:hAnsi="宋体"/>
          <w:color w:val="000000"/>
          <w:spacing w:val="4"/>
          <w:szCs w:val="21"/>
          <w:fitText w:val="4515" w:id="0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szCs w:val="21"/>
          <w:fitText w:val="4515" w:id="0"/>
        </w:rPr>
        <w:t>K)</w:t>
      </w:r>
      <w:r>
        <w:rPr>
          <w:rFonts w:hint="eastAsia" w:ascii="宋体" w:hAnsi="宋体"/>
          <w:color w:val="000000"/>
          <w:spacing w:val="19"/>
          <w:szCs w:val="21"/>
          <w:fitText w:val="4515" w:id="0"/>
        </w:rPr>
        <w:t>；</w:t>
      </w:r>
    </w:p>
    <w:p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575.63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+ 71.58/575.63 = 0.37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613.09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+ 74.85/613.09 = 0.37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397.02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+ 12.62/397.02 = 0.28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397.02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+ 12.73/397.02 = 0.28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填充墙构造一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1982.76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0.12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 + 171.79/1982.76 = 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K值应当符合表3.1.8-1~3.1.8-5的要求(K≤0.35)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9943"/>
      <w:r>
        <w:rPr>
          <w:color w:val="000000"/>
          <w:kern w:val="2"/>
          <w:szCs w:val="24"/>
          <w:lang w:val="en-US"/>
        </w:rPr>
        <w:t>挑空楼板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9858"/>
      <w:r>
        <w:rPr>
          <w:color w:val="000000"/>
          <w:kern w:val="2"/>
          <w:szCs w:val="24"/>
          <w:lang w:val="en-US"/>
        </w:rPr>
        <w:t>阳台门下部门芯板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8091"/>
      <w:r>
        <w:rPr>
          <w:color w:val="000000"/>
          <w:kern w:val="2"/>
          <w:szCs w:val="24"/>
          <w:lang w:val="en-US"/>
        </w:rPr>
        <w:t>非供暖地下室顶板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292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分隔供暖与非供暖空间的隔墙相关构造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0.933</w:t>
            </w:r>
          </w:p>
        </w:tc>
        <w:tc>
          <w:tcPr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0.87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0.889</w:t>
            </w:r>
          </w:p>
        </w:tc>
        <w:tc>
          <w:tcPr>
            <w:vAlign w:val="center"/>
          </w:tcPr>
          <w:p>
            <w:r>
              <w:t>3.444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0.933</w:t>
            </w:r>
          </w:p>
        </w:tc>
        <w:tc>
          <w:tcPr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分隔供暖与非供暖空间的隔墙平均热工特性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楼梯间隔墙构造一</w:t>
            </w:r>
          </w:p>
        </w:tc>
        <w:tc>
          <w:tcPr>
            <w:vAlign w:val="center"/>
          </w:tcPr>
          <w:p>
            <w:r>
              <w:t>572.10</w:t>
            </w:r>
          </w:p>
        </w:tc>
        <w:tc>
          <w:tcPr>
            <w:vAlign w:val="center"/>
          </w:tcPr>
          <w:p>
            <w:r>
              <w:t>0.733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控温与非控温隔墙构造一</w:t>
            </w:r>
          </w:p>
        </w:tc>
        <w:tc>
          <w:tcPr>
            <w:vAlign w:val="center"/>
          </w:tcPr>
          <w:p>
            <w:r>
              <w:t>208.70</w:t>
            </w:r>
          </w:p>
        </w:tc>
        <w:tc>
          <w:tcPr>
            <w:vAlign w:val="center"/>
          </w:tcPr>
          <w:p>
            <w:r>
              <w:t>0.267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780.80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0.87</w:t>
            </w:r>
          </w:p>
        </w:tc>
        <w:tc>
          <w:tcPr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K值应符合表3.1.8-1~3.1.8-5的要求(K≤1.50)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0121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岩棉板(ρ=60-160)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0.615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2.217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2.331</w:t>
            </w:r>
          </w:p>
        </w:tc>
        <w:tc>
          <w:tcPr>
            <w:vAlign w:val="center"/>
          </w:tcPr>
          <w:p>
            <w:r>
              <w:t>3.178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K值应符合表3.1.8-1~3.1.8-5的要求(K≤1.50)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6173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金属框—保温门（多功能门）</w:t>
            </w:r>
          </w:p>
        </w:tc>
        <w:tc>
          <w:tcPr>
            <w:vAlign w:val="center"/>
          </w:tcPr>
          <w:p>
            <w:r>
              <w:t>3.36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K值应符合表3.1.8-1~3.1.8-5的要求(K≤2.00)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85"/>
      <w:r>
        <w:rPr>
          <w:color w:val="000000"/>
          <w:kern w:val="2"/>
          <w:szCs w:val="24"/>
          <w:lang w:val="en-US"/>
        </w:rPr>
        <w:t>供暖温差大于5K的隔墙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1810"/>
      <w:r>
        <w:rPr>
          <w:color w:val="000000"/>
          <w:kern w:val="2"/>
          <w:szCs w:val="24"/>
          <w:lang w:val="en-US"/>
        </w:rPr>
        <w:t>供暖温差大于5K的楼板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聚苯乙烯泡沫塑料（灰板）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0.280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0.379</w:t>
            </w:r>
          </w:p>
        </w:tc>
        <w:tc>
          <w:tcPr>
            <w:vAlign w:val="center"/>
          </w:tcPr>
          <w:p>
            <w:r>
              <w:t>0.127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175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0.492</w:t>
            </w:r>
          </w:p>
        </w:tc>
        <w:tc>
          <w:tcPr>
            <w:vAlign w:val="center"/>
          </w:tcPr>
          <w:p>
            <w:r>
              <w:t>1.805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K值应符合表3.1.8-1~3.1.8-5的要求(K≤1.50)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812"/>
      <w:r>
        <w:rPr>
          <w:color w:val="000000"/>
          <w:kern w:val="2"/>
          <w:szCs w:val="24"/>
          <w:lang w:val="en-US"/>
        </w:rPr>
        <w:t>外窗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0.36</w:t>
            </w:r>
          </w:p>
        </w:tc>
        <w:tc>
          <w:tcPr>
            <w:vAlign w:val="center"/>
          </w:tcPr>
          <w:p>
            <w:r>
              <w:t>0.620</w:t>
            </w:r>
          </w:p>
        </w:tc>
        <w:tc>
          <w:tcPr>
            <w:vAlign w:val="center"/>
          </w:tcPr>
          <w:p>
            <w:r>
              <w:t>北京居住建筑节能设计标准 DB11/891-2020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PYC2021，C1721，C2321，C2421，，JYC2421，PYC2321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5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75"/>
        <w:gridCol w:w="928"/>
        <w:gridCol w:w="1131"/>
        <w:gridCol w:w="848"/>
        <w:gridCol w:w="848"/>
        <w:gridCol w:w="848"/>
        <w:gridCol w:w="735"/>
        <w:gridCol w:w="848"/>
        <w:gridCol w:w="735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是否</w:t>
            </w:r>
            <w:r>
              <w:br w:type="textWrapping"/>
            </w: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r>
              <w:t>限值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2071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2099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1120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2043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2118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3117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不要求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《建筑节能与可再生能源利用通用规范》GB55015-2021第3.1.9条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透光围护结构的热工性能指标应符合表3.1.9-2的要求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31502"/>
      <w:r>
        <w:rPr>
          <w:color w:val="000000"/>
          <w:kern w:val="2"/>
          <w:szCs w:val="24"/>
          <w:lang w:val="en-US"/>
        </w:rPr>
        <w:t>周边地面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1.757</w:t>
            </w:r>
          </w:p>
        </w:tc>
        <w:tc>
          <w:tcPr>
            <w:vAlign w:val="center"/>
          </w:tcPr>
          <w:p>
            <w:r>
              <w:t>2.017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R值不应小于表3.1.8-1~3.1.8-5的限值(R≥1.50)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2131"/>
      <w:r>
        <w:rPr>
          <w:color w:val="000000"/>
          <w:kern w:val="2"/>
          <w:szCs w:val="24"/>
          <w:lang w:val="en-US"/>
        </w:rPr>
        <w:t>地下墙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87"/>
      <w:r>
        <w:rPr>
          <w:color w:val="000000"/>
          <w:kern w:val="2"/>
          <w:szCs w:val="24"/>
          <w:lang w:val="en-US"/>
        </w:rPr>
        <w:t>外窗气密性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8级（窗编号：）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《建筑节能与可再生能源利用通用规范》GB55015-2021第3.1.16条，分级方法《建筑幕墙、门窗通用技术条件》GB/T31433-2015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9110"/>
      <w:r>
        <w:rPr>
          <w:color w:val="000000"/>
          <w:kern w:val="2"/>
          <w:szCs w:val="24"/>
          <w:lang w:val="en-US"/>
        </w:rPr>
        <w:t>可见光透射比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2003(最不利房间)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PYC2021</w:t>
            </w:r>
          </w:p>
        </w:tc>
        <w:tc>
          <w:tcPr>
            <w:vAlign w:val="center"/>
          </w:tcPr>
          <w:p>
            <w:r>
              <w:t>0.62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《建筑节能与可再生能源利用通用规范》GB55015-2021第3.1.17条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外窗玻璃的可见光透射比不应小于0.4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4372"/>
      <w:r>
        <w:rPr>
          <w:color w:val="000000"/>
          <w:kern w:val="2"/>
          <w:szCs w:val="24"/>
          <w:lang w:val="en-US"/>
        </w:rPr>
        <w:t>窗地面积比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1007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0.16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1019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1020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1023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1038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1041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1044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1045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1056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1061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1068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1072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1079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1084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1090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1108</w:t>
            </w:r>
          </w:p>
        </w:tc>
        <w:tc>
          <w:tcPr>
            <w:gridSpan w:val="2"/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1120</w:t>
            </w:r>
          </w:p>
        </w:tc>
        <w:tc>
          <w:tcPr>
            <w:gridSpan w:val="2"/>
            <w:vAlign w:val="center"/>
          </w:tcPr>
          <w:p>
            <w:r>
              <w:t>14.98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2010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2011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2024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2026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2027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2029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2036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2037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2039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2040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2043</w:t>
            </w:r>
          </w:p>
        </w:tc>
        <w:tc>
          <w:tcPr>
            <w:gridSpan w:val="2"/>
            <w:vAlign w:val="center"/>
          </w:tcPr>
          <w:p>
            <w:r>
              <w:t>20.76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2051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2053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2062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2067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2071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2075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2088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2092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2094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2095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2098</w:t>
            </w:r>
          </w:p>
        </w:tc>
        <w:tc>
          <w:tcPr>
            <w:gridSpan w:val="2"/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2099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2104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2107</w:t>
            </w:r>
          </w:p>
        </w:tc>
        <w:tc>
          <w:tcPr>
            <w:gridSpan w:val="2"/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2109</w:t>
            </w:r>
          </w:p>
        </w:tc>
        <w:tc>
          <w:tcPr>
            <w:gridSpan w:val="2"/>
            <w:vAlign w:val="center"/>
          </w:tcPr>
          <w:p>
            <w:r>
              <w:t>17.23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3008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gridSpan w:val="2"/>
            <w:vAlign w:val="center"/>
          </w:tcPr>
          <w:p>
            <w:r>
              <w:t>24.41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3025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3028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3030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3031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3032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3033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3034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3035</w:t>
            </w:r>
          </w:p>
        </w:tc>
        <w:tc>
          <w:tcPr>
            <w:gridSpan w:val="2"/>
            <w:vAlign w:val="center"/>
          </w:tcPr>
          <w:p>
            <w:r>
              <w:t>20.77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3042</w:t>
            </w:r>
          </w:p>
        </w:tc>
        <w:tc>
          <w:tcPr>
            <w:gridSpan w:val="2"/>
            <w:vAlign w:val="center"/>
          </w:tcPr>
          <w:p>
            <w:r>
              <w:t>20.76</w:t>
            </w:r>
          </w:p>
        </w:tc>
        <w:tc>
          <w:tcPr>
            <w:vAlign w:val="center"/>
          </w:tcPr>
          <w:p>
            <w:r>
              <w:t>JYC2421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3049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3050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3052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3058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3070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3077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3078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3080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3081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3083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3086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3089</w:t>
            </w:r>
          </w:p>
        </w:tc>
        <w:tc>
          <w:tcPr>
            <w:gridSpan w:val="2"/>
            <w:vAlign w:val="center"/>
          </w:tcPr>
          <w:p>
            <w:r>
              <w:t>20.09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3097</w:t>
            </w:r>
          </w:p>
        </w:tc>
        <w:tc>
          <w:tcPr>
            <w:gridSpan w:val="2"/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3100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3102</w:t>
            </w:r>
          </w:p>
        </w:tc>
        <w:tc>
          <w:tcPr>
            <w:gridSpan w:val="2"/>
            <w:vAlign w:val="center"/>
          </w:tcPr>
          <w:p>
            <w:r>
              <w:t>20.00</w:t>
            </w:r>
          </w:p>
        </w:tc>
        <w:tc>
          <w:tcPr>
            <w:vAlign w:val="center"/>
          </w:tcPr>
          <w:p>
            <w:r>
              <w:t>C2321</w:t>
            </w:r>
          </w:p>
        </w:tc>
        <w:tc>
          <w:tcPr>
            <w:vAlign w:val="center"/>
          </w:tcPr>
          <w:p>
            <w:r>
              <w:t>4.83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3106</w:t>
            </w:r>
          </w:p>
        </w:tc>
        <w:tc>
          <w:tcPr>
            <w:gridSpan w:val="2"/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3.57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3110</w:t>
            </w:r>
          </w:p>
        </w:tc>
        <w:tc>
          <w:tcPr>
            <w:gridSpan w:val="2"/>
            <w:vAlign w:val="center"/>
          </w:tcPr>
          <w:p>
            <w:r>
              <w:t>17.23</w:t>
            </w:r>
          </w:p>
        </w:tc>
        <w:tc>
          <w:tcPr>
            <w:vAlign w:val="center"/>
          </w:tcPr>
          <w:p>
            <w:r>
              <w:t>C1721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建筑的卧室、书房、客厅等主要房间的房间窗地面积比不应小于1/7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9417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可权衡判断窗墙面积比检查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天窗传热系数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分隔供暖与非供暖空间的隔墙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分隔供暖与非供暖空间的楼板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分隔供暖与非供暖空间的户门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供暖温差大于5K的楼板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周边地面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5715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B4D59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0EF449B0"/>
    <w:rsid w:val="583B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bmp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bmp"/><Relationship Id="rId10" Type="http://schemas.openxmlformats.org/officeDocument/2006/relationships/image" Target="media/image6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HU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26</Pages>
  <Words>7664</Words>
  <Characters>15842</Characters>
  <Lines>13</Lines>
  <Paragraphs>3</Paragraphs>
  <TotalTime>0</TotalTime>
  <ScaleCrop>false</ScaleCrop>
  <LinksUpToDate>false</LinksUpToDate>
  <CharactersWithSpaces>16111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2024-12-26T02:43:00Z</dcterms:created>
  <dc:creator>。。。</dc:creator>
  <cp:lastModifiedBy>。。。</cp:lastModifiedBy>
  <dcterms:modified xsi:type="dcterms:W3CDTF">2024-12-30T03:41:07Z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