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03EDF">
      <w:pPr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     </w:t>
      </w:r>
      <w:r>
        <w:rPr>
          <w:b/>
          <w:bCs/>
          <w:sz w:val="28"/>
          <w:szCs w:val="32"/>
          <w:lang w:val="en-US"/>
        </w:rPr>
        <w:t>食堂工程材料决算清单</w:t>
      </w:r>
    </w:p>
    <w:p w14:paraId="1D9200B3"/>
    <w:p w14:paraId="04763E12">
      <w:pPr>
        <w:rPr>
          <w:lang w:val="en-US"/>
        </w:rPr>
      </w:pPr>
      <w:r>
        <w:rPr>
          <w:lang w:val="en-US"/>
        </w:rPr>
        <w:t xml:space="preserve"> 项目名称：</w:t>
      </w:r>
      <w:r>
        <w:rPr>
          <w:rFonts w:hint="eastAsia"/>
          <w:lang w:val="en-US" w:eastAsia="zh-CN"/>
        </w:rPr>
        <w:t>食韵明堂</w:t>
      </w:r>
    </w:p>
    <w:p w14:paraId="2129E52D"/>
    <w:p w14:paraId="660F922A">
      <w:pPr>
        <w:rPr>
          <w:lang w:val="en-US"/>
        </w:rPr>
      </w:pPr>
      <w:r>
        <w:rPr>
          <w:lang w:val="en-US"/>
        </w:rPr>
        <w:t xml:space="preserve"> 项目地点：山东省青岛市即墨区</w:t>
      </w:r>
    </w:p>
    <w:p w14:paraId="2BE8D151"/>
    <w:p w14:paraId="0865D476">
      <w:pPr>
        <w:rPr>
          <w:lang w:val="en-US"/>
        </w:rPr>
      </w:pPr>
      <w:r>
        <w:rPr>
          <w:lang w:val="en-US"/>
        </w:rPr>
        <w:t xml:space="preserve"> 项目类型：公共建筑（食堂）</w:t>
      </w:r>
    </w:p>
    <w:p w14:paraId="10DA574B"/>
    <w:p w14:paraId="52611C06">
      <w:pPr>
        <w:rPr>
          <w:lang w:val="en-US"/>
        </w:rPr>
      </w:pPr>
      <w:r>
        <w:rPr>
          <w:lang w:val="en-US"/>
        </w:rPr>
        <w:t xml:space="preserve"> 建筑面积：12302平方米</w:t>
      </w:r>
    </w:p>
    <w:p w14:paraId="4C093E6A"/>
    <w:p w14:paraId="0FD9C5F3">
      <w:pPr>
        <w:rPr>
          <w:lang w:val="en-US"/>
        </w:rPr>
      </w:pPr>
      <w:r>
        <w:rPr>
          <w:lang w:val="en-US"/>
        </w:rPr>
        <w:t xml:space="preserve"> 编制依据：</w:t>
      </w:r>
    </w:p>
    <w:p w14:paraId="67171D47">
      <w:pPr>
        <w:rPr>
          <w:lang w:val="en-US"/>
        </w:rPr>
      </w:pPr>
      <w:r>
        <w:rPr>
          <w:lang w:val="en-US"/>
        </w:rPr>
        <w:t>1. 《绿色建筑评价标准》GB/T 503782019</w:t>
      </w:r>
    </w:p>
    <w:p w14:paraId="479D457E">
      <w:pPr>
        <w:rPr>
          <w:lang w:val="en-US"/>
        </w:rPr>
      </w:pPr>
      <w:r>
        <w:rPr>
          <w:lang w:val="en-US"/>
        </w:rPr>
        <w:t>2. 《建筑工程工程量清单计价规范》GB 505002013</w:t>
      </w:r>
    </w:p>
    <w:p w14:paraId="7FB3A6A3">
      <w:pPr>
        <w:rPr>
          <w:lang w:val="en-US"/>
        </w:rPr>
      </w:pPr>
      <w:r>
        <w:rPr>
          <w:lang w:val="en-US"/>
        </w:rPr>
        <w:t>3. 《建筑材料本地化应用技术导则》</w:t>
      </w:r>
    </w:p>
    <w:p w14:paraId="641FE3EE">
      <w:pPr>
        <w:rPr>
          <w:lang w:val="en-US"/>
        </w:rPr>
      </w:pPr>
      <w:r>
        <w:rPr>
          <w:lang w:val="en-US"/>
        </w:rPr>
        <w:t>4. 项目设计图纸及施工合同</w:t>
      </w:r>
    </w:p>
    <w:p w14:paraId="12341AA7"/>
    <w:p w14:paraId="6FEDE51E">
      <w:pPr>
        <w:rPr>
          <w:lang w:val="en-US"/>
        </w:rPr>
      </w:pPr>
      <w:r>
        <w:rPr>
          <w:lang w:val="en-US"/>
        </w:rPr>
        <w:t xml:space="preserve"> 编制目标：</w:t>
      </w:r>
    </w:p>
    <w:p w14:paraId="1DE05C7E">
      <w:pPr>
        <w:rPr>
          <w:lang w:val="en-US"/>
        </w:rPr>
      </w:pPr>
      <w:r>
        <w:rPr>
          <w:lang w:val="en-US"/>
        </w:rPr>
        <w:t>统计食堂工程中主要材料的使用量及费用，确保材料选择符合绿色环保要求，并控制工程成本。</w:t>
      </w:r>
    </w:p>
    <w:p w14:paraId="3ACF4AE3"/>
    <w:p w14:paraId="2ADC0219">
      <w:pPr>
        <w:rPr>
          <w:lang w:val="en-US"/>
        </w:rPr>
      </w:pPr>
    </w:p>
    <w:p w14:paraId="0C19A393"/>
    <w:p w14:paraId="3DE8CD07">
      <w:pPr>
        <w:rPr>
          <w:lang w:val="en-US"/>
        </w:rPr>
      </w:pPr>
      <w:r>
        <w:rPr>
          <w:lang w:val="en-US"/>
        </w:rPr>
        <w:t xml:space="preserve"> 一、材料选择原则</w:t>
      </w:r>
    </w:p>
    <w:p w14:paraId="4AE7B509">
      <w:pPr>
        <w:rPr>
          <w:lang w:val="en-US"/>
        </w:rPr>
      </w:pPr>
      <w:r>
        <w:rPr>
          <w:lang w:val="en-US"/>
        </w:rPr>
        <w:t>1. 本地化材料：优先选用青岛及周边500公里范围内生产的材料，减少运输碳排放。</w:t>
      </w:r>
    </w:p>
    <w:p w14:paraId="15B07B3F">
      <w:pPr>
        <w:rPr>
          <w:lang w:val="en-US"/>
        </w:rPr>
      </w:pPr>
      <w:r>
        <w:rPr>
          <w:lang w:val="en-US"/>
        </w:rPr>
        <w:t>2. 绿色环保材料：选用低能耗、可回收、无毒无害的材料。</w:t>
      </w:r>
    </w:p>
    <w:p w14:paraId="0659D735">
      <w:pPr>
        <w:rPr>
          <w:lang w:val="en-US"/>
        </w:rPr>
      </w:pPr>
      <w:r>
        <w:rPr>
          <w:lang w:val="en-US"/>
        </w:rPr>
        <w:t>3. 经济适用：在满足绿色环保要求的前提下，选择性价比高的材料。</w:t>
      </w:r>
    </w:p>
    <w:p w14:paraId="06B7B5D6"/>
    <w:p w14:paraId="42D97E28">
      <w:pPr>
        <w:rPr>
          <w:lang w:val="en-US"/>
        </w:rPr>
      </w:pPr>
    </w:p>
    <w:p w14:paraId="23CD1E69"/>
    <w:p w14:paraId="21CB74A4">
      <w:pPr>
        <w:rPr>
          <w:lang w:val="en-US"/>
        </w:rPr>
      </w:pPr>
      <w:r>
        <w:rPr>
          <w:lang w:val="en-US"/>
        </w:rPr>
        <w:t xml:space="preserve"> 二、主要材料决算清单</w:t>
      </w:r>
    </w:p>
    <w:tbl>
      <w:tblPr>
        <w:tblStyle w:val="3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6"/>
        <w:gridCol w:w="881"/>
        <w:gridCol w:w="1300"/>
        <w:gridCol w:w="860"/>
        <w:gridCol w:w="1070"/>
        <w:gridCol w:w="905"/>
        <w:gridCol w:w="968"/>
        <w:gridCol w:w="857"/>
        <w:gridCol w:w="857"/>
      </w:tblGrid>
      <w:tr w14:paraId="504D8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7" w:hRule="atLeast"/>
        </w:trPr>
        <w:tc>
          <w:tcPr>
            <w:tcW w:w="856" w:type="dxa"/>
          </w:tcPr>
          <w:p w14:paraId="019E614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序号 </w:t>
            </w:r>
          </w:p>
        </w:tc>
        <w:tc>
          <w:tcPr>
            <w:tcW w:w="881" w:type="dxa"/>
          </w:tcPr>
          <w:p w14:paraId="1907264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材料名称 </w:t>
            </w:r>
          </w:p>
        </w:tc>
        <w:tc>
          <w:tcPr>
            <w:tcW w:w="1300" w:type="dxa"/>
          </w:tcPr>
          <w:p w14:paraId="5A46219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规格型号</w:t>
            </w:r>
          </w:p>
        </w:tc>
        <w:tc>
          <w:tcPr>
            <w:tcW w:w="860" w:type="dxa"/>
          </w:tcPr>
          <w:p w14:paraId="0674D65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单位</w:t>
            </w:r>
          </w:p>
        </w:tc>
        <w:tc>
          <w:tcPr>
            <w:tcW w:w="1070" w:type="dxa"/>
          </w:tcPr>
          <w:p w14:paraId="27211B22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数量</w:t>
            </w:r>
          </w:p>
        </w:tc>
        <w:tc>
          <w:tcPr>
            <w:tcW w:w="905" w:type="dxa"/>
          </w:tcPr>
          <w:p w14:paraId="69BD986A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单价（元）</w:t>
            </w:r>
          </w:p>
        </w:tc>
        <w:tc>
          <w:tcPr>
            <w:tcW w:w="968" w:type="dxa"/>
          </w:tcPr>
          <w:p w14:paraId="02E64A65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合价（元）</w:t>
            </w:r>
          </w:p>
        </w:tc>
        <w:tc>
          <w:tcPr>
            <w:tcW w:w="857" w:type="dxa"/>
          </w:tcPr>
          <w:p w14:paraId="45DA5DB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生产厂家  </w:t>
            </w:r>
          </w:p>
        </w:tc>
        <w:tc>
          <w:tcPr>
            <w:tcW w:w="857" w:type="dxa"/>
          </w:tcPr>
          <w:p w14:paraId="791B331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产地</w:t>
            </w:r>
          </w:p>
        </w:tc>
      </w:tr>
      <w:tr w14:paraId="5DEC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4" w:hRule="atLeast"/>
        </w:trPr>
        <w:tc>
          <w:tcPr>
            <w:tcW w:w="856" w:type="dxa"/>
          </w:tcPr>
          <w:p w14:paraId="6E26C977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81" w:type="dxa"/>
          </w:tcPr>
          <w:p w14:paraId="5DF26732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混凝土 </w:t>
            </w:r>
          </w:p>
        </w:tc>
        <w:tc>
          <w:tcPr>
            <w:tcW w:w="1300" w:type="dxa"/>
          </w:tcPr>
          <w:p w14:paraId="6DCCFDF6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C30 </w:t>
            </w:r>
          </w:p>
        </w:tc>
        <w:tc>
          <w:tcPr>
            <w:tcW w:w="860" w:type="dxa"/>
          </w:tcPr>
          <w:p w14:paraId="3E1F89EE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m³</w:t>
            </w:r>
          </w:p>
        </w:tc>
        <w:tc>
          <w:tcPr>
            <w:tcW w:w="1070" w:type="dxa"/>
          </w:tcPr>
          <w:p w14:paraId="1C41248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800 </w:t>
            </w:r>
          </w:p>
        </w:tc>
        <w:tc>
          <w:tcPr>
            <w:tcW w:w="905" w:type="dxa"/>
          </w:tcPr>
          <w:p w14:paraId="39EBD470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450</w:t>
            </w:r>
          </w:p>
        </w:tc>
        <w:tc>
          <w:tcPr>
            <w:tcW w:w="968" w:type="dxa"/>
          </w:tcPr>
          <w:p w14:paraId="55E2823B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360,000</w:t>
            </w:r>
          </w:p>
        </w:tc>
        <w:tc>
          <w:tcPr>
            <w:tcW w:w="857" w:type="dxa"/>
          </w:tcPr>
          <w:p w14:paraId="0F7D3AB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青岛即墨建材厂</w:t>
            </w:r>
          </w:p>
        </w:tc>
        <w:tc>
          <w:tcPr>
            <w:tcW w:w="857" w:type="dxa"/>
          </w:tcPr>
          <w:p w14:paraId="650A6FD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青岛即墨 </w:t>
            </w:r>
          </w:p>
        </w:tc>
      </w:tr>
      <w:tr w14:paraId="5946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4" w:hRule="atLeast"/>
        </w:trPr>
        <w:tc>
          <w:tcPr>
            <w:tcW w:w="856" w:type="dxa"/>
          </w:tcPr>
          <w:p w14:paraId="71DEEDF7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81" w:type="dxa"/>
          </w:tcPr>
          <w:p w14:paraId="5516B389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钢筋</w:t>
            </w:r>
          </w:p>
        </w:tc>
        <w:tc>
          <w:tcPr>
            <w:tcW w:w="1300" w:type="dxa"/>
          </w:tcPr>
          <w:p w14:paraId="0E2C27A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HRB400</w:t>
            </w:r>
          </w:p>
        </w:tc>
        <w:tc>
          <w:tcPr>
            <w:tcW w:w="860" w:type="dxa"/>
          </w:tcPr>
          <w:p w14:paraId="162923B2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吨</w:t>
            </w:r>
          </w:p>
        </w:tc>
        <w:tc>
          <w:tcPr>
            <w:tcW w:w="1070" w:type="dxa"/>
          </w:tcPr>
          <w:p w14:paraId="43266C9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120 </w:t>
            </w:r>
          </w:p>
        </w:tc>
        <w:tc>
          <w:tcPr>
            <w:tcW w:w="905" w:type="dxa"/>
          </w:tcPr>
          <w:p w14:paraId="60E6658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4,200</w:t>
            </w:r>
          </w:p>
        </w:tc>
        <w:tc>
          <w:tcPr>
            <w:tcW w:w="968" w:type="dxa"/>
          </w:tcPr>
          <w:p w14:paraId="75EC44A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504,000</w:t>
            </w:r>
          </w:p>
        </w:tc>
        <w:tc>
          <w:tcPr>
            <w:tcW w:w="857" w:type="dxa"/>
          </w:tcPr>
          <w:p w14:paraId="19A0EE8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青岛钢铁有限公司</w:t>
            </w:r>
          </w:p>
        </w:tc>
        <w:tc>
          <w:tcPr>
            <w:tcW w:w="857" w:type="dxa"/>
          </w:tcPr>
          <w:p w14:paraId="18ADDA6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23950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1" w:hRule="atLeast"/>
        </w:trPr>
        <w:tc>
          <w:tcPr>
            <w:tcW w:w="856" w:type="dxa"/>
          </w:tcPr>
          <w:p w14:paraId="2442FFE6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881" w:type="dxa"/>
          </w:tcPr>
          <w:p w14:paraId="480898F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轻钢屋面</w:t>
            </w:r>
          </w:p>
        </w:tc>
        <w:tc>
          <w:tcPr>
            <w:tcW w:w="1300" w:type="dxa"/>
          </w:tcPr>
          <w:p w14:paraId="6714C2A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Q345B </w:t>
            </w:r>
          </w:p>
        </w:tc>
        <w:tc>
          <w:tcPr>
            <w:tcW w:w="860" w:type="dxa"/>
          </w:tcPr>
          <w:p w14:paraId="58A2C9F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吨</w:t>
            </w:r>
          </w:p>
        </w:tc>
        <w:tc>
          <w:tcPr>
            <w:tcW w:w="1070" w:type="dxa"/>
          </w:tcPr>
          <w:p w14:paraId="0335239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905" w:type="dxa"/>
          </w:tcPr>
          <w:p w14:paraId="2D235630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5,500</w:t>
            </w:r>
          </w:p>
        </w:tc>
        <w:tc>
          <w:tcPr>
            <w:tcW w:w="968" w:type="dxa"/>
          </w:tcPr>
          <w:p w14:paraId="127DB81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165,000 </w:t>
            </w:r>
          </w:p>
        </w:tc>
        <w:tc>
          <w:tcPr>
            <w:tcW w:w="857" w:type="dxa"/>
          </w:tcPr>
          <w:p w14:paraId="0F75AC9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山东莱钢建设</w:t>
            </w:r>
          </w:p>
        </w:tc>
        <w:tc>
          <w:tcPr>
            <w:tcW w:w="857" w:type="dxa"/>
          </w:tcPr>
          <w:p w14:paraId="2EBE723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山东莱芜   </w:t>
            </w:r>
          </w:p>
        </w:tc>
      </w:tr>
      <w:tr w14:paraId="1E4A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24" w:hRule="atLeast"/>
        </w:trPr>
        <w:tc>
          <w:tcPr>
            <w:tcW w:w="856" w:type="dxa"/>
          </w:tcPr>
          <w:p w14:paraId="5371EC37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81" w:type="dxa"/>
          </w:tcPr>
          <w:p w14:paraId="60941D19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岩棉保温板 </w:t>
            </w:r>
          </w:p>
        </w:tc>
        <w:tc>
          <w:tcPr>
            <w:tcW w:w="1300" w:type="dxa"/>
          </w:tcPr>
          <w:p w14:paraId="0950941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100mm厚</w:t>
            </w:r>
          </w:p>
        </w:tc>
        <w:tc>
          <w:tcPr>
            <w:tcW w:w="860" w:type="dxa"/>
          </w:tcPr>
          <w:p w14:paraId="007F34F0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m²</w:t>
            </w:r>
          </w:p>
        </w:tc>
        <w:tc>
          <w:tcPr>
            <w:tcW w:w="1070" w:type="dxa"/>
          </w:tcPr>
          <w:p w14:paraId="4AFBD0EE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2,500</w:t>
            </w:r>
          </w:p>
        </w:tc>
        <w:tc>
          <w:tcPr>
            <w:tcW w:w="905" w:type="dxa"/>
          </w:tcPr>
          <w:p w14:paraId="52FDF6B4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60  </w:t>
            </w:r>
          </w:p>
        </w:tc>
        <w:tc>
          <w:tcPr>
            <w:tcW w:w="968" w:type="dxa"/>
          </w:tcPr>
          <w:p w14:paraId="2993D0D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150,000 </w:t>
            </w:r>
          </w:p>
        </w:tc>
        <w:tc>
          <w:tcPr>
            <w:tcW w:w="857" w:type="dxa"/>
          </w:tcPr>
          <w:p w14:paraId="79C39C4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青岛华美保温材料</w:t>
            </w:r>
          </w:p>
        </w:tc>
        <w:tc>
          <w:tcPr>
            <w:tcW w:w="857" w:type="dxa"/>
          </w:tcPr>
          <w:p w14:paraId="11E01C74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6718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1" w:hRule="atLeast"/>
        </w:trPr>
        <w:tc>
          <w:tcPr>
            <w:tcW w:w="856" w:type="dxa"/>
          </w:tcPr>
          <w:p w14:paraId="3FEF2D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881" w:type="dxa"/>
          </w:tcPr>
          <w:p w14:paraId="1777554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LowE中空玻璃</w:t>
            </w:r>
          </w:p>
        </w:tc>
        <w:tc>
          <w:tcPr>
            <w:tcW w:w="1300" w:type="dxa"/>
          </w:tcPr>
          <w:p w14:paraId="26B33316">
            <w:pPr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lang w:val="en-US"/>
              </w:rPr>
              <w:t>+12A+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60" w:type="dxa"/>
          </w:tcPr>
          <w:p w14:paraId="745C985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m²</w:t>
            </w:r>
          </w:p>
        </w:tc>
        <w:tc>
          <w:tcPr>
            <w:tcW w:w="1070" w:type="dxa"/>
          </w:tcPr>
          <w:p w14:paraId="0106F8A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600</w:t>
            </w:r>
          </w:p>
        </w:tc>
        <w:tc>
          <w:tcPr>
            <w:tcW w:w="905" w:type="dxa"/>
          </w:tcPr>
          <w:p w14:paraId="74A8FACB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300     </w:t>
            </w:r>
          </w:p>
        </w:tc>
        <w:tc>
          <w:tcPr>
            <w:tcW w:w="968" w:type="dxa"/>
          </w:tcPr>
          <w:p w14:paraId="387788F7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180,000</w:t>
            </w:r>
          </w:p>
        </w:tc>
        <w:tc>
          <w:tcPr>
            <w:tcW w:w="857" w:type="dxa"/>
          </w:tcPr>
          <w:p w14:paraId="45D101F6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青岛金晶玻璃</w:t>
            </w:r>
          </w:p>
        </w:tc>
        <w:tc>
          <w:tcPr>
            <w:tcW w:w="857" w:type="dxa"/>
          </w:tcPr>
          <w:p w14:paraId="6B750162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F0FB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3778C6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881" w:type="dxa"/>
          </w:tcPr>
          <w:p w14:paraId="2674FB3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环氧地坪</w:t>
            </w:r>
          </w:p>
        </w:tc>
        <w:tc>
          <w:tcPr>
            <w:tcW w:w="1300" w:type="dxa"/>
          </w:tcPr>
          <w:p w14:paraId="357DB7EE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环保型</w:t>
            </w:r>
          </w:p>
        </w:tc>
        <w:tc>
          <w:tcPr>
            <w:tcW w:w="860" w:type="dxa"/>
          </w:tcPr>
          <w:p w14:paraId="0F06968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m²   </w:t>
            </w:r>
          </w:p>
        </w:tc>
        <w:tc>
          <w:tcPr>
            <w:tcW w:w="1070" w:type="dxa"/>
          </w:tcPr>
          <w:p w14:paraId="2700F97A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1,800</w:t>
            </w:r>
          </w:p>
        </w:tc>
        <w:tc>
          <w:tcPr>
            <w:tcW w:w="905" w:type="dxa"/>
          </w:tcPr>
          <w:p w14:paraId="577C0F2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68" w:type="dxa"/>
          </w:tcPr>
          <w:p w14:paraId="6131B47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216,000</w:t>
            </w:r>
          </w:p>
        </w:tc>
        <w:tc>
          <w:tcPr>
            <w:tcW w:w="857" w:type="dxa"/>
          </w:tcPr>
          <w:p w14:paraId="0D4B9440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青岛海川地坪</w:t>
            </w:r>
          </w:p>
        </w:tc>
        <w:tc>
          <w:tcPr>
            <w:tcW w:w="857" w:type="dxa"/>
          </w:tcPr>
          <w:p w14:paraId="03EABF2A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青岛  </w:t>
            </w:r>
          </w:p>
        </w:tc>
      </w:tr>
      <w:tr w14:paraId="42FCC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79E770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881" w:type="dxa"/>
          </w:tcPr>
          <w:p w14:paraId="34C826DF">
            <w:pPr>
              <w:rPr>
                <w:lang w:val="en-US"/>
              </w:rPr>
            </w:pPr>
            <w:r>
              <w:rPr>
                <w:lang w:val="en-US"/>
              </w:rPr>
              <w:t xml:space="preserve">水性涂料 </w:t>
            </w:r>
          </w:p>
        </w:tc>
        <w:tc>
          <w:tcPr>
            <w:tcW w:w="1300" w:type="dxa"/>
          </w:tcPr>
          <w:p w14:paraId="33A6CA06">
            <w:pPr>
              <w:rPr>
                <w:lang w:val="en-US"/>
              </w:rPr>
            </w:pPr>
            <w:r>
              <w:rPr>
                <w:lang w:val="en-US"/>
              </w:rPr>
              <w:t>环保型</w:t>
            </w:r>
          </w:p>
        </w:tc>
        <w:tc>
          <w:tcPr>
            <w:tcW w:w="860" w:type="dxa"/>
          </w:tcPr>
          <w:p w14:paraId="192A2171">
            <w:pPr>
              <w:rPr>
                <w:lang w:val="en-US"/>
              </w:rPr>
            </w:pPr>
            <w:r>
              <w:rPr>
                <w:lang w:val="en-US"/>
              </w:rPr>
              <w:t xml:space="preserve">升 </w:t>
            </w:r>
          </w:p>
        </w:tc>
        <w:tc>
          <w:tcPr>
            <w:tcW w:w="1070" w:type="dxa"/>
          </w:tcPr>
          <w:p w14:paraId="2372A593">
            <w:pPr>
              <w:rPr>
                <w:lang w:val="en-US"/>
              </w:rPr>
            </w:pPr>
            <w:r>
              <w:rPr>
                <w:lang w:val="en-US"/>
              </w:rPr>
              <w:t>1,000</w:t>
            </w:r>
          </w:p>
        </w:tc>
        <w:tc>
          <w:tcPr>
            <w:tcW w:w="905" w:type="dxa"/>
          </w:tcPr>
          <w:p w14:paraId="41FED43A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68" w:type="dxa"/>
          </w:tcPr>
          <w:p w14:paraId="5805E2F2">
            <w:pPr>
              <w:rPr>
                <w:lang w:val="en-US"/>
              </w:rPr>
            </w:pPr>
            <w:r>
              <w:rPr>
                <w:lang w:val="en-US"/>
              </w:rPr>
              <w:t>50,000</w:t>
            </w:r>
          </w:p>
        </w:tc>
        <w:tc>
          <w:tcPr>
            <w:tcW w:w="857" w:type="dxa"/>
          </w:tcPr>
          <w:p w14:paraId="05018842">
            <w:pPr>
              <w:rPr>
                <w:lang w:val="en-US"/>
              </w:rPr>
            </w:pPr>
            <w:r>
              <w:rPr>
                <w:lang w:val="en-US"/>
              </w:rPr>
              <w:t>青岛立邦涂料</w:t>
            </w:r>
          </w:p>
        </w:tc>
        <w:tc>
          <w:tcPr>
            <w:tcW w:w="857" w:type="dxa"/>
          </w:tcPr>
          <w:p w14:paraId="0364062B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411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0D437A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881" w:type="dxa"/>
          </w:tcPr>
          <w:p w14:paraId="3ABFD5D6">
            <w:pPr>
              <w:rPr>
                <w:lang w:val="en-US"/>
              </w:rPr>
            </w:pPr>
            <w:r>
              <w:rPr>
                <w:lang w:val="en-US"/>
              </w:rPr>
              <w:t>铝合金格栅</w:t>
            </w:r>
          </w:p>
        </w:tc>
        <w:tc>
          <w:tcPr>
            <w:tcW w:w="1300" w:type="dxa"/>
          </w:tcPr>
          <w:p w14:paraId="6C0F08CA">
            <w:pPr>
              <w:rPr>
                <w:lang w:val="en-US"/>
              </w:rPr>
            </w:pPr>
            <w:r>
              <w:rPr>
                <w:lang w:val="en-US"/>
              </w:rPr>
              <w:t>600×600mm</w:t>
            </w:r>
          </w:p>
        </w:tc>
        <w:tc>
          <w:tcPr>
            <w:tcW w:w="860" w:type="dxa"/>
          </w:tcPr>
          <w:p w14:paraId="2B557DCF">
            <w:pPr>
              <w:rPr>
                <w:lang w:val="en-US"/>
              </w:rPr>
            </w:pPr>
            <w:r>
              <w:rPr>
                <w:lang w:val="en-US"/>
              </w:rPr>
              <w:t>m²</w:t>
            </w:r>
          </w:p>
        </w:tc>
        <w:tc>
          <w:tcPr>
            <w:tcW w:w="1070" w:type="dxa"/>
          </w:tcPr>
          <w:p w14:paraId="752A94B2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905" w:type="dxa"/>
          </w:tcPr>
          <w:p w14:paraId="09D2DC0A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968" w:type="dxa"/>
          </w:tcPr>
          <w:p w14:paraId="4196E1D4">
            <w:pPr>
              <w:rPr>
                <w:lang w:val="en-US"/>
              </w:rPr>
            </w:pPr>
            <w:r>
              <w:rPr>
                <w:lang w:val="en-US"/>
              </w:rPr>
              <w:t>100,000</w:t>
            </w:r>
          </w:p>
        </w:tc>
        <w:tc>
          <w:tcPr>
            <w:tcW w:w="857" w:type="dxa"/>
          </w:tcPr>
          <w:p w14:paraId="75EACEE3">
            <w:pPr>
              <w:rPr>
                <w:lang w:val="en-US"/>
              </w:rPr>
            </w:pPr>
            <w:r>
              <w:rPr>
                <w:lang w:val="en-US"/>
              </w:rPr>
              <w:t>青岛华铝建材</w:t>
            </w:r>
          </w:p>
        </w:tc>
        <w:tc>
          <w:tcPr>
            <w:tcW w:w="857" w:type="dxa"/>
          </w:tcPr>
          <w:p w14:paraId="1F804A96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6F8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165445A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lang w:val="en-US"/>
              </w:rPr>
              <w:t xml:space="preserve">9 </w:t>
            </w:r>
          </w:p>
        </w:tc>
        <w:tc>
          <w:tcPr>
            <w:tcW w:w="881" w:type="dxa"/>
          </w:tcPr>
          <w:p w14:paraId="6F792709">
            <w:pPr>
              <w:rPr>
                <w:lang w:val="en-US"/>
              </w:rPr>
            </w:pPr>
            <w:r>
              <w:rPr>
                <w:lang w:val="en-US"/>
              </w:rPr>
              <w:t>太阳能光伏板</w:t>
            </w:r>
          </w:p>
        </w:tc>
        <w:tc>
          <w:tcPr>
            <w:tcW w:w="1300" w:type="dxa"/>
          </w:tcPr>
          <w:p w14:paraId="5ED57A2F">
            <w:pPr>
              <w:rPr>
                <w:lang w:val="en-US"/>
              </w:rPr>
            </w:pPr>
            <w:r>
              <w:rPr>
                <w:lang w:val="en-US"/>
              </w:rPr>
              <w:t>单晶硅300W</w:t>
            </w:r>
          </w:p>
        </w:tc>
        <w:tc>
          <w:tcPr>
            <w:tcW w:w="860" w:type="dxa"/>
          </w:tcPr>
          <w:p w14:paraId="7AE6622B">
            <w:pPr>
              <w:rPr>
                <w:lang w:val="en-US"/>
              </w:rPr>
            </w:pPr>
            <w:r>
              <w:rPr>
                <w:lang w:val="en-US"/>
              </w:rPr>
              <w:t>块</w:t>
            </w:r>
          </w:p>
        </w:tc>
        <w:tc>
          <w:tcPr>
            <w:tcW w:w="1070" w:type="dxa"/>
          </w:tcPr>
          <w:p w14:paraId="27B76DD7">
            <w:pPr>
              <w:rPr>
                <w:lang w:val="en-US"/>
              </w:rPr>
            </w:pPr>
            <w:r>
              <w:rPr>
                <w:lang w:val="en-US"/>
              </w:rPr>
              <w:t xml:space="preserve">100 </w:t>
            </w:r>
          </w:p>
        </w:tc>
        <w:tc>
          <w:tcPr>
            <w:tcW w:w="905" w:type="dxa"/>
          </w:tcPr>
          <w:p w14:paraId="3AF47898">
            <w:pPr>
              <w:rPr>
                <w:lang w:val="en-US"/>
              </w:rPr>
            </w:pPr>
            <w:r>
              <w:rPr>
                <w:lang w:val="en-US"/>
              </w:rPr>
              <w:t xml:space="preserve">1,500   </w:t>
            </w:r>
          </w:p>
        </w:tc>
        <w:tc>
          <w:tcPr>
            <w:tcW w:w="968" w:type="dxa"/>
          </w:tcPr>
          <w:p w14:paraId="28F746C8">
            <w:pPr>
              <w:rPr>
                <w:lang w:val="en-US"/>
              </w:rPr>
            </w:pPr>
            <w:r>
              <w:rPr>
                <w:lang w:val="en-US"/>
              </w:rPr>
              <w:t>150,000</w:t>
            </w:r>
          </w:p>
        </w:tc>
        <w:tc>
          <w:tcPr>
            <w:tcW w:w="857" w:type="dxa"/>
          </w:tcPr>
          <w:p w14:paraId="2DEA9A5D">
            <w:pPr>
              <w:rPr>
                <w:lang w:val="en-US"/>
              </w:rPr>
            </w:pPr>
            <w:r>
              <w:rPr>
                <w:lang w:val="en-US"/>
              </w:rPr>
              <w:t xml:space="preserve"> 青岛汉能太阳能</w:t>
            </w:r>
          </w:p>
        </w:tc>
        <w:tc>
          <w:tcPr>
            <w:tcW w:w="857" w:type="dxa"/>
          </w:tcPr>
          <w:p w14:paraId="44F555C7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D4B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2713A6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81" w:type="dxa"/>
          </w:tcPr>
          <w:p w14:paraId="1F4A56AA">
            <w:pPr>
              <w:rPr>
                <w:lang w:val="en-US"/>
              </w:rPr>
            </w:pPr>
            <w:r>
              <w:rPr>
                <w:lang w:val="en-US"/>
              </w:rPr>
              <w:t>太阳能热水器</w:t>
            </w:r>
          </w:p>
        </w:tc>
        <w:tc>
          <w:tcPr>
            <w:tcW w:w="1300" w:type="dxa"/>
          </w:tcPr>
          <w:p w14:paraId="4BD16B96">
            <w:pPr>
              <w:rPr>
                <w:lang w:val="en-US"/>
              </w:rPr>
            </w:pPr>
            <w:r>
              <w:rPr>
                <w:lang w:val="en-US"/>
              </w:rPr>
              <w:t xml:space="preserve"> 200L</w:t>
            </w:r>
          </w:p>
        </w:tc>
        <w:tc>
          <w:tcPr>
            <w:tcW w:w="860" w:type="dxa"/>
          </w:tcPr>
          <w:p w14:paraId="6530BEEF">
            <w:pPr>
              <w:rPr>
                <w:lang w:val="en-US"/>
              </w:rPr>
            </w:pPr>
            <w:r>
              <w:rPr>
                <w:lang w:val="en-US"/>
              </w:rPr>
              <w:t>台</w:t>
            </w:r>
          </w:p>
        </w:tc>
        <w:tc>
          <w:tcPr>
            <w:tcW w:w="1070" w:type="dxa"/>
          </w:tcPr>
          <w:p w14:paraId="423FA79D">
            <w:pPr>
              <w:rPr>
                <w:lang w:val="en-US"/>
              </w:rPr>
            </w:pPr>
            <w:r>
              <w:rPr>
                <w:lang w:val="en-US"/>
              </w:rPr>
              <w:t xml:space="preserve"> 10</w:t>
            </w:r>
          </w:p>
        </w:tc>
        <w:tc>
          <w:tcPr>
            <w:tcW w:w="905" w:type="dxa"/>
          </w:tcPr>
          <w:p w14:paraId="38F346A2">
            <w:pPr>
              <w:rPr>
                <w:lang w:val="en-US"/>
              </w:rPr>
            </w:pPr>
            <w:r>
              <w:rPr>
                <w:lang w:val="en-US"/>
              </w:rPr>
              <w:t xml:space="preserve"> 5,000</w:t>
            </w:r>
          </w:p>
        </w:tc>
        <w:tc>
          <w:tcPr>
            <w:tcW w:w="968" w:type="dxa"/>
          </w:tcPr>
          <w:p w14:paraId="28EB181F">
            <w:pPr>
              <w:rPr>
                <w:lang w:val="en-US"/>
              </w:rPr>
            </w:pPr>
            <w:r>
              <w:rPr>
                <w:lang w:val="en-US"/>
              </w:rPr>
              <w:t xml:space="preserve"> 50,000</w:t>
            </w:r>
          </w:p>
        </w:tc>
        <w:tc>
          <w:tcPr>
            <w:tcW w:w="857" w:type="dxa"/>
          </w:tcPr>
          <w:p w14:paraId="49968D70">
            <w:pPr>
              <w:rPr>
                <w:lang w:val="en-US"/>
              </w:rPr>
            </w:pPr>
            <w:r>
              <w:rPr>
                <w:lang w:val="en-US"/>
              </w:rPr>
              <w:t>青岛海尔太阳能</w:t>
            </w:r>
          </w:p>
        </w:tc>
        <w:tc>
          <w:tcPr>
            <w:tcW w:w="857" w:type="dxa"/>
          </w:tcPr>
          <w:p w14:paraId="0F2585E7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07E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480CDA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881" w:type="dxa"/>
          </w:tcPr>
          <w:p w14:paraId="0D1598E3">
            <w:pPr>
              <w:rPr>
                <w:lang w:val="en-US"/>
              </w:rPr>
            </w:pPr>
            <w:r>
              <w:rPr>
                <w:lang w:val="en-US"/>
              </w:rPr>
              <w:t xml:space="preserve"> 雨水收集系统</w:t>
            </w:r>
          </w:p>
        </w:tc>
        <w:tc>
          <w:tcPr>
            <w:tcW w:w="1300" w:type="dxa"/>
          </w:tcPr>
          <w:p w14:paraId="70A69894">
            <w:pPr>
              <w:rPr>
                <w:lang w:val="en-US"/>
              </w:rPr>
            </w:pPr>
            <w:r>
              <w:rPr>
                <w:lang w:val="en-US"/>
              </w:rPr>
              <w:t xml:space="preserve">50m³  </w:t>
            </w:r>
          </w:p>
        </w:tc>
        <w:tc>
          <w:tcPr>
            <w:tcW w:w="860" w:type="dxa"/>
          </w:tcPr>
          <w:p w14:paraId="44D5B23F">
            <w:pPr>
              <w:rPr>
                <w:lang w:val="en-US"/>
              </w:rPr>
            </w:pPr>
            <w:r>
              <w:rPr>
                <w:lang w:val="en-US"/>
              </w:rPr>
              <w:t>套</w:t>
            </w:r>
          </w:p>
        </w:tc>
        <w:tc>
          <w:tcPr>
            <w:tcW w:w="1070" w:type="dxa"/>
          </w:tcPr>
          <w:p w14:paraId="2B5FAB49">
            <w:pPr>
              <w:rPr>
                <w:lang w:val="en-US"/>
              </w:rPr>
            </w:pPr>
            <w:r>
              <w:rPr>
                <w:lang w:val="en-US"/>
              </w:rPr>
              <w:t xml:space="preserve">1 </w:t>
            </w:r>
          </w:p>
        </w:tc>
        <w:tc>
          <w:tcPr>
            <w:tcW w:w="905" w:type="dxa"/>
          </w:tcPr>
          <w:p w14:paraId="5DE4EA91">
            <w:pPr>
              <w:rPr>
                <w:lang w:val="en-US"/>
              </w:rPr>
            </w:pPr>
            <w:r>
              <w:rPr>
                <w:lang w:val="en-US"/>
              </w:rPr>
              <w:t xml:space="preserve">80,000 </w:t>
            </w:r>
          </w:p>
        </w:tc>
        <w:tc>
          <w:tcPr>
            <w:tcW w:w="968" w:type="dxa"/>
          </w:tcPr>
          <w:p w14:paraId="45C5D6F9">
            <w:pPr>
              <w:rPr>
                <w:lang w:val="en-US"/>
              </w:rPr>
            </w:pPr>
            <w:r>
              <w:rPr>
                <w:lang w:val="en-US"/>
              </w:rPr>
              <w:t xml:space="preserve">80,000 </w:t>
            </w:r>
          </w:p>
        </w:tc>
        <w:tc>
          <w:tcPr>
            <w:tcW w:w="857" w:type="dxa"/>
          </w:tcPr>
          <w:p w14:paraId="50CAA300">
            <w:pPr>
              <w:rPr>
                <w:lang w:val="en-US"/>
              </w:rPr>
            </w:pPr>
            <w:r>
              <w:rPr>
                <w:lang w:val="en-US"/>
              </w:rPr>
              <w:t xml:space="preserve">青岛绿源环保 </w:t>
            </w:r>
          </w:p>
        </w:tc>
        <w:tc>
          <w:tcPr>
            <w:tcW w:w="857" w:type="dxa"/>
          </w:tcPr>
          <w:p w14:paraId="0CD41429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7612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02D563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881" w:type="dxa"/>
          </w:tcPr>
          <w:p w14:paraId="492E2E22">
            <w:pPr>
              <w:rPr>
                <w:lang w:val="en-US"/>
              </w:rPr>
            </w:pPr>
            <w:r>
              <w:rPr>
                <w:lang w:val="en-US"/>
              </w:rPr>
              <w:t xml:space="preserve">防水卷材 </w:t>
            </w:r>
          </w:p>
        </w:tc>
        <w:tc>
          <w:tcPr>
            <w:tcW w:w="1300" w:type="dxa"/>
          </w:tcPr>
          <w:p w14:paraId="16746996">
            <w:pPr>
              <w:rPr>
                <w:lang w:val="en-US"/>
              </w:rPr>
            </w:pPr>
            <w:r>
              <w:rPr>
                <w:lang w:val="en-US"/>
              </w:rPr>
              <w:t xml:space="preserve">SBS改性沥青 </w:t>
            </w:r>
          </w:p>
        </w:tc>
        <w:tc>
          <w:tcPr>
            <w:tcW w:w="860" w:type="dxa"/>
          </w:tcPr>
          <w:p w14:paraId="4504DBA7">
            <w:pPr>
              <w:rPr>
                <w:lang w:val="en-US"/>
              </w:rPr>
            </w:pPr>
            <w:r>
              <w:rPr>
                <w:lang w:val="en-US"/>
              </w:rPr>
              <w:t>m²</w:t>
            </w:r>
          </w:p>
        </w:tc>
        <w:tc>
          <w:tcPr>
            <w:tcW w:w="1070" w:type="dxa"/>
          </w:tcPr>
          <w:p w14:paraId="3260EFC2">
            <w:pPr>
              <w:rPr>
                <w:lang w:val="en-US"/>
              </w:rPr>
            </w:pPr>
            <w:r>
              <w:rPr>
                <w:lang w:val="en-US"/>
              </w:rPr>
              <w:t xml:space="preserve"> 2,000 </w:t>
            </w:r>
          </w:p>
        </w:tc>
        <w:tc>
          <w:tcPr>
            <w:tcW w:w="905" w:type="dxa"/>
          </w:tcPr>
          <w:p w14:paraId="34D34F6E">
            <w:pPr>
              <w:rPr>
                <w:lang w:val="en-US"/>
              </w:rPr>
            </w:pPr>
            <w:r>
              <w:rPr>
                <w:lang w:val="en-US"/>
              </w:rPr>
              <w:t xml:space="preserve">40 </w:t>
            </w:r>
          </w:p>
        </w:tc>
        <w:tc>
          <w:tcPr>
            <w:tcW w:w="968" w:type="dxa"/>
          </w:tcPr>
          <w:p w14:paraId="12285137">
            <w:pPr>
              <w:rPr>
                <w:lang w:val="en-US"/>
              </w:rPr>
            </w:pPr>
            <w:r>
              <w:rPr>
                <w:lang w:val="en-US"/>
              </w:rPr>
              <w:t xml:space="preserve"> 80,000</w:t>
            </w:r>
          </w:p>
        </w:tc>
        <w:tc>
          <w:tcPr>
            <w:tcW w:w="857" w:type="dxa"/>
          </w:tcPr>
          <w:p w14:paraId="0478B377">
            <w:pPr>
              <w:rPr>
                <w:lang w:val="en-US"/>
              </w:rPr>
            </w:pPr>
            <w:r>
              <w:rPr>
                <w:lang w:val="en-US"/>
              </w:rPr>
              <w:t>青岛东方雨虹</w:t>
            </w:r>
          </w:p>
        </w:tc>
        <w:tc>
          <w:tcPr>
            <w:tcW w:w="857" w:type="dxa"/>
          </w:tcPr>
          <w:p w14:paraId="4218DE61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38A9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754588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881" w:type="dxa"/>
          </w:tcPr>
          <w:p w14:paraId="536BD5BB">
            <w:pPr>
              <w:rPr>
                <w:lang w:val="en-US"/>
              </w:rPr>
            </w:pPr>
            <w:r>
              <w:rPr>
                <w:lang w:val="en-US"/>
              </w:rPr>
              <w:t>抗震支座</w:t>
            </w:r>
          </w:p>
        </w:tc>
        <w:tc>
          <w:tcPr>
            <w:tcW w:w="1300" w:type="dxa"/>
          </w:tcPr>
          <w:p w14:paraId="28F878FC">
            <w:pPr>
              <w:rPr>
                <w:lang w:val="en-US"/>
              </w:rPr>
            </w:pPr>
            <w:r>
              <w:rPr>
                <w:lang w:val="en-US"/>
              </w:rPr>
              <w:t xml:space="preserve"> GZP500</w:t>
            </w:r>
          </w:p>
        </w:tc>
        <w:tc>
          <w:tcPr>
            <w:tcW w:w="860" w:type="dxa"/>
          </w:tcPr>
          <w:p w14:paraId="7C3265B6">
            <w:pPr>
              <w:rPr>
                <w:lang w:val="en-US"/>
              </w:rPr>
            </w:pPr>
            <w:r>
              <w:rPr>
                <w:lang w:val="en-US"/>
              </w:rPr>
              <w:t>个</w:t>
            </w:r>
          </w:p>
        </w:tc>
        <w:tc>
          <w:tcPr>
            <w:tcW w:w="1070" w:type="dxa"/>
          </w:tcPr>
          <w:p w14:paraId="65F6AF0D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905" w:type="dxa"/>
          </w:tcPr>
          <w:p w14:paraId="7549ABAC">
            <w:pPr>
              <w:rPr>
                <w:lang w:val="en-US"/>
              </w:rPr>
            </w:pPr>
            <w:r>
              <w:rPr>
                <w:lang w:val="en-US"/>
              </w:rPr>
              <w:t xml:space="preserve">1,200 </w:t>
            </w:r>
          </w:p>
        </w:tc>
        <w:tc>
          <w:tcPr>
            <w:tcW w:w="968" w:type="dxa"/>
          </w:tcPr>
          <w:p w14:paraId="114D503A">
            <w:pPr>
              <w:rPr>
                <w:lang w:val="en-US"/>
              </w:rPr>
            </w:pPr>
            <w:r>
              <w:rPr>
                <w:lang w:val="en-US"/>
              </w:rPr>
              <w:t xml:space="preserve">60,000 </w:t>
            </w:r>
          </w:p>
        </w:tc>
        <w:tc>
          <w:tcPr>
            <w:tcW w:w="857" w:type="dxa"/>
          </w:tcPr>
          <w:p w14:paraId="15B36AD8">
            <w:pPr>
              <w:rPr>
                <w:lang w:val="en-US"/>
              </w:rPr>
            </w:pPr>
            <w:r>
              <w:rPr>
                <w:lang w:val="en-US"/>
              </w:rPr>
              <w:t>青岛震科减震</w:t>
            </w:r>
          </w:p>
        </w:tc>
        <w:tc>
          <w:tcPr>
            <w:tcW w:w="857" w:type="dxa"/>
          </w:tcPr>
          <w:p w14:paraId="211A41D4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04CB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0D9876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881" w:type="dxa"/>
          </w:tcPr>
          <w:p w14:paraId="5E812765">
            <w:pPr>
              <w:rPr>
                <w:lang w:val="en-US"/>
              </w:rPr>
            </w:pPr>
            <w:r>
              <w:rPr>
                <w:lang w:val="en-US"/>
              </w:rPr>
              <w:t xml:space="preserve">建筑垃圾回收箱  </w:t>
            </w:r>
          </w:p>
        </w:tc>
        <w:tc>
          <w:tcPr>
            <w:tcW w:w="1300" w:type="dxa"/>
          </w:tcPr>
          <w:p w14:paraId="0DB1EF6F">
            <w:pPr>
              <w:rPr>
                <w:lang w:val="en-US"/>
              </w:rPr>
            </w:pPr>
            <w:r>
              <w:rPr>
                <w:lang w:val="en-US"/>
              </w:rPr>
              <w:t>2m³</w:t>
            </w:r>
          </w:p>
        </w:tc>
        <w:tc>
          <w:tcPr>
            <w:tcW w:w="860" w:type="dxa"/>
          </w:tcPr>
          <w:p w14:paraId="7EF0B44B">
            <w:pPr>
              <w:rPr>
                <w:lang w:val="en-US"/>
              </w:rPr>
            </w:pPr>
            <w:r>
              <w:rPr>
                <w:lang w:val="en-US"/>
              </w:rPr>
              <w:t xml:space="preserve"> 个</w:t>
            </w:r>
          </w:p>
        </w:tc>
        <w:tc>
          <w:tcPr>
            <w:tcW w:w="1070" w:type="dxa"/>
          </w:tcPr>
          <w:p w14:paraId="4C12087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05" w:type="dxa"/>
          </w:tcPr>
          <w:p w14:paraId="045CFBE4">
            <w:pPr>
              <w:rPr>
                <w:lang w:val="en-US"/>
              </w:rPr>
            </w:pPr>
            <w:r>
              <w:rPr>
                <w:lang w:val="en-US"/>
              </w:rPr>
              <w:t>2,000</w:t>
            </w:r>
          </w:p>
        </w:tc>
        <w:tc>
          <w:tcPr>
            <w:tcW w:w="968" w:type="dxa"/>
          </w:tcPr>
          <w:p w14:paraId="70757E3F">
            <w:pPr>
              <w:rPr>
                <w:lang w:val="en-US"/>
              </w:rPr>
            </w:pPr>
            <w:r>
              <w:rPr>
                <w:lang w:val="en-US"/>
              </w:rPr>
              <w:t>20,000</w:t>
            </w:r>
          </w:p>
        </w:tc>
        <w:tc>
          <w:tcPr>
            <w:tcW w:w="857" w:type="dxa"/>
          </w:tcPr>
          <w:p w14:paraId="16D53997">
            <w:pPr>
              <w:rPr>
                <w:lang w:val="en-US"/>
              </w:rPr>
            </w:pPr>
            <w:r>
              <w:rPr>
                <w:lang w:val="en-US"/>
              </w:rPr>
              <w:t>青岛绿环环保</w:t>
            </w:r>
          </w:p>
        </w:tc>
        <w:tc>
          <w:tcPr>
            <w:tcW w:w="857" w:type="dxa"/>
          </w:tcPr>
          <w:p w14:paraId="30713F60">
            <w:pPr>
              <w:rPr>
                <w:lang w:val="en-US"/>
              </w:rPr>
            </w:pPr>
            <w:r>
              <w:rPr>
                <w:lang w:val="en-US"/>
              </w:rPr>
              <w:t>青岛</w:t>
            </w:r>
          </w:p>
        </w:tc>
      </w:tr>
      <w:tr w14:paraId="3B71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30" w:hRule="atLeast"/>
        </w:trPr>
        <w:tc>
          <w:tcPr>
            <w:tcW w:w="856" w:type="dxa"/>
          </w:tcPr>
          <w:p w14:paraId="4EAC9F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lang w:val="en-US"/>
              </w:rPr>
              <w:t xml:space="preserve"> 总计 </w:t>
            </w:r>
          </w:p>
        </w:tc>
        <w:tc>
          <w:tcPr>
            <w:tcW w:w="881" w:type="dxa"/>
          </w:tcPr>
          <w:p w14:paraId="66750990">
            <w:pPr>
              <w:rPr>
                <w:lang w:val="en-US"/>
              </w:rPr>
            </w:pPr>
          </w:p>
        </w:tc>
        <w:tc>
          <w:tcPr>
            <w:tcW w:w="1300" w:type="dxa"/>
          </w:tcPr>
          <w:p w14:paraId="14299E4A">
            <w:pPr>
              <w:rPr>
                <w:lang w:val="en-US"/>
              </w:rPr>
            </w:pPr>
          </w:p>
        </w:tc>
        <w:tc>
          <w:tcPr>
            <w:tcW w:w="860" w:type="dxa"/>
          </w:tcPr>
          <w:p w14:paraId="07A6321B">
            <w:pPr>
              <w:rPr>
                <w:lang w:val="en-US"/>
              </w:rPr>
            </w:pPr>
          </w:p>
        </w:tc>
        <w:tc>
          <w:tcPr>
            <w:tcW w:w="1070" w:type="dxa"/>
          </w:tcPr>
          <w:p w14:paraId="2232F53A">
            <w:pPr>
              <w:rPr>
                <w:lang w:val="en-US"/>
              </w:rPr>
            </w:pPr>
            <w:r>
              <w:rPr>
                <w:lang w:val="en-US"/>
              </w:rPr>
              <w:t xml:space="preserve"> 2,015,000</w:t>
            </w:r>
          </w:p>
        </w:tc>
        <w:tc>
          <w:tcPr>
            <w:tcW w:w="905" w:type="dxa"/>
          </w:tcPr>
          <w:p w14:paraId="116AFAC8">
            <w:pPr>
              <w:rPr>
                <w:lang w:val="en-US"/>
              </w:rPr>
            </w:pPr>
          </w:p>
        </w:tc>
        <w:tc>
          <w:tcPr>
            <w:tcW w:w="968" w:type="dxa"/>
          </w:tcPr>
          <w:p w14:paraId="06EC333E">
            <w:pPr>
              <w:rPr>
                <w:lang w:val="en-US"/>
              </w:rPr>
            </w:pPr>
          </w:p>
        </w:tc>
        <w:tc>
          <w:tcPr>
            <w:tcW w:w="857" w:type="dxa"/>
          </w:tcPr>
          <w:p w14:paraId="75576EE0">
            <w:pPr>
              <w:rPr>
                <w:lang w:val="en-US"/>
              </w:rPr>
            </w:pPr>
          </w:p>
        </w:tc>
        <w:tc>
          <w:tcPr>
            <w:tcW w:w="857" w:type="dxa"/>
          </w:tcPr>
          <w:p w14:paraId="64492C34">
            <w:pPr>
              <w:rPr>
                <w:lang w:val="en-US"/>
              </w:rPr>
            </w:pPr>
          </w:p>
        </w:tc>
      </w:tr>
    </w:tbl>
    <w:p w14:paraId="1E431A92"/>
    <w:p w14:paraId="7C0CF1A3">
      <w:pPr>
        <w:rPr>
          <w:lang w:val="en-US"/>
        </w:rPr>
      </w:pPr>
      <w:r>
        <w:rPr>
          <w:lang w:val="en-US"/>
        </w:rPr>
        <w:t xml:space="preserve"> 三、材料费用分析</w:t>
      </w:r>
    </w:p>
    <w:p w14:paraId="3B536B71"/>
    <w:p w14:paraId="15C81CD8">
      <w:pPr>
        <w:rPr>
          <w:lang w:val="en-US"/>
        </w:rPr>
      </w:pPr>
      <w:r>
        <w:rPr>
          <w:lang w:val="en-US"/>
        </w:rPr>
        <w:t>1. 本地化材料比例：</w:t>
      </w:r>
    </w:p>
    <w:p w14:paraId="4BBBDC7F">
      <w:pPr>
        <w:rPr>
          <w:lang w:val="en-US"/>
        </w:rPr>
      </w:pPr>
      <w:r>
        <w:rPr>
          <w:lang w:val="en-US"/>
        </w:rPr>
        <w:t xml:space="preserve">    本地化材料费用：2,015,000元（全部材料均为本地化生产）。</w:t>
      </w:r>
    </w:p>
    <w:p w14:paraId="61843819">
      <w:pPr>
        <w:rPr>
          <w:lang w:val="en-US"/>
        </w:rPr>
      </w:pPr>
      <w:r>
        <w:rPr>
          <w:lang w:val="en-US"/>
        </w:rPr>
        <w:t xml:space="preserve">    本地化材料比例：100%。</w:t>
      </w:r>
    </w:p>
    <w:p w14:paraId="2BF0AE57"/>
    <w:p w14:paraId="03614C3D">
      <w:pPr>
        <w:rPr>
          <w:lang w:val="en-US"/>
        </w:rPr>
      </w:pPr>
      <w:r>
        <w:rPr>
          <w:lang w:val="en-US"/>
        </w:rPr>
        <w:t>2. 绿色环保材料比例：</w:t>
      </w:r>
    </w:p>
    <w:p w14:paraId="160ECB92">
      <w:pPr>
        <w:rPr>
          <w:lang w:val="en-US"/>
        </w:rPr>
      </w:pPr>
      <w:r>
        <w:rPr>
          <w:lang w:val="en-US"/>
        </w:rPr>
        <w:t xml:space="preserve">    绿色环保材料费用：2,015,000元（全部材料符合绿色环保要求）。</w:t>
      </w:r>
    </w:p>
    <w:p w14:paraId="297BB969">
      <w:pPr>
        <w:rPr>
          <w:lang w:val="en-US"/>
        </w:rPr>
      </w:pPr>
      <w:r>
        <w:rPr>
          <w:lang w:val="en-US"/>
        </w:rPr>
        <w:t xml:space="preserve">    绿色环保材料比例：100%。</w:t>
      </w:r>
    </w:p>
    <w:p w14:paraId="66683535"/>
    <w:p w14:paraId="3A7E8880">
      <w:pPr>
        <w:rPr>
          <w:lang w:val="en-US"/>
        </w:rPr>
      </w:pPr>
      <w:r>
        <w:rPr>
          <w:lang w:val="en-US"/>
        </w:rPr>
        <w:t>3. 材料费用占比：</w:t>
      </w:r>
    </w:p>
    <w:p w14:paraId="4DBD71E6">
      <w:pPr>
        <w:rPr>
          <w:lang w:val="en-US"/>
        </w:rPr>
      </w:pPr>
      <w:r>
        <w:rPr>
          <w:lang w:val="en-US"/>
        </w:rPr>
        <w:t xml:space="preserve">    混凝土、钢筋、轻钢屋面等主体结构材料费用占比：51.1%。</w:t>
      </w:r>
    </w:p>
    <w:p w14:paraId="3E5B89F2">
      <w:pPr>
        <w:rPr>
          <w:lang w:val="en-US"/>
        </w:rPr>
      </w:pPr>
      <w:r>
        <w:rPr>
          <w:lang w:val="en-US"/>
        </w:rPr>
        <w:t xml:space="preserve">    保温、装饰、节能等绿色环保材料费用占比：48.9%。</w:t>
      </w:r>
    </w:p>
    <w:p w14:paraId="38C97475"/>
    <w:p w14:paraId="1B8B4B1A">
      <w:pPr>
        <w:rPr>
          <w:lang w:val="en-US"/>
        </w:rPr>
      </w:pPr>
    </w:p>
    <w:p w14:paraId="25CE3A6B"/>
    <w:p w14:paraId="3C78D58C">
      <w:pPr>
        <w:rPr>
          <w:lang w:val="en-US"/>
        </w:rPr>
      </w:pPr>
      <w:r>
        <w:rPr>
          <w:lang w:val="en-US"/>
        </w:rPr>
        <w:t xml:space="preserve"> 四、绿色环保措施</w:t>
      </w:r>
    </w:p>
    <w:p w14:paraId="41656BCB"/>
    <w:p w14:paraId="74AEA96A">
      <w:pPr>
        <w:rPr>
          <w:lang w:val="en-US"/>
        </w:rPr>
      </w:pPr>
      <w:r>
        <w:rPr>
          <w:lang w:val="en-US"/>
        </w:rPr>
        <w:t>1. 材料选择：</w:t>
      </w:r>
    </w:p>
    <w:p w14:paraId="1AFBCD5B">
      <w:pPr>
        <w:rPr>
          <w:lang w:val="en-US"/>
        </w:rPr>
      </w:pPr>
      <w:r>
        <w:rPr>
          <w:lang w:val="en-US"/>
        </w:rPr>
        <w:t xml:space="preserve">    全部材料均为本地化生产，运输距离小于500公里，减少碳排放。</w:t>
      </w:r>
    </w:p>
    <w:p w14:paraId="079A0555">
      <w:pPr>
        <w:rPr>
          <w:lang w:val="en-US"/>
        </w:rPr>
      </w:pPr>
      <w:r>
        <w:rPr>
          <w:lang w:val="en-US"/>
        </w:rPr>
        <w:t xml:space="preserve">    采用环保型环氧地坪、水性涂料等无毒无害材料，保障室内空气质量。</w:t>
      </w:r>
    </w:p>
    <w:p w14:paraId="1C17F387"/>
    <w:p w14:paraId="70F5BE90">
      <w:pPr>
        <w:rPr>
          <w:lang w:val="en-US"/>
        </w:rPr>
      </w:pPr>
      <w:r>
        <w:rPr>
          <w:lang w:val="en-US"/>
        </w:rPr>
        <w:t>2. 节能设计：</w:t>
      </w:r>
    </w:p>
    <w:p w14:paraId="6121C489">
      <w:pPr>
        <w:rPr>
          <w:lang w:val="en-US"/>
        </w:rPr>
      </w:pPr>
      <w:r>
        <w:rPr>
          <w:lang w:val="en-US"/>
        </w:rPr>
        <w:t xml:space="preserve">    屋面安装太阳能光伏板和热水器，利用可再生能源。</w:t>
      </w:r>
    </w:p>
    <w:p w14:paraId="61624C95">
      <w:pPr>
        <w:rPr>
          <w:lang w:val="en-US"/>
        </w:rPr>
      </w:pPr>
      <w:r>
        <w:rPr>
          <w:lang w:val="en-US"/>
        </w:rPr>
        <w:t xml:space="preserve">    雨水收集系统用于绿化浇灌和道路冲洗，节约水资源。</w:t>
      </w:r>
    </w:p>
    <w:p w14:paraId="66D1E901"/>
    <w:p w14:paraId="0EE820A8">
      <w:pPr>
        <w:rPr>
          <w:lang w:val="en-US"/>
        </w:rPr>
      </w:pPr>
      <w:r>
        <w:rPr>
          <w:lang w:val="en-US"/>
        </w:rPr>
        <w:t>3. 施工管理：</w:t>
      </w:r>
    </w:p>
    <w:p w14:paraId="6E75C3DB">
      <w:pPr>
        <w:rPr>
          <w:lang w:val="en-US"/>
        </w:rPr>
      </w:pPr>
      <w:r>
        <w:rPr>
          <w:lang w:val="en-US"/>
        </w:rPr>
        <w:t xml:space="preserve">    施工现场设置建筑垃圾回收箱，分类回收可再利用材料。</w:t>
      </w:r>
    </w:p>
    <w:p w14:paraId="054F0218">
      <w:pPr>
        <w:rPr>
          <w:lang w:val="en-US"/>
        </w:rPr>
      </w:pPr>
      <w:r>
        <w:rPr>
          <w:lang w:val="en-US"/>
        </w:rPr>
        <w:t xml:space="preserve">    采用低噪音、低振动的施工设备，减少对周边环境的影响。</w:t>
      </w:r>
    </w:p>
    <w:p w14:paraId="1B2F0D17"/>
    <w:p w14:paraId="3827EF64">
      <w:pPr>
        <w:rPr>
          <w:lang w:val="en-US"/>
        </w:rPr>
      </w:pPr>
    </w:p>
    <w:p w14:paraId="1AE4A8F4"/>
    <w:p w14:paraId="065FADA2">
      <w:pPr>
        <w:rPr>
          <w:lang w:val="en-US"/>
        </w:rPr>
      </w:pPr>
      <w:r>
        <w:rPr>
          <w:lang w:val="en-US"/>
        </w:rPr>
        <w:t xml:space="preserve"> 五、结论</w:t>
      </w:r>
    </w:p>
    <w:p w14:paraId="658C941D"/>
    <w:p w14:paraId="0F1911B6">
      <w:r>
        <w:rPr>
          <w:lang w:val="en-US"/>
        </w:rPr>
        <w:t>本食堂工程材料决算清单严格按照绿色建筑评价标准编制，全部材料均为本地化生产且符合绿色环保要求。通过优化材料选择和施工管理，实现了建筑的安全性、环保性和经济性，为项目争取绿色建筑二星级或以上认证奠定了坚实基础。</w:t>
      </w:r>
    </w:p>
    <w:p w14:paraId="2A048712">
      <w:pPr>
        <w:rPr>
          <w:lang w:val="en-US"/>
        </w:rPr>
      </w:pPr>
    </w:p>
    <w:p w14:paraId="09EB7D6C">
      <w:bookmarkStart w:id="0" w:name="_GoBack"/>
      <w:bookmarkEnd w:id="0"/>
      <w:r>
        <w:rPr>
          <w:lang w:val="en-US"/>
        </w:rPr>
        <w:t>备注：以上数据为示例数据，实际项目中应根据具体情况进行调整和优化。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4246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1338</Words>
  <Characters>1644</Characters>
  <Paragraphs>95</Paragraphs>
  <TotalTime>9</TotalTime>
  <ScaleCrop>false</ScaleCrop>
  <LinksUpToDate>false</LinksUpToDate>
  <CharactersWithSpaces>3009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2025-03-14T07:19:00Z</dcterms:created>
  <dc:creator>V2183A</dc:creator>
  <cp:lastModifiedBy>.</cp:lastModifiedBy>
  <dcterms:modified xsi:type="dcterms:W3CDTF">2025-03-14T09:32:35Z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2EDE58A3B18E4FD392A791A3C62DD1F4_13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