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《绿境·织新—双碳目标下校园实训楼建筑的改造与更新》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357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项目地址：山东省青岛市即墨市职业教育园区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项目名称：《绿境·织新—双碳目标下校园实训楼建筑的改造与更新》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全寿命期单位建筑面积碳排放强为0kgCO2/（m2·a）减碳率100%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